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版本号：MQHFS-SCHBS-JC20250519001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母亲河复苏行动石川河生态补水监测项目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MQHFS-SCHBS-JC</w:t>
      </w:r>
      <w:r>
        <w:br/>
      </w:r>
      <w:r>
        <w:br/>
      </w:r>
      <w:r>
        <w:br/>
      </w:r>
    </w:p>
    <w:p>
      <w:pPr>
        <w:pStyle w:val="null3"/>
        <w:jc w:val="center"/>
        <w:outlineLvl w:val="2"/>
      </w:pPr>
      <w:r>
        <w:rPr>
          <w:rFonts w:ascii="仿宋_GB2312" w:hAnsi="仿宋_GB2312" w:cs="仿宋_GB2312" w:eastAsia="仿宋_GB2312"/>
          <w:sz w:val="28"/>
          <w:b/>
        </w:rPr>
        <w:t>陕西省三门峡库区管理局机关</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陕西省三门峡库区管理局机关</w:t>
      </w:r>
      <w:r>
        <w:rPr>
          <w:rFonts w:ascii="仿宋_GB2312" w:hAnsi="仿宋_GB2312" w:cs="仿宋_GB2312" w:eastAsia="仿宋_GB2312"/>
        </w:rPr>
        <w:t>委托，拟对</w:t>
      </w:r>
      <w:r>
        <w:rPr>
          <w:rFonts w:ascii="仿宋_GB2312" w:hAnsi="仿宋_GB2312" w:cs="仿宋_GB2312" w:eastAsia="仿宋_GB2312"/>
        </w:rPr>
        <w:t>母亲河复苏行动石川河生态补水监测项目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MQHFS-SCHBS-JC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母亲河复苏行动石川河生态补水监测项目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2022年水利部印发《母亲河复苏行动方案（2022-2025年）》，全面部署母亲河复苏工作，要求各地排查确定断流河流、萎缩干涸湖泊修复名录，制定“一河（湖）一策”方案并推进实施。陕西省水利厅高度重视，及时印发《关于开展母亲河复苏行动（2022-2025年）的通知》，在综合分析研判的基础上，聚焦区域生态安全，将水生态环境问题突出和人民群众反映强烈的石川河，纳入水利部母亲河复苏行动河湖名单（2022-2025年）。2023年3月初形成《石川河复苏行动“一河一策”方案（2023-2025年）》（以下简称《方案》）。2023年5月19日，《方案》通过陕西省水利厅审查。2023年8月10日，陕西省水利厅正式印发《方案》。2024年4月，根据《关于印发加快推进母亲河复苏行动实施方案（2024年）的通知》（办资管〔2024〕124 号），对《方案》进行复核修改。 2024年水利部印发了《2025年取用水监测计量体系建设项目实施方案的通知》（资管管函〔2024〕54 号），要求各省根据《实施方案》明确的项目任务和资金规模，依法依规抓好取用水监测体系建设项目的组织实施，强化台账管理，做好验收评估，保障各项任务如期完成、取得实效。 石川河作为渭河左岸一级支流，对沿岸铜川市、渭南市和西安市的县区生态环境和经济社会发展等起到重大作用。流域北部、东部与北洛河流域相接，西部与泾河流域为邻。流域水资源自然禀赋条件差，为了满足流域经济社会发展对水资源的需求，生产生活挤占河道内生态水量情况比较突出，加之气候变化天然径流衰减的影响等，目前干流局部河段出现断流现象，导致生态环境恶化。因流域水资源供需矛盾仍十分突出，桃曲坡等水库承担的供水保障任务依然很繁重，2025 年前要实现石川河干流全河段形成常流水，满足各控制断面生态流量目标要求尚有一定的难度。因此，根据流域实际状况，在对石川河断流基本情况、断流成因调查的基础上，结合生产、生活、生态需求现状，统筹流域内外相关水源工程建设安排，分期制定石川河复苏行动方案。2024年-2025年主要以泾惠渠为补水水源，通过石川河生态补水工程 - 富阎城区段先期实施工程向石川河生态补水，满足富（平）阎（良）城区河段水面蒸发水量、渗漏损失水量、循环更新水量、沿河植被需水量，维持富（平）阎（良）城区段常年基本有水。 石川河作为陕西省重要河流，其生态状况对周边地区的生态平衡、农业灌溉、居民生活用水等方面具有重要影响。然而，长期以来，受自然因素和人类活动的双重影响，石川河面临水量减少、水质恶化等问题，生态系统遭到破坏。开展生态补水监测，是贯彻落实国家和省级政策，改善石川河生态环境，推动区域可持续发展的必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采购包1（母亲河复苏行动石川河生态补水监测项目）：属于专门面向中小企业采购。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3、社保缴纳证明：提供递交响应性文件截止之日近一年内连续三个月的社会保障资金缴存单据或社保机构开具的社会保险参保缴费情况证明。依法不需要缴纳社会保障资金的供应商应提供相关证明文件；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4、税收缴纳证明：提供递交响应性文件截止之日近一年内任意一个月的依法缴纳税收的相关凭据（时间以税款所属日期为准）。依法免税或无须缴纳税收的供应商，应提供相应证明文件；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5、履行本合同所必需的设备和专业技术能力：提供具有履行本合同所必需的设备和专业技术能力的承诺；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 ：提供参加政府采购活动前三年内，在经营活动中没有重大违法记录的磋商响应声明书；</w:t>
      </w:r>
    </w:p>
    <w:p>
      <w:pPr>
        <w:pStyle w:val="null3"/>
      </w:pPr>
      <w:r>
        <w:rPr>
          <w:rFonts w:ascii="仿宋_GB2312" w:hAnsi="仿宋_GB2312" w:cs="仿宋_GB2312" w:eastAsia="仿宋_GB2312"/>
        </w:rPr>
        <w:t>7、单位负责人要求：单位负责人为同一人或者存在直接控股、管理关系的不同供应商，不得参加同一合同项下的政府采购活动；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陕西省三门峡库区管理局机关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西安市未央区文景路中段202号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李恩哲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029-83665350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采购包1：808,500.00元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代理服务费收费标准：采购代理服务费参照原国家计委《招标代理服务收费管理暂行办法》（计价格[2002]1980号）文件计取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陕西省三门峡库区管理局机关</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陕西省三门峡库区管理局机关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陕西省三门峡库区管理局机关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联系人：付琳</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地址：西安市未央区文景路中段202号陕西省三门峡库区防汛调度中心11楼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2022年水利部印发《母亲河复苏行动方案（2022-2025年）》，全面部署母亲河复苏工作，要求各地排查确定断流河流、萎缩干涸湖泊修复名录，制定“一河（湖）一策”方案并推进实施。陕西省水利厅高度重视，及时印发《关于开展母亲河复苏行动（2022-2025年）的通知》，在综合分析研判的基础上，聚焦区域生态安全，将水生态环境问题突出和人民群众反映强烈的石川河，纳入水利部母亲河复苏行动河湖名单（2022-2025年）。2023年3月初形成《石川河复苏行动“一河一策”方案（2023-2025年）》（以下简称《方案》）。2023年5月19日，《方案》通过陕西省水利厅审查。2023年8月10日，陕西省水利厅正式印发《方案》。2024年4月，根据《关于印发加快推进母亲河复苏行动实施方案（2024年）的通知》（办资管〔2024〕124 号），对《方案》进行复核修改。 2024年水利部印发了《2025年取用水监测计量体系建设项目实施方案的通知》（资管管函〔2024〕54 号），要求各省根据《实施方案》明确的项目任务和资金规模，依法依规抓好取用水监测体系建设项目的组织实施，强化台账管理，做好验收评估，保障各项任务如期完成、取得实效。 石川河作为渭河左岸一级支流，对沿岸铜川市、渭南市和西安市的县区生态环境和经济社会发展等起到重大作用。流域北部、东部与北洛河流域相接，西部与泾河流域为邻。流域水资源自然禀赋条件差，为了满足流域经济社会发展对水资源的需求，生产生活挤占河道内生态水量情况比较突出，加之气候变化天然径流衰减的影响等，目前干流局部河段出现断流现象，导致生态环境恶化。因流域水资源供需矛盾仍十分突出，桃曲坡等水库承担的供水保障任务依然很繁重，2025 年前要实现石川河干流全河段形成常流水，满足各控制断面生态流量目标要求尚有一定的难度。因此，根据流域实际状况，在对石川河断流基本情况、断流成因调查的基础上，结合生产、生活、生态需求现状，统筹流域内外相关水源工程建设安排，分期制定石川河复苏行动方案。2024年-2025年主要以泾惠渠为补水水源，通过石川河生态补水工程 - 富阎城区段先期实施工程向石川河生态补水，满足富（平）阎（良）城区河段水面蒸发水量、渗漏损失水量、循环更新水量、沿河植被需水量，维持富（平）阎（良）城区段常年基本有水。 石川河作为陕西省重要河流，其生态状况对周边地区的生态平衡、农业灌溉、居民生活用水等方面具有重要影响。然而，长期以来，受自然因素和人类活动的双重影响，石川河面临水量减少、水质恶化等问题，生态系统遭到破坏。开展生态补水监测，是贯彻落实国家和省级政策，改善石川河生态环境，推动区域可持续发展的必然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808,500.00</w:t>
      </w:r>
    </w:p>
    <w:p>
      <w:pPr>
        <w:pStyle w:val="null3"/>
      </w:pPr>
      <w:r>
        <w:rPr>
          <w:rFonts w:ascii="仿宋_GB2312" w:hAnsi="仿宋_GB2312" w:cs="仿宋_GB2312" w:eastAsia="仿宋_GB2312"/>
        </w:rPr>
        <w:t>采购包最高限价（元）: 808,500.00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母亲河复苏行动石川河生态补水监测项目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标的名称：母亲河复苏行动石川河生态补水监测项目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2022年水利部印发《母亲河复苏行动方案（2022-2025年）》，全面部署母亲河复苏工作，要求各地排查确定断流河流、萎缩干涸湖泊修复名录，制定“一河（湖）一策”方案并推进实施。陕西省水利厅高度重视，及时印发《关于开展母亲河复苏行动（2022-2025年）的通知》，在综合分析研判的基础上，聚焦区域生态安全，将水生态环境问题突出和人民群众反映强烈的石川河，纳入水利部母亲河复苏行动河湖名单（2022-2025年）。2023年3月初形成《石川河复苏行动“一河一策”方案（2023-2025年）》（以下简称《方案》）。2023年5月19日，《方案》通过陕西省水利厅审查。2023年8月10日，陕西省水利厅正式印发《方案》。2024年4月，根据《关于印发加快推进母亲河复苏行动实施方案（2024年）的通知》（办资管〔2024〕124 号），对《方案》进行复核修改。</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2024年水利部印发了《2025年取用水监测计量体系建设项目实施方案的通知》（资管管函〔2024〕54 号），要求各省根据《实施方案》明确的项目任务和资金规模，依法依规抓好取用水监测体系建设项目的组织实施，强化台账管理，做好验收评估，保障各项任务如期完成、取得实效。</w:t>
            </w:r>
          </w:p>
          <w:p>
            <w:pPr>
              <w:pStyle w:val="null3"/>
              <w:ind w:firstLine="480"/>
              <w:jc w:val="left"/>
            </w:pPr>
            <w:r>
              <w:rPr>
                <w:rFonts w:ascii="仿宋_GB2312" w:hAnsi="仿宋_GB2312" w:cs="仿宋_GB2312" w:eastAsia="仿宋_GB2312"/>
                <w:sz w:val="24"/>
              </w:rPr>
              <w:t>石川河作为渭河左岸一级支流，对沿岸铜川市、渭南市和西安市的县区生态环境和经济社会发展等起到重大作用。流域北部、东部与北洛河流域相接，西部与泾河流域为邻。流域水资源自然禀赋条件差，为了满足流域经济社会发展对水资源的需求，生产生活挤占河道内生态水量情况比较突出，加之气候变化天然径流衰减的影响等，目前干流局部河段出现断流现象，导致生态环境恶化。因流域水资源供需矛盾仍十分突出，桃曲坡等水库承担的供水保障任务依然很繁重，</w:t>
            </w:r>
            <w:r>
              <w:rPr>
                <w:rFonts w:ascii="仿宋_GB2312" w:hAnsi="仿宋_GB2312" w:cs="仿宋_GB2312" w:eastAsia="仿宋_GB2312"/>
                <w:sz w:val="24"/>
              </w:rPr>
              <w:t>2025 年前要实现石川河干流全河段形成常流水，满足各控制断面生态流量目标要求尚有一定的难度。因此，根据流域实际状况，在对石川河断流基本情况、断流成因调查的基础上，结合生产、生活、生态需求现状，统筹流域内外相关水源工程建设安排，分期制定石川河复苏行动方案。2024年-2025年主要以泾惠渠为补水水源，通过石川河生态补水工程-富阎城区段先期实施工程向石川河生态补水，满足富（平）阎（良）城区河段水面蒸发水量、渗漏损失水量、循环更新水量、沿河植被需水量，维持富（平）阎（良）城区段常年基本有水。</w:t>
            </w:r>
          </w:p>
          <w:p>
            <w:pPr>
              <w:pStyle w:val="null3"/>
              <w:ind w:firstLine="480"/>
              <w:jc w:val="left"/>
            </w:pPr>
            <w:r>
              <w:rPr>
                <w:rFonts w:ascii="仿宋_GB2312" w:hAnsi="仿宋_GB2312" w:cs="仿宋_GB2312" w:eastAsia="仿宋_GB2312"/>
                <w:sz w:val="24"/>
              </w:rPr>
              <w:t>石川河作为陕西省重要河流，其生态状况对周边地区的生态平衡、农业灌溉、居民生活用水等方面具有重要影响。然而，长期以来，受自然因素和人类活动的双重影响，石川河面临水量减少、水质恶化等问题，生态系统遭到破坏。开展生态补水监测，是贯彻落实国家和省级政策，改善石川河生态环境，推动区域可持续发展的必然要求。</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b/>
              </w:rPr>
              <w:t>工作内容</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监测仪器设备及安装</w:t>
            </w:r>
          </w:p>
          <w:p>
            <w:pPr>
              <w:pStyle w:val="null3"/>
              <w:ind w:firstLine="480"/>
              <w:jc w:val="left"/>
            </w:pPr>
            <w:r>
              <w:rPr>
                <w:rFonts w:ascii="仿宋_GB2312" w:hAnsi="仿宋_GB2312" w:cs="仿宋_GB2312" w:eastAsia="仿宋_GB2312"/>
                <w:sz w:val="24"/>
              </w:rPr>
              <w:t>1.超声波多普勒流量计：包含流量计、遥测终端、太阳能板、胶体蓄电池、太阳能控制器、地埋箱、抱杆机箱、物联网卡、内存卡、网络球形摄像机、避雷器、线材、辅材、设备立杆。</w:t>
            </w:r>
          </w:p>
          <w:p>
            <w:pPr>
              <w:pStyle w:val="null3"/>
              <w:ind w:firstLine="480"/>
              <w:jc w:val="left"/>
            </w:pPr>
            <w:r>
              <w:rPr>
                <w:rFonts w:ascii="仿宋_GB2312" w:hAnsi="仿宋_GB2312" w:cs="仿宋_GB2312" w:eastAsia="仿宋_GB2312"/>
                <w:sz w:val="24"/>
              </w:rPr>
              <w:t>流速量程：</w:t>
            </w:r>
            <w:r>
              <w:rPr>
                <w:rFonts w:ascii="仿宋_GB2312" w:hAnsi="仿宋_GB2312" w:cs="仿宋_GB2312" w:eastAsia="仿宋_GB2312"/>
                <w:sz w:val="24"/>
              </w:rPr>
              <w:t>0.02</w:t>
            </w:r>
            <w:r>
              <w:rPr>
                <w:rFonts w:ascii="仿宋_GB2312" w:hAnsi="仿宋_GB2312" w:cs="仿宋_GB2312" w:eastAsia="仿宋_GB2312"/>
                <w:sz w:val="24"/>
              </w:rPr>
              <w:t>～</w:t>
            </w:r>
            <w:r>
              <w:rPr>
                <w:rFonts w:ascii="仿宋_GB2312" w:hAnsi="仿宋_GB2312" w:cs="仿宋_GB2312" w:eastAsia="仿宋_GB2312"/>
                <w:sz w:val="24"/>
              </w:rPr>
              <w:t>6.5m/s（可扩大）</w:t>
            </w:r>
          </w:p>
          <w:p>
            <w:pPr>
              <w:pStyle w:val="null3"/>
              <w:ind w:firstLine="480"/>
              <w:jc w:val="left"/>
            </w:pPr>
            <w:r>
              <w:rPr>
                <w:rFonts w:ascii="仿宋_GB2312" w:hAnsi="仿宋_GB2312" w:cs="仿宋_GB2312" w:eastAsia="仿宋_GB2312"/>
                <w:sz w:val="24"/>
              </w:rPr>
              <w:t>流速分辨率：</w:t>
            </w:r>
            <w:r>
              <w:rPr>
                <w:rFonts w:ascii="仿宋_GB2312" w:hAnsi="仿宋_GB2312" w:cs="仿宋_GB2312" w:eastAsia="仿宋_GB2312"/>
                <w:sz w:val="24"/>
              </w:rPr>
              <w:t>0.001m/s</w:t>
            </w:r>
          </w:p>
          <w:p>
            <w:pPr>
              <w:pStyle w:val="null3"/>
              <w:ind w:firstLine="480"/>
              <w:jc w:val="left"/>
            </w:pPr>
            <w:r>
              <w:rPr>
                <w:rFonts w:ascii="仿宋_GB2312" w:hAnsi="仿宋_GB2312" w:cs="仿宋_GB2312" w:eastAsia="仿宋_GB2312"/>
                <w:sz w:val="24"/>
              </w:rPr>
              <w:t>流速精度：</w:t>
            </w:r>
            <w:r>
              <w:rPr>
                <w:rFonts w:ascii="仿宋_GB2312" w:hAnsi="仿宋_GB2312" w:cs="仿宋_GB2312" w:eastAsia="仿宋_GB2312"/>
                <w:sz w:val="24"/>
              </w:rPr>
              <w:t>±1.0%、±0.01m/s</w:t>
            </w:r>
          </w:p>
          <w:p>
            <w:pPr>
              <w:pStyle w:val="null3"/>
              <w:ind w:firstLine="480"/>
              <w:jc w:val="left"/>
            </w:pPr>
            <w:r>
              <w:rPr>
                <w:rFonts w:ascii="仿宋_GB2312" w:hAnsi="仿宋_GB2312" w:cs="仿宋_GB2312" w:eastAsia="仿宋_GB2312"/>
                <w:sz w:val="24"/>
              </w:rPr>
              <w:t>静压液位量程：</w:t>
            </w:r>
            <w:r>
              <w:rPr>
                <w:rFonts w:ascii="仿宋_GB2312" w:hAnsi="仿宋_GB2312" w:cs="仿宋_GB2312" w:eastAsia="仿宋_GB2312"/>
                <w:sz w:val="24"/>
              </w:rPr>
              <w:t>0.01～10m（可扩大）</w:t>
            </w:r>
          </w:p>
          <w:p>
            <w:pPr>
              <w:pStyle w:val="null3"/>
              <w:ind w:firstLine="480"/>
              <w:jc w:val="left"/>
            </w:pPr>
            <w:r>
              <w:rPr>
                <w:rFonts w:ascii="仿宋_GB2312" w:hAnsi="仿宋_GB2312" w:cs="仿宋_GB2312" w:eastAsia="仿宋_GB2312"/>
                <w:sz w:val="24"/>
              </w:rPr>
              <w:t>静压液位精度：</w:t>
            </w:r>
            <w:r>
              <w:rPr>
                <w:rFonts w:ascii="仿宋_GB2312" w:hAnsi="仿宋_GB2312" w:cs="仿宋_GB2312" w:eastAsia="仿宋_GB2312"/>
                <w:sz w:val="24"/>
              </w:rPr>
              <w:t>±0.5%FS</w:t>
            </w:r>
          </w:p>
          <w:p>
            <w:pPr>
              <w:pStyle w:val="null3"/>
              <w:ind w:firstLine="480"/>
              <w:jc w:val="left"/>
            </w:pPr>
            <w:r>
              <w:rPr>
                <w:rFonts w:ascii="仿宋_GB2312" w:hAnsi="仿宋_GB2312" w:cs="仿宋_GB2312" w:eastAsia="仿宋_GB2312"/>
                <w:sz w:val="24"/>
              </w:rPr>
              <w:t>静压液位分辨率：</w:t>
            </w:r>
            <w:r>
              <w:rPr>
                <w:rFonts w:ascii="仿宋_GB2312" w:hAnsi="仿宋_GB2312" w:cs="仿宋_GB2312" w:eastAsia="仿宋_GB2312"/>
                <w:sz w:val="24"/>
              </w:rPr>
              <w:t>0.001m</w:t>
            </w:r>
          </w:p>
          <w:p>
            <w:pPr>
              <w:pStyle w:val="null3"/>
              <w:ind w:firstLine="480"/>
              <w:jc w:val="left"/>
            </w:pPr>
            <w:r>
              <w:rPr>
                <w:rFonts w:ascii="仿宋_GB2312" w:hAnsi="仿宋_GB2312" w:cs="仿宋_GB2312" w:eastAsia="仿宋_GB2312"/>
                <w:sz w:val="24"/>
              </w:rPr>
              <w:t>数据采集间隔：</w:t>
            </w:r>
            <w:r>
              <w:rPr>
                <w:rFonts w:ascii="仿宋_GB2312" w:hAnsi="仿宋_GB2312" w:cs="仿宋_GB2312" w:eastAsia="仿宋_GB2312"/>
                <w:sz w:val="24"/>
              </w:rPr>
              <w:t>60～999s可设置</w:t>
            </w:r>
          </w:p>
          <w:p>
            <w:pPr>
              <w:pStyle w:val="null3"/>
              <w:ind w:firstLine="480"/>
              <w:jc w:val="left"/>
            </w:pPr>
            <w:r>
              <w:rPr>
                <w:rFonts w:ascii="仿宋_GB2312" w:hAnsi="仿宋_GB2312" w:cs="仿宋_GB2312" w:eastAsia="仿宋_GB2312"/>
                <w:sz w:val="24"/>
              </w:rPr>
              <w:t>探头材质：</w:t>
            </w:r>
            <w:r>
              <w:rPr>
                <w:rFonts w:ascii="仿宋_GB2312" w:hAnsi="仿宋_GB2312" w:cs="仿宋_GB2312" w:eastAsia="仿宋_GB2312"/>
                <w:sz w:val="24"/>
              </w:rPr>
              <w:t>ABS</w:t>
            </w:r>
          </w:p>
          <w:p>
            <w:pPr>
              <w:pStyle w:val="null3"/>
              <w:ind w:firstLine="480"/>
              <w:jc w:val="left"/>
            </w:pPr>
            <w:r>
              <w:rPr>
                <w:rFonts w:ascii="仿宋_GB2312" w:hAnsi="仿宋_GB2312" w:cs="仿宋_GB2312" w:eastAsia="仿宋_GB2312"/>
                <w:sz w:val="24"/>
              </w:rPr>
              <w:t>防护等级：</w:t>
            </w:r>
            <w:r>
              <w:rPr>
                <w:rFonts w:ascii="仿宋_GB2312" w:hAnsi="仿宋_GB2312" w:cs="仿宋_GB2312" w:eastAsia="仿宋_GB2312"/>
                <w:sz w:val="24"/>
              </w:rPr>
              <w:t>IP68</w:t>
            </w:r>
          </w:p>
          <w:p>
            <w:pPr>
              <w:pStyle w:val="null3"/>
              <w:ind w:firstLine="480"/>
              <w:jc w:val="left"/>
            </w:pPr>
            <w:r>
              <w:rPr>
                <w:rFonts w:ascii="仿宋_GB2312" w:hAnsi="仿宋_GB2312" w:cs="仿宋_GB2312" w:eastAsia="仿宋_GB2312"/>
                <w:sz w:val="24"/>
              </w:rPr>
              <w:t>供电：</w:t>
            </w:r>
            <w:r>
              <w:rPr>
                <w:rFonts w:ascii="仿宋_GB2312" w:hAnsi="仿宋_GB2312" w:cs="仿宋_GB2312" w:eastAsia="仿宋_GB2312"/>
                <w:sz w:val="24"/>
              </w:rPr>
              <w:t>DC9～15V，标准DC12V</w:t>
            </w:r>
          </w:p>
          <w:p>
            <w:pPr>
              <w:pStyle w:val="null3"/>
              <w:ind w:firstLine="480"/>
              <w:jc w:val="left"/>
            </w:pPr>
            <w:r>
              <w:rPr>
                <w:rFonts w:ascii="仿宋_GB2312" w:hAnsi="仿宋_GB2312" w:cs="仿宋_GB2312" w:eastAsia="仿宋_GB2312"/>
                <w:sz w:val="24"/>
              </w:rPr>
              <w:t>功耗：</w:t>
            </w:r>
            <w:r>
              <w:rPr>
                <w:rFonts w:ascii="仿宋_GB2312" w:hAnsi="仿宋_GB2312" w:cs="仿宋_GB2312" w:eastAsia="仿宋_GB2312"/>
                <w:sz w:val="24"/>
              </w:rPr>
              <w:t>45mA 通 信 接 口：RS485，Modbus</w:t>
            </w:r>
          </w:p>
          <w:p>
            <w:pPr>
              <w:pStyle w:val="null3"/>
              <w:ind w:firstLine="480"/>
              <w:jc w:val="left"/>
            </w:pPr>
            <w:r>
              <w:rPr>
                <w:rFonts w:ascii="仿宋_GB2312" w:hAnsi="仿宋_GB2312" w:cs="仿宋_GB2312" w:eastAsia="仿宋_GB2312"/>
                <w:sz w:val="24"/>
              </w:rPr>
              <w:t>工作温度：</w:t>
            </w:r>
            <w:r>
              <w:rPr>
                <w:rFonts w:ascii="仿宋_GB2312" w:hAnsi="仿宋_GB2312" w:cs="仿宋_GB2312" w:eastAsia="仿宋_GB2312"/>
                <w:sz w:val="24"/>
              </w:rPr>
              <w:t>-20～65℃</w:t>
            </w:r>
          </w:p>
          <w:p>
            <w:pPr>
              <w:pStyle w:val="null3"/>
              <w:ind w:firstLine="480"/>
              <w:jc w:val="left"/>
            </w:pPr>
            <w:r>
              <w:rPr>
                <w:rFonts w:ascii="仿宋_GB2312" w:hAnsi="仿宋_GB2312" w:cs="仿宋_GB2312" w:eastAsia="仿宋_GB2312"/>
                <w:sz w:val="24"/>
              </w:rPr>
              <w:t>2.雷达流量计：包含流量计、遥测终端、太阳能板、胶体蓄电池、太阳能控制器、地埋箱、抱杆机箱、物联网卡、内存卡、网络球形摄像机、避雷器、线材、辅材、设备立杆及横杆。</w:t>
            </w:r>
          </w:p>
          <w:p>
            <w:pPr>
              <w:pStyle w:val="null3"/>
              <w:ind w:firstLine="480"/>
              <w:jc w:val="left"/>
            </w:pPr>
            <w:r>
              <w:rPr>
                <w:rFonts w:ascii="仿宋_GB2312" w:hAnsi="仿宋_GB2312" w:cs="仿宋_GB2312" w:eastAsia="仿宋_GB2312"/>
                <w:sz w:val="24"/>
              </w:rPr>
              <w:t>雷达频率：</w:t>
            </w:r>
            <w:r>
              <w:rPr>
                <w:rFonts w:ascii="仿宋_GB2312" w:hAnsi="仿宋_GB2312" w:cs="仿宋_GB2312" w:eastAsia="仿宋_GB2312"/>
                <w:sz w:val="24"/>
              </w:rPr>
              <w:t>24GHz</w:t>
            </w:r>
          </w:p>
          <w:p>
            <w:pPr>
              <w:pStyle w:val="null3"/>
              <w:ind w:firstLine="480"/>
              <w:jc w:val="left"/>
            </w:pPr>
            <w:r>
              <w:rPr>
                <w:rFonts w:ascii="仿宋_GB2312" w:hAnsi="仿宋_GB2312" w:cs="仿宋_GB2312" w:eastAsia="仿宋_GB2312"/>
                <w:sz w:val="24"/>
              </w:rPr>
              <w:t>数据采集时间：</w:t>
            </w:r>
            <w:r>
              <w:rPr>
                <w:rFonts w:ascii="仿宋_GB2312" w:hAnsi="仿宋_GB2312" w:cs="仿宋_GB2312" w:eastAsia="仿宋_GB2312"/>
                <w:sz w:val="24"/>
              </w:rPr>
              <w:t>5s～24h</w:t>
            </w:r>
          </w:p>
          <w:p>
            <w:pPr>
              <w:pStyle w:val="null3"/>
              <w:ind w:firstLine="480"/>
              <w:jc w:val="left"/>
            </w:pPr>
            <w:r>
              <w:rPr>
                <w:rFonts w:ascii="仿宋_GB2312" w:hAnsi="仿宋_GB2312" w:cs="仿宋_GB2312" w:eastAsia="仿宋_GB2312"/>
                <w:sz w:val="24"/>
              </w:rPr>
              <w:t>测量间隔时间设定范围：</w:t>
            </w:r>
            <w:r>
              <w:rPr>
                <w:rFonts w:ascii="仿宋_GB2312" w:hAnsi="仿宋_GB2312" w:cs="仿宋_GB2312" w:eastAsia="仿宋_GB2312"/>
                <w:sz w:val="24"/>
              </w:rPr>
              <w:t>120s～5h</w:t>
            </w:r>
          </w:p>
          <w:p>
            <w:pPr>
              <w:pStyle w:val="null3"/>
              <w:ind w:firstLine="480"/>
              <w:jc w:val="left"/>
            </w:pPr>
            <w:r>
              <w:rPr>
                <w:rFonts w:ascii="仿宋_GB2312" w:hAnsi="仿宋_GB2312" w:cs="仿宋_GB2312" w:eastAsia="仿宋_GB2312"/>
                <w:sz w:val="24"/>
              </w:rPr>
              <w:t>雷达波束角：</w:t>
            </w:r>
            <w:r>
              <w:rPr>
                <w:rFonts w:ascii="仿宋_GB2312" w:hAnsi="仿宋_GB2312" w:cs="仿宋_GB2312" w:eastAsia="仿宋_GB2312"/>
                <w:sz w:val="24"/>
              </w:rPr>
              <w:t>12°</w:t>
            </w:r>
          </w:p>
          <w:p>
            <w:pPr>
              <w:pStyle w:val="null3"/>
              <w:ind w:firstLine="480"/>
              <w:jc w:val="left"/>
            </w:pPr>
            <w:r>
              <w:rPr>
                <w:rFonts w:ascii="仿宋_GB2312" w:hAnsi="仿宋_GB2312" w:cs="仿宋_GB2312" w:eastAsia="仿宋_GB2312"/>
                <w:sz w:val="24"/>
              </w:rPr>
              <w:t>雷达水平角度调整范围：</w:t>
            </w:r>
            <w:r>
              <w:rPr>
                <w:rFonts w:ascii="仿宋_GB2312" w:hAnsi="仿宋_GB2312" w:cs="仿宋_GB2312" w:eastAsia="仿宋_GB2312"/>
                <w:sz w:val="24"/>
              </w:rPr>
              <w:t>30～60°（自动补偿）</w:t>
            </w:r>
          </w:p>
          <w:p>
            <w:pPr>
              <w:pStyle w:val="null3"/>
              <w:ind w:firstLine="480"/>
              <w:jc w:val="left"/>
            </w:pPr>
            <w:r>
              <w:rPr>
                <w:rFonts w:ascii="仿宋_GB2312" w:hAnsi="仿宋_GB2312" w:cs="仿宋_GB2312" w:eastAsia="仿宋_GB2312"/>
                <w:sz w:val="24"/>
              </w:rPr>
              <w:t>雷达探头距离水面距离：</w:t>
            </w:r>
            <w:r>
              <w:rPr>
                <w:rFonts w:ascii="仿宋_GB2312" w:hAnsi="仿宋_GB2312" w:cs="仿宋_GB2312" w:eastAsia="仿宋_GB2312"/>
                <w:sz w:val="24"/>
              </w:rPr>
              <w:t>0.5～35m</w:t>
            </w:r>
          </w:p>
          <w:p>
            <w:pPr>
              <w:pStyle w:val="null3"/>
              <w:ind w:firstLine="480"/>
              <w:jc w:val="left"/>
            </w:pPr>
            <w:r>
              <w:rPr>
                <w:rFonts w:ascii="仿宋_GB2312" w:hAnsi="仿宋_GB2312" w:cs="仿宋_GB2312" w:eastAsia="仿宋_GB2312"/>
                <w:sz w:val="24"/>
              </w:rPr>
              <w:t>流速测量范围：</w:t>
            </w:r>
            <w:r>
              <w:rPr>
                <w:rFonts w:ascii="仿宋_GB2312" w:hAnsi="仿宋_GB2312" w:cs="仿宋_GB2312" w:eastAsia="仿宋_GB2312"/>
                <w:sz w:val="24"/>
              </w:rPr>
              <w:t>0.15～20 m/s</w:t>
            </w:r>
          </w:p>
          <w:p>
            <w:pPr>
              <w:pStyle w:val="null3"/>
              <w:ind w:firstLine="480"/>
              <w:jc w:val="left"/>
            </w:pPr>
            <w:r>
              <w:rPr>
                <w:rFonts w:ascii="仿宋_GB2312" w:hAnsi="仿宋_GB2312" w:cs="仿宋_GB2312" w:eastAsia="仿宋_GB2312"/>
                <w:sz w:val="24"/>
              </w:rPr>
              <w:t>分辨率和误差：</w:t>
            </w:r>
            <w:r>
              <w:rPr>
                <w:rFonts w:ascii="仿宋_GB2312" w:hAnsi="仿宋_GB2312" w:cs="仿宋_GB2312" w:eastAsia="仿宋_GB2312"/>
                <w:sz w:val="24"/>
              </w:rPr>
              <w:t>±0.02 m/s；±1%</w:t>
            </w:r>
          </w:p>
          <w:p>
            <w:pPr>
              <w:pStyle w:val="null3"/>
              <w:ind w:firstLine="480"/>
              <w:jc w:val="left"/>
            </w:pPr>
            <w:r>
              <w:rPr>
                <w:rFonts w:ascii="仿宋_GB2312" w:hAnsi="仿宋_GB2312" w:cs="仿宋_GB2312" w:eastAsia="仿宋_GB2312"/>
                <w:sz w:val="24"/>
              </w:rPr>
              <w:t>模拟接口：</w:t>
            </w:r>
            <w:r>
              <w:rPr>
                <w:rFonts w:ascii="仿宋_GB2312" w:hAnsi="仿宋_GB2312" w:cs="仿宋_GB2312" w:eastAsia="仿宋_GB2312"/>
                <w:sz w:val="24"/>
              </w:rPr>
              <w:t>4～20mA</w:t>
            </w:r>
          </w:p>
          <w:p>
            <w:pPr>
              <w:pStyle w:val="null3"/>
              <w:ind w:firstLine="480"/>
              <w:jc w:val="left"/>
            </w:pPr>
            <w:r>
              <w:rPr>
                <w:rFonts w:ascii="仿宋_GB2312" w:hAnsi="仿宋_GB2312" w:cs="仿宋_GB2312" w:eastAsia="仿宋_GB2312"/>
                <w:sz w:val="24"/>
              </w:rPr>
              <w:t>数字接口：</w:t>
            </w:r>
            <w:r>
              <w:rPr>
                <w:rFonts w:ascii="仿宋_GB2312" w:hAnsi="仿宋_GB2312" w:cs="仿宋_GB2312" w:eastAsia="仿宋_GB2312"/>
                <w:sz w:val="24"/>
              </w:rPr>
              <w:t>RS232 ；RS-232（TTL）；RS-485</w:t>
            </w:r>
          </w:p>
          <w:p>
            <w:pPr>
              <w:pStyle w:val="null3"/>
              <w:ind w:firstLine="480"/>
              <w:jc w:val="left"/>
            </w:pPr>
            <w:r>
              <w:rPr>
                <w:rFonts w:ascii="仿宋_GB2312" w:hAnsi="仿宋_GB2312" w:cs="仿宋_GB2312" w:eastAsia="仿宋_GB2312"/>
                <w:sz w:val="24"/>
              </w:rPr>
              <w:t>传输波特率：</w:t>
            </w:r>
            <w:r>
              <w:rPr>
                <w:rFonts w:ascii="仿宋_GB2312" w:hAnsi="仿宋_GB2312" w:cs="仿宋_GB2312" w:eastAsia="仿宋_GB2312"/>
                <w:sz w:val="24"/>
              </w:rPr>
              <w:t>1200-192000</w:t>
            </w:r>
          </w:p>
          <w:p>
            <w:pPr>
              <w:pStyle w:val="null3"/>
              <w:ind w:firstLine="480"/>
              <w:jc w:val="left"/>
            </w:pPr>
            <w:r>
              <w:rPr>
                <w:rFonts w:ascii="仿宋_GB2312" w:hAnsi="仿宋_GB2312" w:cs="仿宋_GB2312" w:eastAsia="仿宋_GB2312"/>
                <w:sz w:val="24"/>
              </w:rPr>
              <w:t>自动输出结果：流速和数据质量评价（多种</w:t>
            </w:r>
            <w:r>
              <w:rPr>
                <w:rFonts w:ascii="仿宋_GB2312" w:hAnsi="仿宋_GB2312" w:cs="仿宋_GB2312" w:eastAsia="仿宋_GB2312"/>
                <w:sz w:val="24"/>
              </w:rPr>
              <w:t>ASCII码协议）</w:t>
            </w:r>
          </w:p>
          <w:p>
            <w:pPr>
              <w:pStyle w:val="null3"/>
              <w:ind w:firstLine="480"/>
              <w:jc w:val="left"/>
            </w:pPr>
            <w:r>
              <w:rPr>
                <w:rFonts w:ascii="仿宋_GB2312" w:hAnsi="仿宋_GB2312" w:cs="仿宋_GB2312" w:eastAsia="仿宋_GB2312"/>
                <w:sz w:val="24"/>
              </w:rPr>
              <w:t>电</w:t>
            </w:r>
            <w:r>
              <w:rPr>
                <w:rFonts w:ascii="仿宋_GB2312" w:hAnsi="仿宋_GB2312" w:cs="仿宋_GB2312" w:eastAsia="仿宋_GB2312"/>
                <w:sz w:val="24"/>
              </w:rPr>
              <w:t>源：</w:t>
            </w:r>
            <w:r>
              <w:rPr>
                <w:rFonts w:ascii="仿宋_GB2312" w:hAnsi="仿宋_GB2312" w:cs="仿宋_GB2312" w:eastAsia="仿宋_GB2312"/>
                <w:sz w:val="24"/>
              </w:rPr>
              <w:t>5.5～30VDC</w:t>
            </w:r>
          </w:p>
          <w:p>
            <w:pPr>
              <w:pStyle w:val="null3"/>
              <w:ind w:firstLine="480"/>
              <w:jc w:val="left"/>
            </w:pPr>
            <w:r>
              <w:rPr>
                <w:rFonts w:ascii="仿宋_GB2312" w:hAnsi="仿宋_GB2312" w:cs="仿宋_GB2312" w:eastAsia="仿宋_GB2312"/>
                <w:sz w:val="24"/>
              </w:rPr>
              <w:t>电源保护：具有电源接错和过压保护功能</w:t>
            </w:r>
          </w:p>
          <w:p>
            <w:pPr>
              <w:pStyle w:val="null3"/>
              <w:ind w:firstLine="480"/>
              <w:jc w:val="left"/>
            </w:pPr>
            <w:r>
              <w:rPr>
                <w:rFonts w:ascii="仿宋_GB2312" w:hAnsi="仿宋_GB2312" w:cs="仿宋_GB2312" w:eastAsia="仿宋_GB2312"/>
                <w:sz w:val="24"/>
              </w:rPr>
              <w:t>电</w:t>
            </w:r>
            <w:r>
              <w:rPr>
                <w:rFonts w:ascii="仿宋_GB2312" w:hAnsi="仿宋_GB2312" w:cs="仿宋_GB2312" w:eastAsia="仿宋_GB2312"/>
                <w:sz w:val="24"/>
              </w:rPr>
              <w:t>流：最大</w:t>
            </w:r>
            <w:r>
              <w:rPr>
                <w:rFonts w:ascii="仿宋_GB2312" w:hAnsi="仿宋_GB2312" w:cs="仿宋_GB2312" w:eastAsia="仿宋_GB2312"/>
                <w:sz w:val="24"/>
              </w:rPr>
              <w:t>130mA（测量时）</w:t>
            </w:r>
          </w:p>
          <w:p>
            <w:pPr>
              <w:pStyle w:val="null3"/>
              <w:ind w:firstLine="480"/>
              <w:jc w:val="left"/>
            </w:pPr>
            <w:r>
              <w:rPr>
                <w:rFonts w:ascii="仿宋_GB2312" w:hAnsi="仿宋_GB2312" w:cs="仿宋_GB2312" w:eastAsia="仿宋_GB2312"/>
                <w:sz w:val="24"/>
              </w:rPr>
              <w:t>休眠时：小于</w:t>
            </w:r>
            <w:r>
              <w:rPr>
                <w:rFonts w:ascii="仿宋_GB2312" w:hAnsi="仿宋_GB2312" w:cs="仿宋_GB2312" w:eastAsia="仿宋_GB2312"/>
                <w:sz w:val="24"/>
              </w:rPr>
              <w:t>1mA</w:t>
            </w:r>
          </w:p>
          <w:p>
            <w:pPr>
              <w:pStyle w:val="null3"/>
              <w:ind w:firstLine="480"/>
              <w:jc w:val="left"/>
            </w:pPr>
            <w:r>
              <w:rPr>
                <w:rFonts w:ascii="仿宋_GB2312" w:hAnsi="仿宋_GB2312" w:cs="仿宋_GB2312" w:eastAsia="仿宋_GB2312"/>
                <w:sz w:val="24"/>
              </w:rPr>
              <w:t>工作温度：</w:t>
            </w:r>
            <w:r>
              <w:rPr>
                <w:rFonts w:ascii="仿宋_GB2312" w:hAnsi="仿宋_GB2312" w:cs="仿宋_GB2312" w:eastAsia="仿宋_GB2312"/>
                <w:sz w:val="24"/>
              </w:rPr>
              <w:t>-35℃～60℃</w:t>
            </w:r>
          </w:p>
          <w:p>
            <w:pPr>
              <w:pStyle w:val="null3"/>
              <w:ind w:firstLine="480"/>
              <w:jc w:val="left"/>
            </w:pPr>
            <w:r>
              <w:rPr>
                <w:rFonts w:ascii="仿宋_GB2312" w:hAnsi="仿宋_GB2312" w:cs="仿宋_GB2312" w:eastAsia="仿宋_GB2312"/>
                <w:sz w:val="24"/>
              </w:rPr>
              <w:t>存储温度：</w:t>
            </w:r>
            <w:r>
              <w:rPr>
                <w:rFonts w:ascii="仿宋_GB2312" w:hAnsi="仿宋_GB2312" w:cs="仿宋_GB2312" w:eastAsia="仿宋_GB2312"/>
                <w:sz w:val="24"/>
              </w:rPr>
              <w:t>-40℃～ 60℃</w:t>
            </w:r>
          </w:p>
          <w:p>
            <w:pPr>
              <w:pStyle w:val="null3"/>
              <w:ind w:firstLine="480"/>
              <w:jc w:val="left"/>
            </w:pPr>
            <w:r>
              <w:rPr>
                <w:rFonts w:ascii="仿宋_GB2312" w:hAnsi="仿宋_GB2312" w:cs="仿宋_GB2312" w:eastAsia="仿宋_GB2312"/>
                <w:sz w:val="24"/>
              </w:rPr>
              <w:t>野外防护等级：</w:t>
            </w:r>
            <w:r>
              <w:rPr>
                <w:rFonts w:ascii="仿宋_GB2312" w:hAnsi="仿宋_GB2312" w:cs="仿宋_GB2312" w:eastAsia="仿宋_GB2312"/>
                <w:sz w:val="24"/>
              </w:rPr>
              <w:t xml:space="preserve">IP68    </w:t>
            </w:r>
          </w:p>
          <w:p>
            <w:pPr>
              <w:pStyle w:val="null3"/>
              <w:ind w:firstLine="480"/>
              <w:jc w:val="left"/>
            </w:pPr>
            <w:r>
              <w:rPr>
                <w:rFonts w:ascii="仿宋_GB2312" w:hAnsi="仿宋_GB2312" w:cs="仿宋_GB2312" w:eastAsia="仿宋_GB2312"/>
                <w:sz w:val="24"/>
              </w:rPr>
              <w:t>（二）监测软件及平台建设</w:t>
            </w:r>
          </w:p>
          <w:p>
            <w:pPr>
              <w:pStyle w:val="null3"/>
              <w:ind w:firstLine="480"/>
              <w:jc w:val="left"/>
            </w:pPr>
            <w:r>
              <w:rPr>
                <w:rFonts w:ascii="仿宋_GB2312" w:hAnsi="仿宋_GB2312" w:cs="仿宋_GB2312" w:eastAsia="仿宋_GB2312"/>
                <w:sz w:val="24"/>
              </w:rPr>
              <w:t>1.数据接收软件升级：支持SL651-2014规约解析、4G/北斗双模数据接入、实时数据存储（需明确数据库容量、存储周期）。省江河中心水量调度管理系统及库区水文中心水情信息交换系统。</w:t>
            </w:r>
          </w:p>
          <w:p>
            <w:pPr>
              <w:pStyle w:val="null3"/>
              <w:ind w:firstLine="480"/>
              <w:jc w:val="left"/>
            </w:pPr>
            <w:r>
              <w:rPr>
                <w:rFonts w:ascii="仿宋_GB2312" w:hAnsi="仿宋_GB2312" w:cs="仿宋_GB2312" w:eastAsia="仿宋_GB2312"/>
                <w:sz w:val="24"/>
              </w:rPr>
              <w:t>2.信息系统升级改造：数据接口开发；预警功能开发；设备管理及数据可视化开发；系统集成与测试。省江河中心水量调度管理系统及库区水文中心水情信息交换系统。</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预警功能开发</w:t>
            </w:r>
            <w:r>
              <w:rPr>
                <w:rFonts w:ascii="仿宋_GB2312" w:hAnsi="仿宋_GB2312" w:cs="仿宋_GB2312" w:eastAsia="仿宋_GB2312"/>
                <w:sz w:val="24"/>
              </w:rPr>
              <w:t>：设定生态流量阈值（如最低流量预警值）、多方式报警（短信、弹窗、语音）、历史预警记录查询。省江河中心水量调度管理系统及库区水文中心水情信息交换系统。</w:t>
            </w:r>
          </w:p>
          <w:p>
            <w:pPr>
              <w:pStyle w:val="null3"/>
              <w:ind w:firstLine="480"/>
              <w:jc w:val="left"/>
            </w:pPr>
            <w:r>
              <w:rPr>
                <w:rFonts w:ascii="仿宋_GB2312" w:hAnsi="仿宋_GB2312" w:cs="仿宋_GB2312" w:eastAsia="仿宋_GB2312"/>
                <w:sz w:val="24"/>
              </w:rPr>
              <w:t>2.2设备管理：远程配置设备参数（采集间隔、报警阈值）、设备状态监控（在线/离线/故障）、维护日志管理。省江河中心水量调度管理系统及库区水文中心水情信息交换系统。</w:t>
            </w:r>
          </w:p>
          <w:p>
            <w:pPr>
              <w:pStyle w:val="null3"/>
              <w:ind w:firstLine="480"/>
              <w:jc w:val="left"/>
            </w:pPr>
            <w:r>
              <w:rPr>
                <w:rFonts w:ascii="仿宋_GB2312" w:hAnsi="仿宋_GB2312" w:cs="仿宋_GB2312" w:eastAsia="仿宋_GB2312"/>
                <w:sz w:val="24"/>
              </w:rPr>
              <w:t>2.3数据可视化：远程配置设备参数（采集间隔、报警阈值）、设备状态监控（在线/离线/故障）、维护日志管理。省江河中心水量调度管理系统及库区水文中心水情信息交换系统。</w:t>
            </w:r>
          </w:p>
          <w:p>
            <w:pPr>
              <w:pStyle w:val="null3"/>
              <w:ind w:firstLine="480"/>
              <w:jc w:val="left"/>
            </w:pPr>
            <w:r>
              <w:rPr>
                <w:rFonts w:ascii="仿宋_GB2312" w:hAnsi="仿宋_GB2312" w:cs="仿宋_GB2312" w:eastAsia="仿宋_GB2312"/>
                <w:sz w:val="24"/>
              </w:rPr>
              <w:t>2.4系统集成与测试：省江河中心水量调度管理系统及库区水文中心水情信息交换系统。</w:t>
            </w:r>
          </w:p>
          <w:p>
            <w:pPr>
              <w:pStyle w:val="null3"/>
              <w:ind w:firstLine="480"/>
              <w:jc w:val="left"/>
            </w:pPr>
            <w:r>
              <w:rPr>
                <w:rFonts w:ascii="仿宋_GB2312" w:hAnsi="仿宋_GB2312" w:cs="仿宋_GB2312" w:eastAsia="仿宋_GB2312"/>
                <w:sz w:val="24"/>
              </w:rPr>
              <w:t>（三）监测技术服务</w:t>
            </w:r>
          </w:p>
          <w:p>
            <w:pPr>
              <w:pStyle w:val="null3"/>
              <w:ind w:firstLine="480"/>
              <w:jc w:val="left"/>
            </w:pPr>
            <w:r>
              <w:rPr>
                <w:rFonts w:ascii="仿宋_GB2312" w:hAnsi="仿宋_GB2312" w:cs="仿宋_GB2312" w:eastAsia="仿宋_GB2312"/>
                <w:sz w:val="24"/>
              </w:rPr>
              <w:t>1.监测系统维护：定期对石川河生态流量监测数据采集、通讯、网络、数据存储处理设备进行维护、校准、故障排除及易损件更新，保障设备正常运行，确保数据的准确性和可靠性。</w:t>
            </w:r>
          </w:p>
          <w:p>
            <w:pPr>
              <w:pStyle w:val="null3"/>
              <w:ind w:firstLine="480"/>
              <w:jc w:val="left"/>
            </w:pPr>
            <w:r>
              <w:rPr>
                <w:rFonts w:ascii="仿宋_GB2312" w:hAnsi="仿宋_GB2312" w:cs="仿宋_GB2312" w:eastAsia="仿宋_GB2312"/>
                <w:sz w:val="24"/>
              </w:rPr>
              <w:t>2.数据监测与采集：实时监测石川河的水流流量，掌握河道补水的水量情况以及生态流量的变化趋势，为补水调度和生态流量评估提供基础数据。</w:t>
            </w:r>
          </w:p>
          <w:p>
            <w:pPr>
              <w:pStyle w:val="null3"/>
              <w:ind w:firstLine="480"/>
              <w:jc w:val="left"/>
            </w:pPr>
            <w:r>
              <w:rPr>
                <w:rFonts w:ascii="仿宋_GB2312" w:hAnsi="仿宋_GB2312" w:cs="仿宋_GB2312" w:eastAsia="仿宋_GB2312"/>
                <w:sz w:val="24"/>
              </w:rPr>
              <w:t>3.信息制作与发布：通过省水利厅官网或公众号定期向公众发布石川河河道补水和生态流量的监测信息。</w:t>
            </w:r>
          </w:p>
          <w:p>
            <w:pPr>
              <w:pStyle w:val="null3"/>
              <w:ind w:firstLine="480"/>
              <w:jc w:val="left"/>
            </w:pPr>
            <w:r>
              <w:rPr>
                <w:rFonts w:ascii="仿宋_GB2312" w:hAnsi="仿宋_GB2312" w:cs="仿宋_GB2312" w:eastAsia="仿宋_GB2312"/>
                <w:sz w:val="24"/>
              </w:rPr>
              <w:t>4.数据分析与报告编制：对监测获取的流量、水位等数据进行整理、分析和统计，挖掘数据背后的规律和趋势，为政府决策提供科学依据；同时参照石川河生态系统的特点和需求，评估当前生态流量是否满足河道生态系统的稳定和健康发展，分析补水措施对生态环境的影响效果。项目建设成并正式投入运行后，编制石川河河道补水生态流量</w:t>
            </w:r>
            <w:r>
              <w:rPr>
                <w:rFonts w:ascii="仿宋_GB2312" w:hAnsi="仿宋_GB2312" w:cs="仿宋_GB2312" w:eastAsia="仿宋_GB2312"/>
                <w:sz w:val="24"/>
              </w:rPr>
              <w:t>监测分析报</w:t>
            </w:r>
            <w:r>
              <w:rPr>
                <w:rFonts w:ascii="仿宋_GB2312" w:hAnsi="仿宋_GB2312" w:cs="仿宋_GB2312" w:eastAsia="仿宋_GB2312"/>
                <w:sz w:val="24"/>
              </w:rPr>
              <w:t>告。</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、主要成果</w:t>
            </w:r>
          </w:p>
          <w:p>
            <w:pPr>
              <w:pStyle w:val="null3"/>
              <w:ind w:firstLine="480"/>
              <w:jc w:val="both"/>
            </w:pPr>
            <w:r>
              <w:rPr>
                <w:rFonts w:ascii="仿宋_GB2312" w:hAnsi="仿宋_GB2312" w:cs="仿宋_GB2312" w:eastAsia="仿宋_GB2312"/>
                <w:sz w:val="24"/>
              </w:rPr>
              <w:t>母亲河复苏行动石川河生态补水监测</w:t>
            </w:r>
            <w:r>
              <w:rPr>
                <w:rFonts w:ascii="仿宋_GB2312" w:hAnsi="仿宋_GB2312" w:cs="仿宋_GB2312" w:eastAsia="仿宋_GB2312"/>
                <w:sz w:val="24"/>
              </w:rPr>
              <w:t>报告</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、其他要求</w:t>
            </w:r>
          </w:p>
          <w:p>
            <w:pPr>
              <w:pStyle w:val="null3"/>
              <w:ind w:firstLine="600"/>
              <w:jc w:val="both"/>
            </w:pPr>
            <w:r>
              <w:rPr>
                <w:rFonts w:ascii="仿宋_GB2312" w:hAnsi="仿宋_GB2312" w:cs="仿宋_GB2312" w:eastAsia="仿宋_GB2312"/>
                <w:sz w:val="24"/>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陕西省三门峡库区管理中心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监测软件及平台建设完成后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提交最终成果并通过验收后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供应商基本情况表.docx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供应商基本情况表.docx 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供应商基本情况表.docx 授权委托书.docx 拒绝商业贿赂承诺书（供应商）.docx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提供递交响应性文件截止之日近一年内连续三个月的社会保障资金缴存单据或社保机构开具的社会保险参保缴费情况证明。依法不需要缴纳社会保障资金的供应商应提供相关证明文件；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提供递交响应性文件截止之日近一年内任意一个月的依法缴纳税收的相关凭据（时间以税款所属日期为准）。依法免税或无须缴纳税收的供应商，应提供相应证明文件；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提供参加政府采购活动前三年内，在经营活动中没有重大违法记录的磋商响应声明书；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投标人名称营业执照/事业单位法人证书/专业服务机构执业许可证/民办非企业单位登记证书、资质证书一致性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投标人名称应与有效存续的企业营业执照/事业单位法人证书/专业服务机构执业许可证/民办非企业单位登记证书、资质证书一致</w:t>
            </w:r>
          </w:p>
        </w:tc>
        <w:tc>
          <w:tcPr>
            <w:tcW w:type="dxa" w:w="1661"/>
          </w:tcPr>
          <w:p>
            <w:pPr>
              <w:pStyle w:val="null3"/>
            </w:pPr>
            <w:r>
              <w:rPr>
                <w:rFonts w:ascii="仿宋_GB2312" w:hAnsi="仿宋_GB2312" w:cs="仿宋_GB2312" w:eastAsia="仿宋_GB2312"/>
              </w:rPr>
              <w:t>响应文件封面 供应商基本情况表.docx 其他资料.docx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 磋商报价一览表.docx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对本项目工作的理解与认识</w:t>
            </w:r>
          </w:p>
        </w:tc>
        <w:tc>
          <w:tcPr>
            <w:tcW w:type="dxa" w:w="2492"/>
          </w:tcPr>
          <w:p>
            <w:pPr>
              <w:pStyle w:val="null3"/>
            </w:pPr>
            <w:r>
              <w:rPr>
                <w:rFonts w:ascii="仿宋_GB2312" w:hAnsi="仿宋_GB2312" w:cs="仿宋_GB2312" w:eastAsia="仿宋_GB2312"/>
              </w:rPr>
              <w:t>一、评审内容 供应商针对本项目工作的理解与认识，内容包含： ①对项目内容、任务、目标的理解与认识；②对任务区地理、气候及其他相关因素的认识与理解；③对主要技术依据文件、技术指标要求、成果规格要求的认识与理解。 二、评审标准 1、完整性：理解必须全面，对评审内容中的各项要求有详细描述； 2、可实施性：切合本项目实际情况，提出步骤清晰、合理的方案； 3、针对性：措施能够紧扣项目实际情况，内容科学合理。 三、赋分标准 以上评审内容，满足一项得3分，每有一子项有缺陷或不完全满足扣1分，不得负分，缺项不得分。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一、评审内容 供应商针对本项目工作方案及内容，内容包含： ①监测仪器设备及安装；②监测软件及平台建设；③监测技术服务。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以上评审内容，满足一项得6分，每有一子项有缺陷或不完全满足扣2分，不得负分，缺项不得分。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供应商针对本项目质量保障方案，内容包含： ①质量控制环节；②质量检查方法；③质量检查元素；④质量管理制度；⑤质量管理体系与职责 二、评审标准 1、完整性：报告必须全面，对评审内容中的各项要求有详细描述； 2、可实施性：切合本项目实际情况，提出步骤清晰、合理的方案； 3、针对性：方案能够紧扣项目实际情况，内容科学合理。 三、赋分标准 以上评审内容，满足一项得2分，每有一子项有缺陷或不完全满足扣1分，不得负分，缺项不得分。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工作进度计划及保障方案</w:t>
            </w:r>
          </w:p>
        </w:tc>
        <w:tc>
          <w:tcPr>
            <w:tcW w:type="dxa" w:w="2492"/>
          </w:tcPr>
          <w:p>
            <w:pPr>
              <w:pStyle w:val="null3"/>
            </w:pPr>
            <w:r>
              <w:rPr>
                <w:rFonts w:ascii="仿宋_GB2312" w:hAnsi="仿宋_GB2312" w:cs="仿宋_GB2312" w:eastAsia="仿宋_GB2312"/>
              </w:rPr>
              <w:t>一、评审内容 供应商针对本项目工作进度计划及保证措施，内容包含： ①工作进度计划；②进度保障方案。 二、评审标准 1、完整性：工作进度计划条理、节点清晰，对评审内容中的各项要求有详细描述； 2、可实施性：切合本项目实际情况，提出步骤清晰、合理的方案； 3、针对性：方案能够紧扣项目实际情况，内容科学合理。 三、赋分标准 以上评审内容，满足一项得3分，每有一子项有缺陷或不完全满足扣1分，不得负分，缺项不得分。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供应商针对本项目安全保障方案，内容包含： ①项目可能涉及的安全风险评估；②安全管理制度；③安全保障措施。 二、评审标准 1、完整性：方案必须全面，对评审内容中的各项要求有详细描述； 2、可实施性：切合本项目实际情况，提出步骤清晰、合理的方案； 3、针对性：方案能够紧扣项目实际情况，内容科学合理。 三、赋分标准 以上评审内容，满足一项得2分，每有一子项有缺陷或不完全满 足扣1分，不得负分，缺项不得分。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保密保障方案</w:t>
            </w:r>
          </w:p>
        </w:tc>
        <w:tc>
          <w:tcPr>
            <w:tcW w:type="dxa" w:w="2492"/>
          </w:tcPr>
          <w:p>
            <w:pPr>
              <w:pStyle w:val="null3"/>
            </w:pPr>
            <w:r>
              <w:rPr>
                <w:rFonts w:ascii="仿宋_GB2312" w:hAnsi="仿宋_GB2312" w:cs="仿宋_GB2312" w:eastAsia="仿宋_GB2312"/>
              </w:rPr>
              <w:t>一、评审内容 供应商针对本项目保密保障方案，内容包含： ①项目可能涉及的失泄密风险评估；②保密管理制度；③保密保障措施。 二、评审标准 1、完整性：意见或建议必须全面，有详细描述； 2、可实施性：切合本项目实际情况，提出步骤清晰、合理的方案； 3、针对性：方案能够紧扣项目实际情况，内容科学合理。 三、赋分标准 以上评审内容，满足一项得2分，每有一子项有缺陷或不完全满足扣1分，不得负分，缺项不得分。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一、评审内容 供应商针对本项目组织机构，内容包含： ①管理机构配备计划；（专业配备、专业分工、机构健全等） ②组织机构岗位职责。 二、评审标准 1、完整性：方案必须全面，对评审内容中的各项要求有详细描述； 2、可实施性：切合本项目实际情况，提出步骤清晰、合理的方案； 3、针对性：方案能够紧扣项目实际情况，内容科学合理； 4、其他：组织机构成员专业、高效。 三、赋分标准 以上两项评审内容，满足一项得5分，每有一子项有缺陷或不完全满足扣2分，不得负分，缺项不得分。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项目团队.docx</w:t>
            </w:r>
          </w:p>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项目负责人要求</w:t>
            </w:r>
          </w:p>
        </w:tc>
        <w:tc>
          <w:tcPr>
            <w:tcW w:type="dxa" w:w="2492"/>
          </w:tcPr>
          <w:p>
            <w:pPr>
              <w:pStyle w:val="null3"/>
            </w:pPr>
            <w:r>
              <w:rPr>
                <w:rFonts w:ascii="仿宋_GB2312" w:hAnsi="仿宋_GB2312" w:cs="仿宋_GB2312" w:eastAsia="仿宋_GB2312"/>
              </w:rPr>
              <w:t>1.项目负责人为本单位人员，并同时具有水利类研究生或以上学历，得2分；具有水利类本科学历，得1分，否则，不得分； 2.项目负责人为本单位人员，并同时具有水利相关专业高级或以上职称得3分；具有水利相关专业中级职称得1分，否则，不得分； 注：本单位人员须提供社保机构出具的近一年内连续三个月社会保险缴纳证明和劳动合同或退休证明和劳务合同等其他能证明为本单位人员的证明材料。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团队人员配套</w:t>
            </w:r>
          </w:p>
        </w:tc>
        <w:tc>
          <w:tcPr>
            <w:tcW w:type="dxa" w:w="2492"/>
          </w:tcPr>
          <w:p>
            <w:pPr>
              <w:pStyle w:val="null3"/>
            </w:pPr>
            <w:r>
              <w:rPr>
                <w:rFonts w:ascii="仿宋_GB2312" w:hAnsi="仿宋_GB2312" w:cs="仿宋_GB2312" w:eastAsia="仿宋_GB2312"/>
              </w:rPr>
              <w:t>团队其他人员具有水利相关专业高级或以上职称每1人得2分，具有水利相关专业中级职称每1人得1分，其余不得分。总分：6分。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近五年承担过类似监测项目相关业绩，每个业绩得3分，最高得9分。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合格供应商的有效报价得分=（评标基准价/投标报价）×价格权值×100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磋商报价一览表.docx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详见附件：拒绝商业贿赂承诺书（供应商）.docx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