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版本号：08-04-04F-2025-D-E1076420250519001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电子护照系统升级项目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08-04-04F-2025-D-E10764</w:t>
      </w:r>
      <w:r>
        <w:br/>
      </w:r>
      <w:r>
        <w:br/>
      </w:r>
      <w:r>
        <w:br/>
      </w:r>
    </w:p>
    <w:p>
      <w:pPr>
        <w:pStyle w:val="null3"/>
        <w:jc w:val="center"/>
        <w:outlineLvl w:val="2"/>
      </w:pPr>
      <w:r>
        <w:rPr>
          <w:rFonts w:ascii="仿宋_GB2312" w:hAnsi="仿宋_GB2312" w:cs="仿宋_GB2312" w:eastAsia="仿宋_GB2312"/>
          <w:sz w:val="28"/>
          <w:b/>
        </w:rPr>
        <w:t>省外事办机关</w:t>
      </w:r>
    </w:p>
    <w:p>
      <w:pPr>
        <w:pStyle w:val="null3"/>
        <w:jc w:val="center"/>
        <w:outlineLvl w:val="2"/>
      </w:pPr>
      <w:r>
        <w:rPr>
          <w:rFonts w:ascii="仿宋_GB2312" w:hAnsi="仿宋_GB2312" w:cs="仿宋_GB2312" w:eastAsia="仿宋_GB2312"/>
          <w:sz w:val="28"/>
          <w:b/>
        </w:rPr>
        <w:t>公诚管理咨询有限公司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公诚管理咨询有限公司</w:t>
      </w:r>
      <w:r>
        <w:rPr>
          <w:rFonts w:ascii="仿宋_GB2312" w:hAnsi="仿宋_GB2312" w:cs="仿宋_GB2312" w:eastAsia="仿宋_GB2312"/>
        </w:rPr>
        <w:t>（以下简称“代理机构”）受</w:t>
      </w:r>
      <w:r>
        <w:rPr>
          <w:rFonts w:ascii="仿宋_GB2312" w:hAnsi="仿宋_GB2312" w:cs="仿宋_GB2312" w:eastAsia="仿宋_GB2312"/>
        </w:rPr>
        <w:t>省外事办机关</w:t>
      </w:r>
      <w:r>
        <w:rPr>
          <w:rFonts w:ascii="仿宋_GB2312" w:hAnsi="仿宋_GB2312" w:cs="仿宋_GB2312" w:eastAsia="仿宋_GB2312"/>
        </w:rPr>
        <w:t>委托，拟对</w:t>
      </w:r>
      <w:r>
        <w:rPr>
          <w:rFonts w:ascii="仿宋_GB2312" w:hAnsi="仿宋_GB2312" w:cs="仿宋_GB2312" w:eastAsia="仿宋_GB2312"/>
        </w:rPr>
        <w:t>电子护照系统升级项目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08-04-04F-2025-D-E10764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电子护照系统升级项目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内容包括:护照业务系统、护照制作管理系统、个人化处理系统、护照查验系统、整体业务环境部署联调、护照查验设备、电子护照专用密码机;主要功能或目标:完成软硬件建设及新版公务护照试打及査验，具备批量打印条件，确保2023版因公护照正常签发。;需满足的要求:满足2023版因公护照制作及查验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采购包1（电子护照系统升级项目）：属于专门面向中小企业采购。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2023年度经审计的财务报告（包括“四表一注”即《资产负债表》《利润表》《现金流量表》《所有者权益变动表》《附注》和会计师事务所营业执照，报告正文应当有会计师事务所公章，2个注册会计师的签字和盖章；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4、社会保障资金缴纳证明：提供递交响应文件截止之日前六个月内任意一个月的社会保障资金缴存单据或社保机构开具的社会保险参保缴费情况证明。依法不需要缴纳社会保障资金的投标人应提供相关证明文件;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7、法定代表人或负责人资格证明书：法定代表人或负责人参与磋商时需提供法定代表人或负责人证明书（附法定代表人或负责人身份证复印件）。</w:t>
      </w:r>
    </w:p>
    <w:p>
      <w:pPr>
        <w:pStyle w:val="null3"/>
      </w:pPr>
      <w:r>
        <w:rPr>
          <w:rFonts w:ascii="仿宋_GB2312" w:hAnsi="仿宋_GB2312" w:cs="仿宋_GB2312" w:eastAsia="仿宋_GB2312"/>
        </w:rPr>
        <w:t>8、法定代表人授权委托书或负责人授权委托书：被授权人参与磋商时需提供法定代表人授权书或负责人授权委托书（附法定代表人或负责人及被授权人身份证复印件）（注：被授权人需提供磋商截止日一年内已缴存的至少一个月的社会保障资金凭证）。</w:t>
      </w:r>
    </w:p>
    <w:p>
      <w:pPr>
        <w:pStyle w:val="null3"/>
      </w:pPr>
      <w:r>
        <w:rPr>
          <w:rFonts w:ascii="仿宋_GB2312" w:hAnsi="仿宋_GB2312" w:cs="仿宋_GB2312" w:eastAsia="仿宋_GB2312"/>
        </w:rPr>
        <w:t>9、信用记录：供应商应在磋商截止日前未被列入失信被执行人、重大税收违法失信主体、政府采购严重违法失信行为记录名单（处罚期限届满的除外）（以“信用中国”网站（www.creditchina.gov.cn）或中国政府采购网（www.ccgp.gov.cn）查询结果为准。</w:t>
      </w:r>
    </w:p>
    <w:p>
      <w:pPr>
        <w:pStyle w:val="null3"/>
      </w:pPr>
      <w:r>
        <w:rPr>
          <w:rFonts w:ascii="仿宋_GB2312" w:hAnsi="仿宋_GB2312" w:cs="仿宋_GB2312" w:eastAsia="仿宋_GB2312"/>
        </w:rPr>
        <w:t>10、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加盖供应商公章）。</w:t>
      </w:r>
    </w:p>
    <w:p>
      <w:pPr>
        <w:pStyle w:val="null3"/>
      </w:pPr>
      <w:r>
        <w:rPr>
          <w:rFonts w:ascii="仿宋_GB2312" w:hAnsi="仿宋_GB2312" w:cs="仿宋_GB2312" w:eastAsia="仿宋_GB2312"/>
        </w:rPr>
        <w:t>11、本项目不接受联合体磋商：本项目不接受联合体磋商。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省外事办机关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西安市东新街403号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029-63917289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公诚管理咨询有限公司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陕西省西安市高新区丈八四路18号西安迈瑞科技大厦A座24层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宋超、师娟、刘宇、陈银宝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15229257197、13186118856、18293474453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所列产品无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所列产品无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所列产品无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代理服务费用收取对象:中标/成交供应商代理服务费收费标准:参照国家规定计价格[2002]1980号文、发改办价格[2003]857号文、发改办[2011]534号文的有关规定的收费标准执行，由中标人支付招标代理服务费用。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省外事办机关</w:t>
      </w:r>
      <w:r>
        <w:rPr>
          <w:rFonts w:ascii="仿宋_GB2312" w:hAnsi="仿宋_GB2312" w:cs="仿宋_GB2312" w:eastAsia="仿宋_GB2312"/>
        </w:rPr>
        <w:t>和</w:t>
      </w:r>
      <w:r>
        <w:rPr>
          <w:rFonts w:ascii="仿宋_GB2312" w:hAnsi="仿宋_GB2312" w:cs="仿宋_GB2312" w:eastAsia="仿宋_GB2312"/>
        </w:rPr>
        <w:t>公诚管理咨询有限公司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省外事办机关</w:t>
      </w:r>
      <w:r>
        <w:rPr>
          <w:rFonts w:ascii="仿宋_GB2312" w:hAnsi="仿宋_GB2312" w:cs="仿宋_GB2312" w:eastAsia="仿宋_GB2312"/>
        </w:rPr>
        <w:t>负责解释。除上述磋商文件内容，其他内容由</w:t>
      </w:r>
      <w:r>
        <w:rPr>
          <w:rFonts w:ascii="仿宋_GB2312" w:hAnsi="仿宋_GB2312" w:cs="仿宋_GB2312" w:eastAsia="仿宋_GB2312"/>
        </w:rPr>
        <w:t>公诚管理咨询有限公司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省外事办机关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公诚管理咨询有限公司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公诚管理咨询有限公司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公诚管理咨询有限公司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公诚管理咨询有限公司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联系人：宋超、师娟、刘宇、陈银宝</w:t>
      </w:r>
    </w:p>
    <w:p>
      <w:pPr>
        <w:pStyle w:val="null3"/>
      </w:pPr>
      <w:r>
        <w:rPr>
          <w:rFonts w:ascii="仿宋_GB2312" w:hAnsi="仿宋_GB2312" w:cs="仿宋_GB2312" w:eastAsia="仿宋_GB2312"/>
        </w:rPr>
        <w:t>联系电话：15229257197、13186118856、18293474453</w:t>
      </w:r>
    </w:p>
    <w:p>
      <w:pPr>
        <w:pStyle w:val="null3"/>
      </w:pPr>
      <w:r>
        <w:rPr>
          <w:rFonts w:ascii="仿宋_GB2312" w:hAnsi="仿宋_GB2312" w:cs="仿宋_GB2312" w:eastAsia="仿宋_GB2312"/>
        </w:rPr>
        <w:t>地址：陕西省西安市高新区丈八四路18号西安迈瑞科技大厦A座24层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内容包括：护照业务系统、护照制作管理系统、个人化处理系统、护照查验系统、整体业务环境部署联调、护照查验设备、电子护照专用密码机；主要功能或目标:完成软硬件建设及新版公务护照试打及查验，具备批量打印条件，确保2023版因公护照正常签发。；需满足的要求:满足2023版因公护照制作及查验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制证系统升级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电子护照专用密码机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护照查验设备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标的名称：制证系统升级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2"/>
                <w:color w:val="000000"/>
              </w:rPr>
              <w:t>一、</w:t>
            </w:r>
            <w:r>
              <w:rPr>
                <w:rFonts w:ascii="仿宋_GB2312" w:hAnsi="仿宋_GB2312" w:cs="仿宋_GB2312" w:eastAsia="仿宋_GB2312"/>
                <w:sz w:val="22"/>
                <w:color w:val="000000"/>
              </w:rPr>
              <w:t>护照业务系统：</w:t>
            </w:r>
            <w:r>
              <w:rPr>
                <w:rFonts w:ascii="仿宋_GB2312" w:hAnsi="仿宋_GB2312" w:cs="仿宋_GB2312" w:eastAsia="仿宋_GB2312"/>
                <w:sz w:val="22"/>
                <w:color w:val="000000"/>
              </w:rPr>
              <w:t>为保证</w:t>
            </w:r>
            <w:r>
              <w:rPr>
                <w:rFonts w:ascii="仿宋_GB2312" w:hAnsi="仿宋_GB2312" w:cs="仿宋_GB2312" w:eastAsia="仿宋_GB2312"/>
                <w:sz w:val="22"/>
                <w:color w:val="000000"/>
              </w:rPr>
              <w:t>2023版因公护照正常签发，需要对现有业务系统进行改造，主要包括数据上报外交部、空白证照管理、其他适应性改造。</w:t>
            </w:r>
          </w:p>
          <w:p>
            <w:pPr>
              <w:pStyle w:val="null3"/>
            </w:pPr>
            <w:r>
              <w:rPr>
                <w:rFonts w:ascii="仿宋_GB2312" w:hAnsi="仿宋_GB2312" w:cs="仿宋_GB2312" w:eastAsia="仿宋_GB2312"/>
              </w:rPr>
              <w:t>二、</w:t>
            </w:r>
            <w:r>
              <w:rPr>
                <w:rFonts w:ascii="仿宋_GB2312" w:hAnsi="仿宋_GB2312" w:cs="仿宋_GB2312" w:eastAsia="仿宋_GB2312"/>
                <w:sz w:val="22"/>
                <w:color w:val="000000"/>
              </w:rPr>
              <w:t>护照制作管理系统：</w:t>
            </w:r>
          </w:p>
          <w:p>
            <w:pPr>
              <w:pStyle w:val="null3"/>
              <w:jc w:val="left"/>
            </w:pPr>
            <w:r>
              <w:rPr>
                <w:rFonts w:ascii="仿宋_GB2312" w:hAnsi="仿宋_GB2312" w:cs="仿宋_GB2312" w:eastAsia="仿宋_GB2312"/>
                <w:sz w:val="22"/>
                <w:color w:val="000000"/>
              </w:rPr>
              <w:t>护照制作管理系统在总体制证环节中拥有重要的角色功能，护照制作管理系统与护照业务系统、制证设备、护照查验设备实现对接，能够对护照制证请求的数据进行核验，并调用制证设备实现护照制作。</w:t>
            </w:r>
          </w:p>
          <w:p>
            <w:pPr>
              <w:pStyle w:val="null3"/>
            </w:pPr>
            <w:r>
              <w:rPr>
                <w:rFonts w:ascii="仿宋_GB2312" w:hAnsi="仿宋_GB2312" w:cs="仿宋_GB2312" w:eastAsia="仿宋_GB2312"/>
                <w:sz w:val="22"/>
                <w:color w:val="000000"/>
              </w:rPr>
              <w:t>护照制作管理系统主要包括：护照制作管理系统与制证设备接口、护照制作管理系统与护照查验设备接口。</w:t>
            </w:r>
          </w:p>
          <w:p>
            <w:pPr>
              <w:pStyle w:val="null3"/>
            </w:pPr>
            <w:r>
              <w:rPr>
                <w:rFonts w:ascii="仿宋_GB2312" w:hAnsi="仿宋_GB2312" w:cs="仿宋_GB2312" w:eastAsia="仿宋_GB2312"/>
              </w:rPr>
              <w:t>三、</w:t>
            </w:r>
            <w:r>
              <w:rPr>
                <w:rFonts w:ascii="仿宋_GB2312" w:hAnsi="仿宋_GB2312" w:cs="仿宋_GB2312" w:eastAsia="仿宋_GB2312"/>
                <w:sz w:val="22"/>
                <w:color w:val="000000"/>
              </w:rPr>
              <w:t>个人化处理系统：</w:t>
            </w:r>
          </w:p>
          <w:p>
            <w:pPr>
              <w:pStyle w:val="null3"/>
              <w:jc w:val="left"/>
            </w:pPr>
            <w:r>
              <w:rPr>
                <w:rFonts w:ascii="仿宋_GB2312" w:hAnsi="仿宋_GB2312" w:cs="仿宋_GB2312" w:eastAsia="仿宋_GB2312"/>
                <w:sz w:val="22"/>
                <w:color w:val="000000"/>
              </w:rPr>
              <w:t>个人化处理系统是软硬件集成的一体化服务，是一个包含个人化服务的硬件设备。该系统是与打照设备进行信息交互的桥梁，其在整个护照制作环节中起着至关重要的作用。实现与因公护照空白本、个人化打照设备的互联互通，保证护照制作过程的连贯性。个人化处理系统和因公电子护照打照机的集成对接非常复杂，为保障项目的顺利进行，必须和已有成熟市场应用的因公电子护照打照机对接。</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设备硬件配置</w:t>
            </w:r>
          </w:p>
          <w:p>
            <w:pPr>
              <w:pStyle w:val="null3"/>
              <w:jc w:val="left"/>
            </w:pPr>
            <w:r>
              <w:rPr>
                <w:rFonts w:ascii="仿宋_GB2312" w:hAnsi="仿宋_GB2312" w:cs="仿宋_GB2312" w:eastAsia="仿宋_GB2312"/>
                <w:sz w:val="22"/>
                <w:color w:val="000000"/>
              </w:rPr>
              <w:t>1、CPU：国产处理器（8核）</w:t>
            </w:r>
          </w:p>
          <w:p>
            <w:pPr>
              <w:pStyle w:val="null3"/>
              <w:jc w:val="left"/>
            </w:pPr>
            <w:r>
              <w:rPr>
                <w:rFonts w:ascii="仿宋_GB2312" w:hAnsi="仿宋_GB2312" w:cs="仿宋_GB2312" w:eastAsia="仿宋_GB2312"/>
                <w:sz w:val="22"/>
                <w:color w:val="000000"/>
              </w:rPr>
              <w:t>2、内存：32G</w:t>
            </w:r>
          </w:p>
          <w:p>
            <w:pPr>
              <w:pStyle w:val="null3"/>
              <w:jc w:val="left"/>
            </w:pPr>
            <w:r>
              <w:rPr>
                <w:rFonts w:ascii="仿宋_GB2312" w:hAnsi="仿宋_GB2312" w:cs="仿宋_GB2312" w:eastAsia="仿宋_GB2312"/>
                <w:sz w:val="22"/>
                <w:color w:val="000000"/>
              </w:rPr>
              <w:t>3、存储：2T * 2</w:t>
            </w:r>
          </w:p>
          <w:p>
            <w:pPr>
              <w:pStyle w:val="null3"/>
              <w:jc w:val="left"/>
            </w:pPr>
            <w:r>
              <w:rPr>
                <w:rFonts w:ascii="仿宋_GB2312" w:hAnsi="仿宋_GB2312" w:cs="仿宋_GB2312" w:eastAsia="仿宋_GB2312"/>
                <w:sz w:val="22"/>
                <w:color w:val="000000"/>
              </w:rPr>
              <w:t>4、系统磁盘：128G</w:t>
            </w:r>
          </w:p>
          <w:p>
            <w:pPr>
              <w:pStyle w:val="null3"/>
              <w:jc w:val="left"/>
            </w:pPr>
            <w:r>
              <w:rPr>
                <w:rFonts w:ascii="仿宋_GB2312" w:hAnsi="仿宋_GB2312" w:cs="仿宋_GB2312" w:eastAsia="仿宋_GB2312"/>
                <w:sz w:val="22"/>
                <w:color w:val="000000"/>
              </w:rPr>
              <w:t>5、2U机架式结构型</w:t>
            </w:r>
          </w:p>
          <w:p>
            <w:pPr>
              <w:pStyle w:val="null3"/>
            </w:pPr>
            <w:r>
              <w:rPr>
                <w:rFonts w:ascii="仿宋_GB2312" w:hAnsi="仿宋_GB2312" w:cs="仿宋_GB2312" w:eastAsia="仿宋_GB2312"/>
                <w:sz w:val="22"/>
                <w:color w:val="000000"/>
              </w:rPr>
              <w:t>6、4个 10/100/1000M电口业务服务网口</w:t>
            </w:r>
          </w:p>
          <w:p>
            <w:pPr>
              <w:pStyle w:val="null3"/>
            </w:pPr>
            <w:r>
              <w:rPr>
                <w:rFonts w:ascii="仿宋_GB2312" w:hAnsi="仿宋_GB2312" w:cs="仿宋_GB2312" w:eastAsia="仿宋_GB2312"/>
              </w:rPr>
              <w:t>四、</w:t>
            </w:r>
            <w:r>
              <w:rPr>
                <w:rFonts w:ascii="仿宋_GB2312" w:hAnsi="仿宋_GB2312" w:cs="仿宋_GB2312" w:eastAsia="仿宋_GB2312"/>
                <w:sz w:val="22"/>
                <w:color w:val="000000"/>
              </w:rPr>
              <w:t>护照查验系统：</w:t>
            </w:r>
          </w:p>
          <w:p>
            <w:pPr>
              <w:pStyle w:val="null3"/>
              <w:jc w:val="left"/>
            </w:pPr>
            <w:r>
              <w:rPr>
                <w:rFonts w:ascii="仿宋_GB2312" w:hAnsi="仿宋_GB2312" w:cs="仿宋_GB2312" w:eastAsia="仿宋_GB2312"/>
                <w:sz w:val="22"/>
                <w:color w:val="000000"/>
              </w:rPr>
              <w:t>护照查验系统是软硬件集成的一体化服务，是一个包含护照查验服务的硬件设备。因公电子护照查验系统用于因公电子护照制作完成后，对证件有效性进行查验，查验系统把查验信息传给护照制作管理系统。</w:t>
            </w:r>
          </w:p>
          <w:p>
            <w:pPr>
              <w:pStyle w:val="null3"/>
              <w:jc w:val="left"/>
            </w:pPr>
            <w:r>
              <w:rPr>
                <w:rFonts w:ascii="仿宋_GB2312" w:hAnsi="仿宋_GB2312" w:cs="仿宋_GB2312" w:eastAsia="仿宋_GB2312"/>
                <w:sz w:val="22"/>
                <w:color w:val="000000"/>
              </w:rPr>
              <w:t>设备硬件配置</w:t>
            </w:r>
          </w:p>
          <w:p>
            <w:pPr>
              <w:pStyle w:val="null3"/>
              <w:jc w:val="left"/>
            </w:pPr>
            <w:r>
              <w:rPr>
                <w:rFonts w:ascii="仿宋_GB2312" w:hAnsi="仿宋_GB2312" w:cs="仿宋_GB2312" w:eastAsia="仿宋_GB2312"/>
                <w:sz w:val="22"/>
                <w:color w:val="000000"/>
              </w:rPr>
              <w:t>1、CPU：国产处理器（8核）</w:t>
            </w:r>
          </w:p>
          <w:p>
            <w:pPr>
              <w:pStyle w:val="null3"/>
              <w:jc w:val="left"/>
            </w:pPr>
            <w:r>
              <w:rPr>
                <w:rFonts w:ascii="仿宋_GB2312" w:hAnsi="仿宋_GB2312" w:cs="仿宋_GB2312" w:eastAsia="仿宋_GB2312"/>
                <w:sz w:val="22"/>
                <w:color w:val="000000"/>
              </w:rPr>
              <w:t>2、内存：32G</w:t>
            </w:r>
          </w:p>
          <w:p>
            <w:pPr>
              <w:pStyle w:val="null3"/>
              <w:jc w:val="left"/>
            </w:pPr>
            <w:r>
              <w:rPr>
                <w:rFonts w:ascii="仿宋_GB2312" w:hAnsi="仿宋_GB2312" w:cs="仿宋_GB2312" w:eastAsia="仿宋_GB2312"/>
                <w:sz w:val="22"/>
                <w:color w:val="000000"/>
              </w:rPr>
              <w:t>3、存储：2T * 2</w:t>
            </w:r>
          </w:p>
          <w:p>
            <w:pPr>
              <w:pStyle w:val="null3"/>
              <w:jc w:val="left"/>
            </w:pPr>
            <w:r>
              <w:rPr>
                <w:rFonts w:ascii="仿宋_GB2312" w:hAnsi="仿宋_GB2312" w:cs="仿宋_GB2312" w:eastAsia="仿宋_GB2312"/>
                <w:sz w:val="22"/>
                <w:color w:val="000000"/>
              </w:rPr>
              <w:t>4、系统磁盘：128G</w:t>
            </w:r>
          </w:p>
          <w:p>
            <w:pPr>
              <w:pStyle w:val="null3"/>
              <w:jc w:val="left"/>
            </w:pPr>
            <w:r>
              <w:rPr>
                <w:rFonts w:ascii="仿宋_GB2312" w:hAnsi="仿宋_GB2312" w:cs="仿宋_GB2312" w:eastAsia="仿宋_GB2312"/>
                <w:sz w:val="22"/>
                <w:color w:val="000000"/>
              </w:rPr>
              <w:t>5、2U机架式结构型</w:t>
            </w:r>
          </w:p>
          <w:p>
            <w:pPr>
              <w:pStyle w:val="null3"/>
            </w:pPr>
            <w:r>
              <w:rPr>
                <w:rFonts w:ascii="仿宋_GB2312" w:hAnsi="仿宋_GB2312" w:cs="仿宋_GB2312" w:eastAsia="仿宋_GB2312"/>
                <w:sz w:val="22"/>
                <w:color w:val="000000"/>
              </w:rPr>
              <w:t>6、4个 10/100/1000M电口业务服务网口</w:t>
            </w:r>
          </w:p>
          <w:p>
            <w:pPr>
              <w:pStyle w:val="null3"/>
            </w:pPr>
            <w:r>
              <w:rPr>
                <w:rFonts w:ascii="仿宋_GB2312" w:hAnsi="仿宋_GB2312" w:cs="仿宋_GB2312" w:eastAsia="仿宋_GB2312"/>
              </w:rPr>
              <w:t>五、</w:t>
            </w:r>
            <w:r>
              <w:rPr>
                <w:rFonts w:ascii="仿宋_GB2312" w:hAnsi="仿宋_GB2312" w:cs="仿宋_GB2312" w:eastAsia="仿宋_GB2312"/>
                <w:sz w:val="22"/>
                <w:color w:val="000000"/>
              </w:rPr>
              <w:t>系统的整体联合调试、实施：</w:t>
            </w:r>
            <w:r>
              <w:rPr>
                <w:rFonts w:ascii="仿宋_GB2312" w:hAnsi="仿宋_GB2312" w:cs="仿宋_GB2312" w:eastAsia="仿宋_GB2312"/>
                <w:sz w:val="22"/>
                <w:color w:val="000000"/>
              </w:rPr>
              <w:t>完成制证系统配套软硬件设备的安装和调试工作</w:t>
            </w:r>
          </w:p>
          <w:p>
            <w:pPr>
              <w:pStyle w:val="null3"/>
            </w:pPr>
          </w:p>
        </w:tc>
      </w:tr>
    </w:tbl>
    <w:p>
      <w:pPr>
        <w:pStyle w:val="null3"/>
      </w:pPr>
      <w:r>
        <w:rPr>
          <w:rFonts w:ascii="仿宋_GB2312" w:hAnsi="仿宋_GB2312" w:cs="仿宋_GB2312" w:eastAsia="仿宋_GB2312"/>
        </w:rPr>
        <w:t>标的名称：电子护照专用密码机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2"/>
                <w:color w:val="000000"/>
              </w:rPr>
              <w:t>1024位RSA密钥对生成30对/秒；1024位RSA签名速度5200次/秒；1024位RSA验证速度20000次/秒；2048位RSA密钥对生成5对/秒；2048位RSA签名速度350次/秒；2048位RSA验证速度 10000次/秒；256位SM2签名速度2400次/秒；256位SM2验证速度1500次/秒；SM1算法加密/解密速度110Mbps；SM4算法加密/解密速度120Mbps；AES算法加密/解密速度120Mbps；3DES算法加密/解密速度120Mbps</w:t>
            </w:r>
          </w:p>
        </w:tc>
      </w:tr>
    </w:tbl>
    <w:p>
      <w:pPr>
        <w:pStyle w:val="null3"/>
      </w:pPr>
      <w:r>
        <w:rPr>
          <w:rFonts w:ascii="仿宋_GB2312" w:hAnsi="仿宋_GB2312" w:cs="仿宋_GB2312" w:eastAsia="仿宋_GB2312"/>
        </w:rPr>
        <w:t>标的名称：护照查验设备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伪假证件查验鉴别功能：应具有鉴别软件及证件特征查验数据库，并有自动识别证件真伪功能，通过采集的图像与防伪特征图像数据库里的图片自动智能比对，来自动识别整版伪造、揭换相片、更改数据的证件。</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2）查验鉴别库的证件种类：应支持主要国家地区的国际性出入境证件以及我国区域性出入境证件的样本。</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3）多重信息查验比对功能：应可自动比对机读区信息、视读区信息、芯片信息的一致性。</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4）满足光学字符数据识别</w:t>
            </w:r>
          </w:p>
          <w:p>
            <w:pPr>
              <w:pStyle w:val="null3"/>
              <w:jc w:val="left"/>
            </w:pPr>
            <w:r>
              <w:rPr>
                <w:rFonts w:ascii="仿宋_GB2312" w:hAnsi="仿宋_GB2312" w:cs="仿宋_GB2312" w:eastAsia="仿宋_GB2312"/>
                <w:sz w:val="22"/>
                <w:color w:val="000000"/>
              </w:rPr>
              <w:t>1）可正确读取遵循ICAO9303标准Part 1-4规定的证件机读码。</w:t>
            </w:r>
          </w:p>
          <w:p>
            <w:pPr>
              <w:pStyle w:val="null3"/>
              <w:jc w:val="left"/>
            </w:pPr>
            <w:r>
              <w:rPr>
                <w:rFonts w:ascii="仿宋_GB2312" w:hAnsi="仿宋_GB2312" w:cs="仿宋_GB2312" w:eastAsia="仿宋_GB2312"/>
                <w:sz w:val="22"/>
                <w:color w:val="000000"/>
              </w:rPr>
              <w:t>2）可正确读取我国签发的各类出入境旅行证件机读码（港澳居民来往大陆</w:t>
            </w:r>
            <w:r>
              <w:rPr>
                <w:rFonts w:ascii="仿宋_GB2312" w:hAnsi="仿宋_GB2312" w:cs="仿宋_GB2312" w:eastAsia="仿宋_GB2312"/>
                <w:sz w:val="22"/>
                <w:color w:val="000000"/>
              </w:rPr>
              <w:t>护照</w:t>
            </w:r>
            <w:r>
              <w:rPr>
                <w:rFonts w:ascii="仿宋_GB2312" w:hAnsi="仿宋_GB2312" w:cs="仿宋_GB2312" w:eastAsia="仿宋_GB2312"/>
                <w:sz w:val="22"/>
                <w:color w:val="000000"/>
              </w:rPr>
              <w:t>、大陆居民来往港澳</w:t>
            </w:r>
            <w:r>
              <w:rPr>
                <w:rFonts w:ascii="仿宋_GB2312" w:hAnsi="仿宋_GB2312" w:cs="仿宋_GB2312" w:eastAsia="仿宋_GB2312"/>
                <w:sz w:val="22"/>
                <w:color w:val="000000"/>
              </w:rPr>
              <w:t>护照</w:t>
            </w:r>
            <w:r>
              <w:rPr>
                <w:rFonts w:ascii="仿宋_GB2312" w:hAnsi="仿宋_GB2312" w:cs="仿宋_GB2312" w:eastAsia="仿宋_GB2312"/>
                <w:sz w:val="22"/>
                <w:color w:val="000000"/>
              </w:rPr>
              <w:t>、大陆居民来往台湾</w:t>
            </w:r>
            <w:r>
              <w:rPr>
                <w:rFonts w:ascii="仿宋_GB2312" w:hAnsi="仿宋_GB2312" w:cs="仿宋_GB2312" w:eastAsia="仿宋_GB2312"/>
                <w:sz w:val="22"/>
                <w:color w:val="000000"/>
              </w:rPr>
              <w:t>护照</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5）支持全页式证件阅读功能</w:t>
            </w:r>
          </w:p>
          <w:p>
            <w:pPr>
              <w:pStyle w:val="null3"/>
              <w:jc w:val="left"/>
            </w:pPr>
            <w:r>
              <w:rPr>
                <w:rFonts w:ascii="仿宋_GB2312" w:hAnsi="仿宋_GB2312" w:cs="仿宋_GB2312" w:eastAsia="仿宋_GB2312"/>
                <w:sz w:val="22"/>
                <w:color w:val="000000"/>
              </w:rPr>
              <w:t>1）可拍摄多种光源下的证件图像，可见光（430-700nm+/-5%）、红外光（B900，890nm，+/-5%）、紫外光（365nm，+/-2%）、平行光；</w:t>
            </w:r>
          </w:p>
          <w:p>
            <w:pPr>
              <w:pStyle w:val="null3"/>
              <w:jc w:val="left"/>
            </w:pPr>
            <w:r>
              <w:rPr>
                <w:rFonts w:ascii="仿宋_GB2312" w:hAnsi="仿宋_GB2312" w:cs="仿宋_GB2312" w:eastAsia="仿宋_GB2312"/>
                <w:sz w:val="22"/>
                <w:color w:val="000000"/>
              </w:rPr>
              <w:t>2）拍摄图像分辨率不低于400dpi；</w:t>
            </w:r>
          </w:p>
          <w:p>
            <w:pPr>
              <w:pStyle w:val="null3"/>
              <w:jc w:val="left"/>
            </w:pPr>
            <w:r>
              <w:rPr>
                <w:rFonts w:ascii="仿宋_GB2312" w:hAnsi="仿宋_GB2312" w:cs="仿宋_GB2312" w:eastAsia="仿宋_GB2312"/>
                <w:sz w:val="22"/>
                <w:color w:val="000000"/>
              </w:rPr>
              <w:t>3）证件放入阅读器在阅读窗口都可以自动触发证件读取；</w:t>
            </w:r>
          </w:p>
          <w:p>
            <w:pPr>
              <w:pStyle w:val="null3"/>
              <w:jc w:val="left"/>
            </w:pPr>
            <w:r>
              <w:rPr>
                <w:rFonts w:ascii="仿宋_GB2312" w:hAnsi="仿宋_GB2312" w:cs="仿宋_GB2312" w:eastAsia="仿宋_GB2312"/>
                <w:sz w:val="22"/>
                <w:color w:val="000000"/>
              </w:rPr>
              <w:t>4）支持证件自动翻转和矫正；</w:t>
            </w:r>
          </w:p>
          <w:p>
            <w:pPr>
              <w:pStyle w:val="null3"/>
              <w:jc w:val="left"/>
            </w:pPr>
            <w:r>
              <w:rPr>
                <w:rFonts w:ascii="仿宋_GB2312" w:hAnsi="仿宋_GB2312" w:cs="仿宋_GB2312" w:eastAsia="仿宋_GB2312"/>
                <w:sz w:val="22"/>
                <w:color w:val="000000"/>
              </w:rPr>
              <w:t>5）支持无遮光罩操作，可以方便证件放置，且无遮光罩并在强光直射时不影响读取图片质量；支持快速移除遮光罩功能。</w:t>
            </w:r>
          </w:p>
          <w:p>
            <w:pPr>
              <w:pStyle w:val="null3"/>
              <w:jc w:val="left"/>
            </w:pPr>
            <w:r>
              <w:rPr>
                <w:rFonts w:ascii="仿宋_GB2312" w:hAnsi="仿宋_GB2312" w:cs="仿宋_GB2312" w:eastAsia="仿宋_GB2312"/>
                <w:sz w:val="22"/>
                <w:color w:val="000000"/>
              </w:rPr>
              <w:t>6）具有防眩光功能，能去除因防伪膜和反光造成的光斑影响，使图像及色彩更接近原证件，所采集照片满足人脸识别要求。</w:t>
            </w:r>
          </w:p>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6）体积重量：1）长≤19.0cm，宽≤16.2cm，高≤15.7cm。2）重量：小于1.1Kg。</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自合同签订之日起至完成制证系统配套软硬件设备的安装和调试工作止。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按照相关法律法规有关规定执行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自完成制证系统配套软硬件设备的安装和调试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验收完成，交付正常使用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2023年度经审计的财务报告（包括“四表一注”即《资产负债表》《利润表》《现金流量表》《所有者权益变动表》《附注》和会计师事务所营业执照，报告正文应当有会计师事务所公章，2个注册会计师的签字和盖章；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法定代表人或负责人参与磋商时需提供法定代表人或负责人证明书（附法定代表人或负责人身份证复印件）。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法定代表人授权委托书或负责人授权委托书</w:t>
            </w:r>
          </w:p>
        </w:tc>
        <w:tc>
          <w:tcPr>
            <w:tcW w:type="dxa" w:w="3322"/>
          </w:tcPr>
          <w:p>
            <w:pPr>
              <w:pStyle w:val="null3"/>
            </w:pPr>
            <w:r>
              <w:rPr>
                <w:rFonts w:ascii="仿宋_GB2312" w:hAnsi="仿宋_GB2312" w:cs="仿宋_GB2312" w:eastAsia="仿宋_GB2312"/>
              </w:rPr>
              <w:t>被授权人参与磋商时需提供法定代表人授权书或负责人授权委托书（附法定代表人或负责人及被授权人身份证复印件）（注：被授权人需提供磋商截止日一年内已缴存的至少一个月的社会保障资金凭证）。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技术参数清楚、明确，完全满足采购要求， 每有一项优于技术参数得1 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售后及培训</w:t>
            </w:r>
          </w:p>
        </w:tc>
        <w:tc>
          <w:tcPr>
            <w:tcW w:type="dxa" w:w="2492"/>
          </w:tcPr>
          <w:p>
            <w:pPr>
              <w:pStyle w:val="null3"/>
            </w:pPr>
            <w:r>
              <w:rPr>
                <w:rFonts w:ascii="仿宋_GB2312" w:hAnsi="仿宋_GB2312" w:cs="仿宋_GB2312" w:eastAsia="仿宋_GB2312"/>
              </w:rPr>
              <w:t>评审内容：供应商针对本项目提出具体的售后及培训方案，内容包含：①售后服务机构信息及售后人员；②技术指导及培训方案。 评审标准:方案各部分内容全面详细、阐述条理清晰详尽、符合本项目采购需求得10分，评审内容每缺一项扣5分，评审内容每一处有缺陷未完全响应评审标准的扣2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售后服务:1、投标人根据本项目特点提供售后服务方案，服务方案中至少包含:①服务响应时间②售后服务响应措施③质量保证期限及范围要素，以上3个要素齐全且满足本项目要求的8分，每缺1项要素扣3分；每有1处要素内容不完整、阐述不清晰的扣1分，扣完为止。说明:(1 )完全符合项目实际需求及项目情况是指:方案包含 上述内容的文字、图片 、表格等形式详细呈现方案内容，方案内容切合行业实际、符合行业政策 、满 足本项目要求;(2)内容存在缺陷是指:方案内容生搬硬造，与实际情况 明显不符，存在偏差;或方案内容过于简略:或存在与项目明显无关的文字内容，或内容明显不适用项。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内容：供应商针对本项目提出具体的服务方案，方案内容包含：①服务内容分析及理解；②业务流程设计；③实施计划；④重难点分析；⑤信息保密措施；⑥巡检方案。评审标准：方案各部分内容全面详细、阐述条理清晰详尽、符合本项目采购需求，能保障本项目实施得18分；评审内容每缺一项扣3分，评审内容每一处有缺陷未完全响应评审标准的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评审内容：供应商针对本项目提出具体的服务保障措施，内容包含：①项目管理方案；②项目进度控制方案；③质量控制方案；④质量保证措施⑤服务承诺。 评审标准:方案各部分内容全面详细、阐述条理清晰详尽、符合本项目采购需求得15分，评审内容每缺一项扣3分，评审内容每一处有缺陷未完全响应评审标准的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投标人技术实力</w:t>
            </w:r>
          </w:p>
        </w:tc>
        <w:tc>
          <w:tcPr>
            <w:tcW w:type="dxa" w:w="2492"/>
          </w:tcPr>
          <w:p>
            <w:pPr>
              <w:pStyle w:val="null3"/>
            </w:pPr>
            <w:r>
              <w:rPr>
                <w:rFonts w:ascii="仿宋_GB2312" w:hAnsi="仿宋_GB2312" w:cs="仿宋_GB2312" w:eastAsia="仿宋_GB2312"/>
              </w:rPr>
              <w:t>投标人提供因公电子护照制作发行系统、因公电子护照面部图像处理系统、电子护照安全管理系统、电子证照预个人化系统、电子护照安全查验软件的软件著作权，提供一个软件著作权得3分，最高得15分。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评审内容：供应商针对本项目提出具体的应急磋商方案，内容包含：①特殊紧急情况时限响应方案；②有特殊的应急服务方案及处理补救措施。 评审标准:方案各部分内容全面详细、阐述条理清晰详尽、符合本项目采购需求得8分，评审内容每缺一项扣4分，评审内容每一处有缺陷未完全响应评审标准的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根据供应商自2022年1月1日以来的类似项目业绩进行评审（每个业绩证明需提供加盖供应商公章的合同复印件作为评审依据），每提供一份有效业绩证明得2分，满分为10分，未提供的不计分。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 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