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版本号：HX2025CS-00720250516001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校园绿化工程项目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HX2025CS-007</w:t>
      </w:r>
      <w:r>
        <w:br/>
      </w:r>
      <w:r>
        <w:br/>
      </w:r>
      <w:r>
        <w:br/>
      </w:r>
    </w:p>
    <w:p>
      <w:pPr>
        <w:pStyle w:val="null3"/>
        <w:jc w:val="center"/>
        <w:outlineLvl w:val="2"/>
      </w:pPr>
      <w:r>
        <w:rPr>
          <w:rFonts w:ascii="仿宋_GB2312" w:hAnsi="仿宋_GB2312" w:cs="仿宋_GB2312" w:eastAsia="仿宋_GB2312"/>
          <w:sz w:val="28"/>
          <w:b/>
        </w:rPr>
        <w:t>陕西省水利技工学校</w:t>
      </w:r>
    </w:p>
    <w:p>
      <w:pPr>
        <w:pStyle w:val="null3"/>
        <w:jc w:val="center"/>
        <w:outlineLvl w:val="2"/>
      </w:pPr>
      <w:r>
        <w:rPr>
          <w:rFonts w:ascii="仿宋_GB2312" w:hAnsi="仿宋_GB2312" w:cs="仿宋_GB2312" w:eastAsia="仿宋_GB2312"/>
          <w:sz w:val="28"/>
          <w:b/>
        </w:rPr>
        <w:t>陕西汇欣工程项目管理有限公司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陕西汇欣工程项目管理有限公司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陕西省水利技工学校</w:t>
      </w:r>
      <w:r>
        <w:rPr>
          <w:rFonts w:ascii="仿宋_GB2312" w:hAnsi="仿宋_GB2312" w:cs="仿宋_GB2312" w:eastAsia="仿宋_GB2312"/>
        </w:rPr>
        <w:t>委托，拟对</w:t>
      </w:r>
      <w:r>
        <w:rPr>
          <w:rFonts w:ascii="仿宋_GB2312" w:hAnsi="仿宋_GB2312" w:cs="仿宋_GB2312" w:eastAsia="仿宋_GB2312"/>
        </w:rPr>
        <w:t>校园绿化工程项目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HX2025CS-007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校园绿化工程项目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陕西水利技工学校校园绿化工程包括园建、绿化、给水、电气等工作内容，具体详见工程量清单。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证明书及法定代表人/负责人授权委托书：供应商应授权合法的人员参加投标全过程，其中法定代表人直接参加投标的，须出具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2、拟派项目经理资质：具备园林绿化相关专业中级及以上职称（复印件加盖公章），且无在建工程（提供承诺函）；</w:t>
      </w:r>
    </w:p>
    <w:p>
      <w:pPr>
        <w:pStyle w:val="null3"/>
      </w:pPr>
      <w:r>
        <w:rPr>
          <w:rFonts w:ascii="仿宋_GB2312" w:hAnsi="仿宋_GB2312" w:cs="仿宋_GB2312" w:eastAsia="仿宋_GB2312"/>
        </w:rPr>
        <w:t>3、联合体投标：不接受联合体，提供非联合体声明。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陕西省泾阳县永乐镇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13991861311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陕西汇欣工程项目管理有限公司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陕西省西安市高新区丈八四路18号迈瑞科技大厦A座2007室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周靖凯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029-89521553-803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开户名称：陕西汇欣工程项目管理有限公司</w:t>
            </w:r>
          </w:p>
          <w:p>
            <w:pPr>
              <w:pStyle w:val="null3"/>
            </w:pPr>
            <w:r>
              <w:rPr>
                <w:rFonts w:ascii="仿宋_GB2312" w:hAnsi="仿宋_GB2312" w:cs="仿宋_GB2312" w:eastAsia="仿宋_GB2312"/>
              </w:rPr>
              <w:t>开户银行：中国银行股份有限公司陕西省分行</w:t>
            </w:r>
          </w:p>
          <w:p>
            <w:pPr>
              <w:pStyle w:val="null3"/>
            </w:pPr>
            <w:r>
              <w:rPr>
                <w:rFonts w:ascii="仿宋_GB2312" w:hAnsi="仿宋_GB2312" w:cs="仿宋_GB2312" w:eastAsia="仿宋_GB2312"/>
              </w:rPr>
              <w:t>银行账号：102860570024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取方式为：招标代理服务费的收取参见国家计委颁布的《招标代理服务收费管理暂行办法》（计价格[2002]1980号）和（发改办价格[2003]857号）中工程类收费标准计取代理服务费，如经计算代理服务费不足人民币6000元，则按照定额6000元计取。 2、中标单位领取中标通知书之前向招标代理机构交纳服务费，采用现金或转账方式一次性交纳。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陕西省水利技工学校</w:t>
      </w:r>
      <w:r>
        <w:rPr>
          <w:rFonts w:ascii="仿宋_GB2312" w:hAnsi="仿宋_GB2312" w:cs="仿宋_GB2312" w:eastAsia="仿宋_GB2312"/>
        </w:rPr>
        <w:t>和</w:t>
      </w:r>
      <w:r>
        <w:rPr>
          <w:rFonts w:ascii="仿宋_GB2312" w:hAnsi="仿宋_GB2312" w:cs="仿宋_GB2312" w:eastAsia="仿宋_GB2312"/>
        </w:rPr>
        <w:t>陕西汇欣工程项目管理有限公司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陕西省水利技工学校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陕西汇欣工程项目管理有限公司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陕西汇欣工程项目管理有限公司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联系人：周靖凯</w:t>
      </w:r>
    </w:p>
    <w:p>
      <w:pPr>
        <w:pStyle w:val="null3"/>
      </w:pPr>
      <w:r>
        <w:rPr>
          <w:rFonts w:ascii="仿宋_GB2312" w:hAnsi="仿宋_GB2312" w:cs="仿宋_GB2312" w:eastAsia="仿宋_GB2312"/>
        </w:rPr>
        <w:t>联系电话：029-89521553-803</w:t>
      </w:r>
    </w:p>
    <w:p>
      <w:pPr>
        <w:pStyle w:val="null3"/>
      </w:pPr>
      <w:r>
        <w:rPr>
          <w:rFonts w:ascii="仿宋_GB2312" w:hAnsi="仿宋_GB2312" w:cs="仿宋_GB2312" w:eastAsia="仿宋_GB2312"/>
        </w:rPr>
        <w:t>地址：陕西省西安市高新区丈八四路18号迈瑞科技大厦A座2007室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1,060,440.51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绿化工程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具体内容详见本项目工程量清单及图纸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1、工程名称：陕西省水利技工学校校园绿化工程 2、工程地点：采购人所在地或采购人指定地点。 3、工程内容：本项目为陕西水利技工学校校园绿化工程包括园建、绿化、给水、电气等工作内容。（具体工程内容详见本项目工程量清单及施工图纸）。 二、编制说明： 1、依据《陕西省建设工程工程量清单计价规则》 (2009)、《陕西省建筑、装饰工程消耗量定额》（2004）、《陕西省安装工程消耗量定额》（2004）、陕西省建筑、装饰、安装、市政、园林绿化工程价目表》（2009）、《陕西省建设工程消耗量定额勘误及补充定额》（2009）及其配套文件、《陕西省建设工程工程量清单计价费率表》(2009)；2、《关于增加建设工程扬尘治理专项措施费及综合人工单价的调整的通知》（陕建发【2017】270号）； 3、《关于发布我省落实建筑工人实名制管理计价依据的通知》（陕建发【2019】1246号）； 4、《关于调整我省建设工程计价依据的通知》（陕建发【2019】45号）； 5、《关于建筑施工安全生产责任保险费用计价的通知》陕建发【2020】1097号； 6、《关于全省统一停止收缴建筑业劳保费用的通知》陕建发【2021】1021号； 7、《关于调整房屋建筑和市政基础设施工程工程量清单计价综合人工单价的通知》陕建发【2021】1097号； 8、本工程采用广联达云计价平台GCCP6.0（6.4100.23.122版本）编制。 三、施工计划：施工顺序由施工单位确定，施工过程中应及时清理建筑垃圾。 四、工期要求：施工合同签订之日起 30 日历天内完成。 五、工程质量要求：按国家有关验收规范和验评标准，工程质量达到合格标准。 六、施工准备 1、依据采购单位指定范围、确定本工程的位置。 2、组织学习、熟悉施工图纸、领会设计意图和图纸会审工作。 3、对施工技术人员和操作工人组织培训学习，进行分级交底制施工进度控制实施细则，分解工程进度控制目标，明确各自职责，确保工期。 七、施工要求 1、严格执行国家现行规范、标准，严格按照设计要求组织施工。 2、明确职责，严格岗位责任，齐心协力做好工作，确保工程按计划进行。 3、加强管理，确保施工中的人员安全。 八、工程量清单：另附电子版。 九、施工图纸：另附电子版。 十、建设工期：施工合同签订之日起 30 日历天内完成（具体服务起止日期可随合同签订时间相应顺延）。 十一、付款方式：合同签订后15个工作日内支付合同总价（扣除安全防护、文明施工措施费）的30%，工程主体完工后，甲方支付至合同总价（扣除安全防护、文明施工措施费）的80%；工程全部竣工验收合格后，经发包人（或第三方审计机构）审定后，支付至合同总价的100%。 十二、其他说明：1、本项目属性为 工程 。 2、本项目采购标的所属行业为： 建筑业 。（按照《工信部、国家统计局、发改委、财政部、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3、成交供应商在中标后需向采购代理机构递交纸质响应文件正本壹份、副本贰份，纸质响应文件须与电子磋商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 2.供应商需按竞争性磋商文件的要求提供相应证明文件并进行电子签章。 2.1供应商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 2.2提供财务状况报告2023年或2024年度经审计的财务报告（须附二维码）（成立时间至提交响应文件截止时间不足一年的可提供成立后任意时段的资产负债表）；或提交响应文件截止前三个月内基本存款账户开户银行出具的资信证明及开户银行许可证（或开户行出具的基本户证明材料）；或信用担保机构出具的投标担保函（复印件加盖供应商公章）。（以上三种形式的资料提供任何一种即可））。2.3具有履行合同所必需的设备和专业技术能力； 2.4具有依法缴纳税收和社会保障资金的良好记录（提供截止至开标时间12个月内任意三个月的缴费凭据或提供相关主管部门出具的缴纳证明）。依法免缴的供应商须提供相应文件证明其依法免缴；2.5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财务状况报告2023年或2024年度经审计的财务报告（须附二维码）（成立时间至提交响应文件截止时间不足一年的可提供成立后任意时段的资产负债表）；或提交响应文件截止前三个月内基本存款账户开户银行出具的资信证明及开户银行许可证（或开户行出具的基本户证明材料）；或信用担保机构出具的投标担保函（复印件加盖投标人公章）。（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 2.供应商需按竞争性磋商文件要求提供相应证明文件并进行电子签章。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法定代表人/负责人证明书及法定代表人/负责人授权委托书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具备园林绿化相关专业中级及以上职称（复印件加盖公章），且无在建工程（提供承诺函）；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限价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响应文件中项目名称、项目编号、合同包号与本项目一致，无遗漏。</w:t>
            </w:r>
          </w:p>
        </w:tc>
        <w:tc>
          <w:tcPr>
            <w:tcW w:type="dxa" w:w="1661"/>
          </w:tcPr>
          <w:p>
            <w:pPr>
              <w:pStyle w:val="null3"/>
            </w:pPr>
            <w:r>
              <w:rPr>
                <w:rFonts w:ascii="仿宋_GB2312" w:hAnsi="仿宋_GB2312" w:cs="仿宋_GB2312" w:eastAsia="仿宋_GB2312"/>
              </w:rPr>
              <w:t>已标价工程量清单 供应商需要补充的其他资料和辅助资料表.docx 中小企业声明函 供应商承诺书.docx 强制优先采购产品承诺函 响应文件封面 供应商应提交的相关资格证明材料.docx 残疾人福利性单位声明函 报价函 标的清单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响应文件签署、盖章及投标有效期符合磋商文件要求。</w:t>
            </w:r>
          </w:p>
        </w:tc>
        <w:tc>
          <w:tcPr>
            <w:tcW w:type="dxa" w:w="1661"/>
          </w:tcPr>
          <w:p>
            <w:pPr>
              <w:pStyle w:val="null3"/>
            </w:pPr>
            <w:r>
              <w:rPr>
                <w:rFonts w:ascii="仿宋_GB2312" w:hAnsi="仿宋_GB2312" w:cs="仿宋_GB2312" w:eastAsia="仿宋_GB2312"/>
              </w:rPr>
              <w:t>已标价工程量清单 详细评审--确保工程质量及苗木成活率的技术组织措施.docx 供应商需要补充的其他资料和辅助资料表.docx 详细评审--安全、文明施工措施及环境保护措施.docx 中小企业声明函 详细评审--应急预案.docx 详细评审--施工组织和项目管理机构.docx 详细评审--项目理解说明、施工及绿化养护方案.docx 详细评审--施工机械配置和材料投入计划.docx 供应商承诺书.docx 强制优先采购产品承诺函 响应文件封面 详细评审--业绩.docx 供应商应提交的相关资格证明材料.docx 残疾人福利性单位声明函 报价函 标的清单 响应函 监狱企业的证明文件 详细评审--确保工期的技术组织措施.docx 技术、服务、合同条款及其他商务要求应答表.docx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响应内容未出现漏项；数量与要求相符。</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“无效响应”的情形及未实质性响应磋商文件的情况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没有出现法律法规或磋商文件明确规定的其他被视为“无效响应”的情形及未实质性响应招标文件的情况。</w:t>
            </w:r>
          </w:p>
        </w:tc>
        <w:tc>
          <w:tcPr>
            <w:tcW w:type="dxa" w:w="1661"/>
          </w:tcPr>
          <w:p>
            <w:pPr>
              <w:pStyle w:val="null3"/>
            </w:pPr>
            <w:r>
              <w:rPr>
                <w:rFonts w:ascii="仿宋_GB2312" w:hAnsi="仿宋_GB2312" w:cs="仿宋_GB2312" w:eastAsia="仿宋_GB2312"/>
              </w:rPr>
              <w:t>供应商应提交的相关资格证明材料.docx 中小企业声明函 供应商承诺书.docx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项目理解说明、施工及绿化养护方案</w:t>
            </w:r>
          </w:p>
        </w:tc>
        <w:tc>
          <w:tcPr>
            <w:tcW w:type="dxa" w:w="2492"/>
          </w:tcPr>
          <w:p>
            <w:pPr>
              <w:pStyle w:val="null3"/>
            </w:pPr>
            <w:r>
              <w:rPr>
                <w:rFonts w:ascii="仿宋_GB2312" w:hAnsi="仿宋_GB2312" w:cs="仿宋_GB2312" w:eastAsia="仿宋_GB2312"/>
              </w:rPr>
              <w:t>根据对项目的理解,提出设计施工思路及针对本项目的具体实施方案、绿化养护方案综合评审。 （1）思路及方案专门针对本项目编制，符合项目实际情况及实施要求，内容详尽且涵盖角度全面，合理性和可行性强，能够保障项目顺利实施的得（10-15]分； （2）思路及方案能够针对本项目编制，符合项目实际情况及实施要求，内容详尽且涵盖角度基本全面，有一定的合理性和可行性的得（5-10]分； （3）具有思路及方案内容但内容未贴合本项目，内容涵盖角度不够全面且实施有难度的得[0-5]分。未提供不得分。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详细评审--项目理解说明、施工及绿化养护方案.docx</w:t>
            </w:r>
          </w:p>
        </w:tc>
      </w:tr>
      <w:tr>
        <w:tc>
          <w:tcPr>
            <w:tcW w:type="dxa" w:w="831"/>
            <w:vMerge/>
          </w:tcPr>
          <w:p/>
        </w:tc>
        <w:tc>
          <w:tcPr>
            <w:tcW w:type="dxa" w:w="1661"/>
          </w:tcPr>
          <w:p>
            <w:pPr>
              <w:pStyle w:val="null3"/>
            </w:pPr>
            <w:r>
              <w:rPr>
                <w:rFonts w:ascii="仿宋_GB2312" w:hAnsi="仿宋_GB2312" w:cs="仿宋_GB2312" w:eastAsia="仿宋_GB2312"/>
              </w:rPr>
              <w:t>确保工程质量及苗木成活率的技术组织措施</w:t>
            </w:r>
          </w:p>
        </w:tc>
        <w:tc>
          <w:tcPr>
            <w:tcW w:type="dxa" w:w="2492"/>
          </w:tcPr>
          <w:p>
            <w:pPr>
              <w:pStyle w:val="null3"/>
            </w:pPr>
            <w:r>
              <w:rPr>
                <w:rFonts w:ascii="仿宋_GB2312" w:hAnsi="仿宋_GB2312" w:cs="仿宋_GB2312" w:eastAsia="仿宋_GB2312"/>
              </w:rPr>
              <w:t>根据提供针对本项目工程质量及保证苗木成活率的措施方案进行评审。 （1）措施内容专门针对本项目编制，符合项目实际情况及实施要求，内容详尽且涵盖角度全面，合理性和可行性强，能够保障项目顺利实施的得(7-10]分； （2）措施内容能够针对本项目编制，符合项目实际情况及实施要求，内容详尽且涵盖角度基本全面，有一定的合理性和可行性的得(4-7]分； （3）具有措施内容但措施内容未贴合本项目，措施内容涵盖角度不全面且实施有难度的得[0-4]分。未提供不得分。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详细评审--确保工程质量及苗木成活率的技术组织措施.docx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根据提供针对本项目制定的措施方案（需提供施工计划网络图或横道图），包括但不限于施工准备保证、划分各节点工期,分析确定重点工程工期等内容进行评审。 （1）措施内容专门针对本项目编制，符合项目实际情况及实施要求，内容详尽且涵盖角度全面，合理性和可行性强，能够保障项目顺利实施的得(3-5]分； （2）措施内容能够针对本项目编制，符合项目实际情况及实施要求，内容详尽且涵盖角度基本全面，有一定的合理性和可行性的得(1-3]分； （3）具有措施内容但措施内容未贴合本项目，措施内容涵盖角度不全面且实施有难度的得[0-1]分。未提供不得分。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根据提供针对本项目制定的措施方案，包括但不限于安全施工保证措施、文明施工措施及环境保护措施等内容进行评审。 （1）措施内容专门针对本项目编制，符合项目实际情况及实施要求，内容详尽且涵盖角度全面，合理性和可行性强，能够保障项目顺利实施的得(7-10]分； （2）措施内容能够针对本项目编制，符合项目实际情况及实施要求，内容详尽且涵盖角度基本全面，有一定的合理性和可行性的得(4-7]分； （3）具有措施内容但措施内容未贴合本项目，措施内容涵盖角度不全面且实施有难度的得[0-4]分。未提供不得分。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详细评审--安全、文明施工措施及环境保护措施.docx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根据供应商提供的施工组织和项目管理机构（内容包括但不限于项目管理机构图;岗位安排及职责（配备施工员、安全员、资料员、材料员、质量员）；管理制度；相应的协调措施等进行评审。 （1）项目部组成科学合理、人员表配置充足，有详细的人员配置清单，针对性强，能够很好的满足项目需求的得（7-10]分；（2）项目部组成基本合理、人员表配置基本齐全，具有人员配置清单，有一定的针对性，能够满足项目需求的得（4-7]分； （3）项目部组成内容简单笼统，项目部组成人员缺乏科学合理性，组成不全面的得[0-4]分。未提供不得分。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详细评审--施工组织和项目管理机构.docx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根据供应商提供的施工机械配置和材料投入计划（内容包括但不限于施工机械配置计划；施工材料投入计划；施工机械的维护保养和材料的贮存；施工机械、材料的监督和检查等）综合评审。 （1）投入计划专门针对本项目编制，符合项目实际情况及实施要求，内容详尽且涵盖角度全面，合理性和可行性强，能够保障项目顺利实施的得（7-10]分; （2）投入计划基本针对本项目编制，符合项目实际情况及实施要求，内容详尽且涵盖角度基本全面，有一定的合理性和可行性的，得（4-7]分; （3）提供投入计划，但内容涵盖角度不够全面且实施具有一定难度，得[0-4]分。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详细评审--施工机械配置和材料投入计划.docx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根据供应商提供的针对绿化补栽的应急预案的详细程度及案例说明（包括但不限于因天气或气候原因导致枯枝、老旧及长势欠佳苗木增更换等问题，或人为原因，及时补换措施和补货需求）进行评审。 （1）预案专门针对本项目编制，符合项目实际情况及实施要求，内容详尽且涵盖角度全面，合理性和可行性强，能够保障项目顺利实施的得（3-5]分；（2）预案能够针对本项目编制，符合项目实际情况及实施要求，内容详尽且涵盖角度基本全面，有一定的合理性和可行性的得（1-3]分； （3）具有预案内容但内容未针对本项目，内容空洞宽泛，基本不具有可实施性的得[0-1]分。未提供不得分。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 类似项目业绩，每提供一个类似项目业绩计2.5分，满分5分（以施工合同为准，时间以合同内时间为准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磋商小组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供应商将其作为无效磋商处理。（注：供应商报价低于采购限价85%或者低于其他有效供应商报价算术平均价90%的，磋商小组可以认为该供应商“报价明显低于其他实质性响应的供应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详见附件：详细评审--项目理解说明、施工及绿化养护方案.docx</w:t>
      </w:r>
    </w:p>
    <w:p>
      <w:pPr>
        <w:pStyle w:val="null3"/>
        <w:ind w:firstLine="960"/>
      </w:pPr>
      <w:r>
        <w:rPr>
          <w:rFonts w:ascii="仿宋_GB2312" w:hAnsi="仿宋_GB2312" w:cs="仿宋_GB2312" w:eastAsia="仿宋_GB2312"/>
        </w:rPr>
        <w:t>详见附件：详细评审--确保工程质量及苗木成活率的技术组织措施.docx</w:t>
      </w:r>
    </w:p>
    <w:p>
      <w:pPr>
        <w:pStyle w:val="null3"/>
        <w:ind w:firstLine="960"/>
      </w:pPr>
      <w:r>
        <w:rPr>
          <w:rFonts w:ascii="仿宋_GB2312" w:hAnsi="仿宋_GB2312" w:cs="仿宋_GB2312" w:eastAsia="仿宋_GB2312"/>
        </w:rPr>
        <w:t>详见附件：详细评审--确保工期的技术组织措施.docx</w:t>
      </w:r>
    </w:p>
    <w:p>
      <w:pPr>
        <w:pStyle w:val="null3"/>
        <w:ind w:firstLine="960"/>
      </w:pPr>
      <w:r>
        <w:rPr>
          <w:rFonts w:ascii="仿宋_GB2312" w:hAnsi="仿宋_GB2312" w:cs="仿宋_GB2312" w:eastAsia="仿宋_GB2312"/>
        </w:rPr>
        <w:t>详见附件：详细评审--安全、文明施工措施及环境保护措施.docx</w:t>
      </w:r>
    </w:p>
    <w:p>
      <w:pPr>
        <w:pStyle w:val="null3"/>
        <w:ind w:firstLine="960"/>
      </w:pPr>
      <w:r>
        <w:rPr>
          <w:rFonts w:ascii="仿宋_GB2312" w:hAnsi="仿宋_GB2312" w:cs="仿宋_GB2312" w:eastAsia="仿宋_GB2312"/>
        </w:rPr>
        <w:t>详见附件：详细评审--施工组织和项目管理机构.docx</w:t>
      </w:r>
    </w:p>
    <w:p>
      <w:pPr>
        <w:pStyle w:val="null3"/>
        <w:ind w:firstLine="960"/>
      </w:pPr>
      <w:r>
        <w:rPr>
          <w:rFonts w:ascii="仿宋_GB2312" w:hAnsi="仿宋_GB2312" w:cs="仿宋_GB2312" w:eastAsia="仿宋_GB2312"/>
        </w:rPr>
        <w:t>详见附件：详细评审--施工机械配置和材料投入计划.docx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详见附件：供应商需要补充的其他资料和辅助资料表.docx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