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7CD66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详细评审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-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  <w:t>施工机械配置和材料投入计划</w:t>
      </w:r>
      <w:bookmarkEnd w:id="0"/>
    </w:p>
    <w:p w14:paraId="265459D5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</w:pPr>
    </w:p>
    <w:p w14:paraId="5831EAC3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34E06E11">
      <w:pPr>
        <w:widowControl w:val="0"/>
        <w:adjustRightInd/>
        <w:snapToGrid/>
        <w:spacing w:after="0" w:line="324" w:lineRule="auto"/>
        <w:ind w:firstLine="0" w:firstLineChars="0"/>
        <w:outlineLvl w:val="9"/>
        <w:rPr>
          <w:rFonts w:hint="eastAsia" w:ascii="宋体" w:hAnsi="宋体" w:eastAsia="宋体" w:cs="Times New Roman"/>
          <w:kern w:val="2"/>
          <w:sz w:val="24"/>
          <w:szCs w:val="44"/>
          <w:lang w:eastAsia="zh-CN"/>
        </w:rPr>
      </w:pPr>
    </w:p>
    <w:p w14:paraId="53A18F98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016A6360"/>
    <w:rsid w:val="0B14713B"/>
    <w:rsid w:val="142D60AA"/>
    <w:rsid w:val="3DC96B6C"/>
    <w:rsid w:val="4BAB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487FA78C38E14626B46F95A5CD4A481D_13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