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40292">
      <w:pPr>
        <w:pStyle w:val="8"/>
        <w:jc w:val="center"/>
        <w:outlineLvl w:val="1"/>
        <w:rPr>
          <w:rFonts w:ascii="仿宋_GB2312" w:hAnsi="仿宋_GB2312" w:eastAsia="仿宋_GB2312" w:cs="仿宋_GB2312"/>
          <w:b/>
          <w:sz w:val="32"/>
          <w:szCs w:val="32"/>
        </w:rPr>
      </w:pPr>
      <w:r>
        <w:rPr>
          <w:rFonts w:ascii="仿宋_GB2312" w:hAnsi="仿宋_GB2312" w:eastAsia="仿宋_GB2312" w:cs="仿宋_GB2312"/>
          <w:b/>
          <w:sz w:val="32"/>
          <w:szCs w:val="32"/>
        </w:rPr>
        <w:t xml:space="preserve"> 拟签订合同文本</w:t>
      </w:r>
    </w:p>
    <w:p w14:paraId="28E0E0EA">
      <w:pPr>
        <w:pStyle w:val="8"/>
        <w:jc w:val="center"/>
        <w:outlineLvl w:val="1"/>
        <w:rPr>
          <w:rFonts w:hint="default"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 xml:space="preserve"> </w:t>
      </w:r>
      <w:bookmarkStart w:id="8" w:name="_GoBack"/>
      <w:bookmarkEnd w:id="8"/>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本合同仅作参考，实际以双方签订为准）</w:t>
      </w:r>
    </w:p>
    <w:p w14:paraId="490C420B">
      <w:pPr>
        <w:spacing w:line="440" w:lineRule="exact"/>
        <w:jc w:val="center"/>
        <w:rPr>
          <w:rFonts w:cs="仿宋" w:asciiTheme="minorEastAsia" w:hAnsiTheme="minorEastAsia"/>
          <w:b/>
          <w:sz w:val="44"/>
        </w:rPr>
      </w:pPr>
    </w:p>
    <w:p w14:paraId="682E8724">
      <w:pPr>
        <w:spacing w:line="240" w:lineRule="auto"/>
        <w:rPr>
          <w:rFonts w:hint="eastAsia" w:ascii="仿宋" w:hAnsi="仿宋" w:eastAsia="仿宋" w:cs="仿宋"/>
          <w:sz w:val="20"/>
          <w:szCs w:val="20"/>
          <w:lang w:val="zh-CN"/>
        </w:rPr>
      </w:pPr>
      <w:r>
        <w:rPr>
          <w:rFonts w:hint="eastAsia" w:ascii="仿宋" w:hAnsi="仿宋" w:eastAsia="仿宋" w:cs="仿宋"/>
          <w:sz w:val="20"/>
          <w:szCs w:val="20"/>
          <w:lang w:val="zh-CN"/>
        </w:rPr>
        <w:t>甲方（采购方）：</w:t>
      </w:r>
      <w:r>
        <w:rPr>
          <w:rFonts w:hint="eastAsia" w:ascii="仿宋" w:hAnsi="仿宋" w:eastAsia="仿宋" w:cs="仿宋"/>
          <w:sz w:val="20"/>
          <w:szCs w:val="20"/>
          <w:u w:val="single"/>
        </w:rPr>
        <w:t>陕西省宝鸡监狱</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lang w:val="zh-CN"/>
        </w:rPr>
        <w:t xml:space="preserve">          </w:t>
      </w:r>
    </w:p>
    <w:p w14:paraId="34CEEB03">
      <w:pPr>
        <w:spacing w:line="240" w:lineRule="auto"/>
        <w:ind w:left="5400" w:hanging="4500" w:hangingChars="2250"/>
        <w:jc w:val="left"/>
        <w:rPr>
          <w:rFonts w:hint="eastAsia" w:ascii="仿宋" w:hAnsi="仿宋" w:eastAsia="仿宋" w:cs="仿宋"/>
          <w:sz w:val="20"/>
          <w:szCs w:val="20"/>
          <w:u w:val="single"/>
        </w:rPr>
      </w:pPr>
      <w:r>
        <w:rPr>
          <w:rFonts w:hint="eastAsia" w:ascii="仿宋" w:hAnsi="仿宋" w:eastAsia="仿宋" w:cs="仿宋"/>
          <w:sz w:val="20"/>
          <w:szCs w:val="20"/>
          <w:lang w:val="zh-CN"/>
        </w:rPr>
        <w:t>乙方（供货方）：</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 xml:space="preserve">  </w:t>
      </w:r>
    </w:p>
    <w:p w14:paraId="1F0909CC">
      <w:pPr>
        <w:adjustRightInd w:val="0"/>
        <w:snapToGrid w:val="0"/>
        <w:spacing w:line="240" w:lineRule="auto"/>
        <w:ind w:firstLine="564"/>
        <w:rPr>
          <w:rFonts w:hint="eastAsia" w:ascii="仿宋" w:hAnsi="仿宋" w:eastAsia="仿宋" w:cs="仿宋"/>
          <w:sz w:val="20"/>
          <w:szCs w:val="20"/>
        </w:rPr>
      </w:pPr>
      <w:r>
        <w:rPr>
          <w:rFonts w:hint="eastAsia" w:ascii="仿宋" w:hAnsi="仿宋" w:eastAsia="仿宋" w:cs="仿宋"/>
          <w:sz w:val="20"/>
          <w:szCs w:val="20"/>
        </w:rPr>
        <w:t>依据《中华人民共和国政府采购法》、《中华人民共和国合同法》的规定，合同双方就乙方向甲方提供相关事宜，经协商达成一致，确立本合同，以明确双方的权利、义务，确保合同双方共同执行。</w:t>
      </w:r>
    </w:p>
    <w:p w14:paraId="34B625D5">
      <w:pPr>
        <w:numPr>
          <w:ilvl w:val="0"/>
          <w:numId w:val="1"/>
        </w:numPr>
        <w:spacing w:line="240" w:lineRule="auto"/>
        <w:ind w:left="567" w:leftChars="270"/>
        <w:rPr>
          <w:rFonts w:hint="eastAsia" w:ascii="仿宋" w:hAnsi="仿宋" w:eastAsia="仿宋" w:cs="仿宋"/>
          <w:sz w:val="20"/>
          <w:szCs w:val="20"/>
        </w:rPr>
      </w:pPr>
      <w:bookmarkStart w:id="0" w:name="_Toc19515384"/>
      <w:r>
        <w:rPr>
          <w:rFonts w:hint="eastAsia" w:ascii="仿宋" w:hAnsi="仿宋" w:eastAsia="仿宋" w:cs="仿宋"/>
          <w:sz w:val="20"/>
          <w:szCs w:val="20"/>
        </w:rPr>
        <w:t>采购内容</w:t>
      </w:r>
      <w:bookmarkEnd w:id="0"/>
    </w:p>
    <w:p w14:paraId="228866CC">
      <w:pPr>
        <w:pStyle w:val="9"/>
        <w:numPr>
          <w:ilvl w:val="0"/>
          <w:numId w:val="2"/>
        </w:numPr>
        <w:spacing w:line="240" w:lineRule="auto"/>
        <w:ind w:firstLineChars="0"/>
        <w:rPr>
          <w:rFonts w:hint="eastAsia" w:ascii="仿宋" w:hAnsi="仿宋" w:eastAsia="仿宋" w:cs="仿宋"/>
          <w:sz w:val="20"/>
          <w:szCs w:val="20"/>
        </w:rPr>
      </w:pPr>
      <w:r>
        <w:rPr>
          <w:rFonts w:hint="eastAsia" w:ascii="仿宋" w:hAnsi="仿宋" w:eastAsia="仿宋" w:cs="仿宋"/>
          <w:sz w:val="20"/>
          <w:szCs w:val="20"/>
        </w:rPr>
        <w:t>材料设备型号、价格、数量。</w:t>
      </w:r>
    </w:p>
    <w:p w14:paraId="78EC4D72">
      <w:pPr>
        <w:pStyle w:val="9"/>
        <w:spacing w:line="240" w:lineRule="auto"/>
        <w:ind w:left="360" w:firstLine="480"/>
        <w:rPr>
          <w:rFonts w:hint="eastAsia" w:ascii="仿宋" w:hAnsi="仿宋" w:eastAsia="仿宋" w:cs="仿宋"/>
          <w:b w:val="0"/>
          <w:bCs w:val="0"/>
          <w:sz w:val="20"/>
          <w:szCs w:val="20"/>
        </w:rPr>
      </w:pPr>
      <w:r>
        <w:rPr>
          <w:rFonts w:hint="eastAsia" w:ascii="仿宋" w:hAnsi="仿宋" w:eastAsia="仿宋" w:cs="仿宋"/>
          <w:sz w:val="20"/>
          <w:szCs w:val="20"/>
        </w:rPr>
        <w:t>见附件1 《</w:t>
      </w:r>
      <w:r>
        <w:rPr>
          <w:rFonts w:hint="eastAsia" w:ascii="仿宋" w:hAnsi="仿宋" w:eastAsia="仿宋" w:cs="仿宋"/>
          <w:b w:val="0"/>
          <w:bCs w:val="0"/>
          <w:i w:val="0"/>
          <w:iCs w:val="0"/>
          <w:snapToGrid w:val="0"/>
          <w:color w:val="000000"/>
          <w:kern w:val="0"/>
          <w:sz w:val="20"/>
          <w:szCs w:val="20"/>
          <w:u w:val="none"/>
          <w:lang w:val="en-US" w:eastAsia="zh-CN" w:bidi="ar"/>
        </w:rPr>
        <w:t>陕西省宝鸡监狱技防设施增补项目采购设备清单</w:t>
      </w:r>
      <w:r>
        <w:rPr>
          <w:rFonts w:hint="eastAsia" w:ascii="仿宋" w:hAnsi="仿宋" w:eastAsia="仿宋" w:cs="仿宋"/>
          <w:b w:val="0"/>
          <w:bCs w:val="0"/>
          <w:sz w:val="20"/>
          <w:szCs w:val="20"/>
        </w:rPr>
        <w:t>》</w:t>
      </w:r>
    </w:p>
    <w:p w14:paraId="15BBB2B0">
      <w:pPr>
        <w:pStyle w:val="9"/>
        <w:numPr>
          <w:ilvl w:val="0"/>
          <w:numId w:val="2"/>
        </w:numPr>
        <w:spacing w:line="240" w:lineRule="auto"/>
        <w:ind w:firstLineChars="0"/>
        <w:rPr>
          <w:rFonts w:hint="eastAsia" w:ascii="仿宋" w:hAnsi="仿宋" w:eastAsia="仿宋" w:cs="仿宋"/>
          <w:sz w:val="20"/>
          <w:szCs w:val="20"/>
        </w:rPr>
      </w:pPr>
      <w:r>
        <w:rPr>
          <w:rFonts w:hint="eastAsia" w:ascii="仿宋" w:hAnsi="仿宋" w:eastAsia="仿宋" w:cs="仿宋"/>
          <w:sz w:val="20"/>
          <w:szCs w:val="20"/>
        </w:rPr>
        <w:t>实现目标</w:t>
      </w:r>
    </w:p>
    <w:p w14:paraId="00C9BD24">
      <w:pPr>
        <w:adjustRightInd w:val="0"/>
        <w:snapToGrid w:val="0"/>
        <w:spacing w:line="240" w:lineRule="auto"/>
        <w:ind w:firstLine="400" w:firstLineChars="200"/>
        <w:rPr>
          <w:rFonts w:hint="eastAsia" w:ascii="仿宋" w:hAnsi="仿宋" w:eastAsia="仿宋" w:cs="仿宋"/>
          <w:sz w:val="20"/>
          <w:szCs w:val="20"/>
          <w:vertAlign w:val="baseline"/>
          <w:lang w:val="en-US" w:eastAsia="zh-CN"/>
        </w:rPr>
      </w:pPr>
      <w:bookmarkStart w:id="1" w:name="_Toc19515385"/>
      <w:r>
        <w:rPr>
          <w:rFonts w:hint="eastAsia" w:ascii="仿宋" w:hAnsi="仿宋" w:eastAsia="仿宋" w:cs="仿宋"/>
          <w:sz w:val="20"/>
          <w:szCs w:val="20"/>
          <w:vertAlign w:val="baseline"/>
          <w:lang w:val="en-US" w:eastAsia="zh-CN"/>
        </w:rPr>
        <w:t>本项目是在宝鸡监狱信息化二期（智慧监狱）建设项目的基础上进行增补扩充，实现狱内视频监控点位无盲区、全覆盖，同步增加智能报警系统性能，提升视频分析能力和报警准确性。新增设备（系统）要做到与现有系统能完全兼容，性能可靠，功能完备，并实现向省局等上级部门推送视频流及报警等信息。</w:t>
      </w:r>
    </w:p>
    <w:p w14:paraId="061FBAEE">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二、合同价款</w:t>
      </w:r>
      <w:bookmarkEnd w:id="1"/>
      <w:r>
        <w:rPr>
          <w:rFonts w:hint="eastAsia" w:ascii="仿宋" w:hAnsi="仿宋" w:eastAsia="仿宋" w:cs="仿宋"/>
          <w:sz w:val="20"/>
          <w:szCs w:val="20"/>
        </w:rPr>
        <w:t>及支付方式</w:t>
      </w:r>
    </w:p>
    <w:p w14:paraId="57C9085C">
      <w:pPr>
        <w:adjustRightInd w:val="0"/>
        <w:snapToGrid w:val="0"/>
        <w:spacing w:line="24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rPr>
        <w:t>1、合同总价：</w:t>
      </w:r>
      <w:r>
        <w:rPr>
          <w:rFonts w:hint="eastAsia" w:ascii="仿宋" w:hAnsi="仿宋" w:eastAsia="仿宋" w:cs="仿宋"/>
          <w:sz w:val="20"/>
          <w:szCs w:val="20"/>
          <w:u w:val="single"/>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元，大写人民币：</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w:t>
      </w:r>
    </w:p>
    <w:p w14:paraId="2754832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合同总价用固定总价方式，包括准备阶段、实施阶段（包括但不限于：设备费、材料费、包装、保险、运输、安装、调试、培训、利润、税金、接口费等）、成果交付验收等阶段的全部费用。并且已包含了由于监狱特殊施工环境及</w:t>
      </w:r>
      <w:r>
        <w:rPr>
          <w:rFonts w:hint="eastAsia" w:ascii="仿宋" w:hAnsi="仿宋" w:eastAsia="仿宋" w:cs="仿宋"/>
          <w:sz w:val="20"/>
          <w:szCs w:val="20"/>
          <w:lang w:val="en-US" w:eastAsia="zh-CN"/>
        </w:rPr>
        <w:t>安全文明施工</w:t>
      </w:r>
      <w:r>
        <w:rPr>
          <w:rFonts w:hint="eastAsia" w:ascii="仿宋" w:hAnsi="仿宋" w:eastAsia="仿宋" w:cs="仿宋"/>
          <w:sz w:val="20"/>
          <w:szCs w:val="20"/>
        </w:rPr>
        <w:t>要求有可能增加的费用，甲方不再另付任何费用。</w:t>
      </w:r>
    </w:p>
    <w:p w14:paraId="07D43EB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3、合同为总价合同，一次性包死，不受市场价变化的影响。</w:t>
      </w:r>
    </w:p>
    <w:p w14:paraId="5E597AC4">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4、付款方式</w:t>
      </w:r>
    </w:p>
    <w:p w14:paraId="23395D4B">
      <w:pPr>
        <w:spacing w:line="240" w:lineRule="auto"/>
        <w:ind w:left="679" w:leftChars="228" w:hanging="200" w:hangingChars="100"/>
        <w:rPr>
          <w:rFonts w:hint="eastAsia" w:ascii="仿宋" w:hAnsi="仿宋" w:eastAsia="仿宋" w:cs="仿宋"/>
          <w:sz w:val="20"/>
          <w:szCs w:val="20"/>
          <w:u w:val="single"/>
          <w:lang w:val="en-US" w:eastAsia="zh-CN"/>
        </w:rPr>
      </w:pPr>
      <w:r>
        <w:rPr>
          <w:rFonts w:hint="eastAsia" w:ascii="仿宋" w:hAnsi="仿宋" w:eastAsia="仿宋" w:cs="仿宋"/>
          <w:sz w:val="20"/>
          <w:szCs w:val="20"/>
        </w:rPr>
        <w:t>合同签订后10天内支付合同总金额的30%作为预付款，即支付人民币</w:t>
      </w:r>
      <w:r>
        <w:rPr>
          <w:rFonts w:hint="eastAsia" w:ascii="仿宋" w:hAnsi="仿宋" w:eastAsia="仿宋" w:cs="仿宋"/>
          <w:sz w:val="20"/>
          <w:szCs w:val="20"/>
          <w:u w:val="single"/>
          <w:lang w:val="en-US" w:eastAsia="zh-CN"/>
        </w:rPr>
        <w:t xml:space="preserve">      </w:t>
      </w:r>
    </w:p>
    <w:p w14:paraId="23D9CF35">
      <w:pPr>
        <w:spacing w:line="240" w:lineRule="auto"/>
        <w:ind w:left="679" w:leftChars="228" w:hanging="200" w:hangingChars="100"/>
        <w:rPr>
          <w:rFonts w:hint="eastAsia" w:ascii="仿宋" w:hAnsi="仿宋" w:eastAsia="仿宋" w:cs="仿宋"/>
          <w:sz w:val="20"/>
          <w:szCs w:val="20"/>
          <w:u w:val="none"/>
          <w:lang w:val="en-US" w:eastAsia="zh-CN"/>
        </w:rPr>
      </w:pP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w:t>
      </w:r>
      <w:r>
        <w:rPr>
          <w:rFonts w:hint="eastAsia" w:ascii="仿宋" w:hAnsi="仿宋" w:eastAsia="仿宋" w:cs="仿宋"/>
          <w:sz w:val="20"/>
          <w:szCs w:val="20"/>
          <w:u w:val="single"/>
          <w:lang w:eastAsia="zh-CN"/>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元）</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none"/>
          <w:lang w:val="en-US" w:eastAsia="zh-CN"/>
        </w:rPr>
        <w:t xml:space="preserve"> 。      </w:t>
      </w:r>
    </w:p>
    <w:p w14:paraId="084F447A">
      <w:pPr>
        <w:spacing w:line="240" w:lineRule="auto"/>
        <w:ind w:left="1679" w:leftChars="228" w:hanging="1200" w:hangingChars="600"/>
        <w:rPr>
          <w:rFonts w:hint="eastAsia" w:ascii="仿宋" w:hAnsi="仿宋" w:eastAsia="仿宋" w:cs="仿宋"/>
          <w:sz w:val="20"/>
          <w:szCs w:val="20"/>
        </w:rPr>
      </w:pPr>
      <w:r>
        <w:rPr>
          <w:rFonts w:hint="eastAsia" w:ascii="仿宋" w:hAnsi="仿宋" w:eastAsia="仿宋" w:cs="仿宋"/>
          <w:sz w:val="20"/>
          <w:szCs w:val="20"/>
        </w:rPr>
        <w:t>设备全部到货后15个日历日内付至合同总金额的70 %，即再支付人民币</w:t>
      </w:r>
    </w:p>
    <w:p w14:paraId="34E41F69">
      <w:pPr>
        <w:spacing w:line="240" w:lineRule="auto"/>
        <w:ind w:left="1679" w:leftChars="228" w:hanging="1200" w:hangingChars="600"/>
        <w:rPr>
          <w:rFonts w:hint="eastAsia" w:ascii="仿宋" w:hAnsi="仿宋" w:eastAsia="仿宋" w:cs="仿宋"/>
          <w:sz w:val="20"/>
          <w:szCs w:val="20"/>
        </w:rPr>
      </w:pP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w:t>
      </w:r>
      <w:r>
        <w:rPr>
          <w:rFonts w:hint="eastAsia" w:ascii="仿宋" w:hAnsi="仿宋" w:eastAsia="仿宋" w:cs="仿宋"/>
          <w:sz w:val="20"/>
          <w:szCs w:val="20"/>
          <w:u w:val="single"/>
          <w:lang w:eastAsia="zh-CN"/>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元）。</w:t>
      </w:r>
    </w:p>
    <w:p w14:paraId="1E269A53">
      <w:pPr>
        <w:spacing w:line="240" w:lineRule="auto"/>
        <w:rPr>
          <w:rFonts w:hint="eastAsia" w:ascii="仿宋" w:hAnsi="仿宋" w:eastAsia="仿宋" w:cs="仿宋"/>
          <w:sz w:val="20"/>
          <w:szCs w:val="20"/>
        </w:rPr>
      </w:pPr>
      <w:r>
        <w:rPr>
          <w:rFonts w:hint="eastAsia" w:ascii="仿宋" w:hAnsi="仿宋" w:eastAsia="仿宋" w:cs="仿宋"/>
          <w:sz w:val="20"/>
          <w:szCs w:val="20"/>
        </w:rPr>
        <w:t>设备安装、调试完成，初验合格后支付至合同总金额的80%，即再支付人民币</w:t>
      </w:r>
    </w:p>
    <w:p w14:paraId="0E07BBAB">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w:t>
      </w:r>
      <w:r>
        <w:rPr>
          <w:rFonts w:hint="eastAsia" w:ascii="仿宋" w:hAnsi="仿宋" w:eastAsia="仿宋" w:cs="仿宋"/>
          <w:sz w:val="20"/>
          <w:szCs w:val="20"/>
          <w:u w:val="single"/>
          <w:lang w:eastAsia="zh-CN"/>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元）。</w:t>
      </w:r>
    </w:p>
    <w:p w14:paraId="3A5CC731">
      <w:pPr>
        <w:spacing w:line="240" w:lineRule="auto"/>
        <w:ind w:left="1679" w:leftChars="228" w:hanging="1200" w:hangingChars="600"/>
        <w:rPr>
          <w:rFonts w:hint="eastAsia" w:ascii="仿宋" w:hAnsi="仿宋" w:eastAsia="仿宋" w:cs="仿宋"/>
          <w:sz w:val="20"/>
          <w:szCs w:val="20"/>
        </w:rPr>
      </w:pPr>
      <w:r>
        <w:rPr>
          <w:rFonts w:hint="eastAsia" w:ascii="仿宋" w:hAnsi="仿宋" w:eastAsia="仿宋" w:cs="仿宋"/>
          <w:sz w:val="20"/>
          <w:szCs w:val="20"/>
        </w:rPr>
        <w:t>终验合格，完成审计后10天内付至审计金额的 97%，即再支付人民币</w:t>
      </w:r>
    </w:p>
    <w:p w14:paraId="053F2851">
      <w:pPr>
        <w:spacing w:line="240" w:lineRule="auto"/>
        <w:ind w:left="1679" w:leftChars="228" w:hanging="1200" w:hangingChars="600"/>
        <w:rPr>
          <w:rFonts w:hint="eastAsia" w:ascii="仿宋" w:hAnsi="仿宋" w:eastAsia="仿宋" w:cs="仿宋"/>
          <w:sz w:val="20"/>
          <w:szCs w:val="20"/>
        </w:rPr>
      </w:pP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w:t>
      </w:r>
      <w:r>
        <w:rPr>
          <w:rFonts w:hint="eastAsia" w:ascii="仿宋" w:hAnsi="仿宋" w:eastAsia="仿宋" w:cs="仿宋"/>
          <w:sz w:val="20"/>
          <w:szCs w:val="20"/>
          <w:u w:val="single"/>
          <w:lang w:eastAsia="zh-CN"/>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元）。</w:t>
      </w:r>
    </w:p>
    <w:p w14:paraId="0A91E66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剩余3%作为质保金，即人民币</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w:t>
      </w:r>
      <w:r>
        <w:rPr>
          <w:rFonts w:hint="eastAsia" w:ascii="仿宋" w:hAnsi="仿宋" w:eastAsia="仿宋" w:cs="仿宋"/>
          <w:sz w:val="20"/>
          <w:szCs w:val="20"/>
          <w:u w:val="single"/>
          <w:lang w:eastAsia="zh-CN"/>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元）</w:t>
      </w:r>
      <w:r>
        <w:rPr>
          <w:rFonts w:hint="eastAsia" w:ascii="仿宋" w:hAnsi="仿宋" w:eastAsia="仿宋" w:cs="仿宋"/>
          <w:sz w:val="20"/>
          <w:szCs w:val="20"/>
        </w:rPr>
        <w:t>，验收合格之日起3年后无质量问题，一次性无息付清。</w:t>
      </w:r>
    </w:p>
    <w:p w14:paraId="2EFB4B71">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5、支付方式：银行转账。</w:t>
      </w:r>
    </w:p>
    <w:p w14:paraId="1BE104C6">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项目发生变更时，合同中已有适用于变更项目的价格，按相应项目合同已确认的综合单价办理结算；合同中无类似变更项目的价格，则执行经甲方认质认价程序确认的价格。最终支付金额以结算审计为准。</w:t>
      </w:r>
    </w:p>
    <w:p w14:paraId="6840F05E">
      <w:pPr>
        <w:spacing w:line="24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三、质量</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
          <w:sz w:val="20"/>
          <w:szCs w:val="20"/>
        </w:rPr>
        <w:t>技术标准</w:t>
      </w:r>
      <w:r>
        <w:rPr>
          <w:rFonts w:hint="eastAsia" w:ascii="仿宋" w:hAnsi="仿宋" w:eastAsia="仿宋" w:cs="仿宋"/>
          <w:b/>
          <w:sz w:val="20"/>
          <w:szCs w:val="20"/>
        </w:rPr>
        <w:fldChar w:fldCharType="end"/>
      </w:r>
      <w:r>
        <w:rPr>
          <w:rFonts w:hint="eastAsia" w:ascii="仿宋" w:hAnsi="仿宋" w:eastAsia="仿宋" w:cs="仿宋"/>
          <w:b/>
          <w:sz w:val="20"/>
          <w:szCs w:val="20"/>
        </w:rPr>
        <w:t>、售后服务及</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
          <w:sz w:val="20"/>
          <w:szCs w:val="20"/>
        </w:rPr>
        <w:t>损害赔偿</w:t>
      </w:r>
      <w:r>
        <w:rPr>
          <w:rFonts w:hint="eastAsia" w:ascii="仿宋" w:hAnsi="仿宋" w:eastAsia="仿宋" w:cs="仿宋"/>
          <w:b/>
          <w:sz w:val="20"/>
          <w:szCs w:val="20"/>
        </w:rPr>
        <w:fldChar w:fldCharType="end"/>
      </w:r>
    </w:p>
    <w:p w14:paraId="630A11F0">
      <w:pPr>
        <w:numPr>
          <w:ilvl w:val="0"/>
          <w:numId w:val="3"/>
        </w:numPr>
        <w:adjustRightInd w:val="0"/>
        <w:snapToGrid w:val="0"/>
        <w:spacing w:line="240" w:lineRule="auto"/>
        <w:ind w:left="0" w:firstLine="567"/>
        <w:rPr>
          <w:rFonts w:hint="eastAsia" w:ascii="仿宋" w:hAnsi="仿宋" w:eastAsia="仿宋" w:cs="仿宋"/>
          <w:sz w:val="20"/>
          <w:szCs w:val="20"/>
        </w:rPr>
      </w:pPr>
      <w:r>
        <w:rPr>
          <w:rFonts w:hint="eastAsia" w:ascii="仿宋" w:hAnsi="仿宋" w:eastAsia="仿宋" w:cs="仿宋"/>
          <w:sz w:val="20"/>
          <w:szCs w:val="20"/>
        </w:rPr>
        <w:t>乙方供应的货物须为乙方厂家自行生产或获得厂家授权代理的货物，乙方对货物质量负责；每批货物必须符合国家级行业标准及</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sz w:val="20"/>
          <w:szCs w:val="20"/>
        </w:rPr>
        <w:t>招标文件</w:t>
      </w:r>
      <w:r>
        <w:rPr>
          <w:rFonts w:hint="eastAsia" w:ascii="仿宋" w:hAnsi="仿宋" w:eastAsia="仿宋" w:cs="仿宋"/>
          <w:sz w:val="20"/>
          <w:szCs w:val="20"/>
        </w:rPr>
        <w:fldChar w:fldCharType="end"/>
      </w:r>
      <w:r>
        <w:rPr>
          <w:rFonts w:hint="eastAsia" w:ascii="仿宋" w:hAnsi="仿宋" w:eastAsia="仿宋" w:cs="仿宋"/>
          <w:sz w:val="20"/>
          <w:szCs w:val="20"/>
        </w:rPr>
        <w:t>所列的技术要求，须附出厂质量检验报告及合格证，甲方凭此报告检验质量，对于所供货物出现表面破损、腐蚀、油渍、规格误差超过规范以及影响项目使用的情况，甲方有权拒收。</w:t>
      </w:r>
    </w:p>
    <w:p w14:paraId="3B760456">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 2.乙方应按照国家、行业相关标准、规范进行安装调试，随时接受甲方的检查，并提供便利条件；安装施工质量达不到约定标准的部分，乙方应拆除重新施工，直到符合约定标准；因乙方原因达不到约定标准，由乙方承担拆除和重新施工的费用，工期不予顺延。</w:t>
      </w:r>
    </w:p>
    <w:p w14:paraId="57DC209F">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3.质量保证：满足招标技术要求，功能完整，性能稳定，操作使用便捷，具有良好的使用效果，安全可靠，符合国家相关标准。甲方有权委托第三方进行测评。</w:t>
      </w:r>
    </w:p>
    <w:p w14:paraId="7A843D61">
      <w:pPr>
        <w:adjustRightInd w:val="0"/>
        <w:snapToGrid w:val="0"/>
        <w:spacing w:line="240" w:lineRule="auto"/>
        <w:ind w:left="567"/>
        <w:rPr>
          <w:rFonts w:hint="eastAsia" w:ascii="仿宋" w:hAnsi="仿宋" w:eastAsia="仿宋" w:cs="仿宋"/>
          <w:sz w:val="20"/>
          <w:szCs w:val="20"/>
        </w:rPr>
      </w:pPr>
      <w:r>
        <w:rPr>
          <w:rFonts w:hint="eastAsia" w:ascii="仿宋" w:hAnsi="仿宋" w:eastAsia="仿宋" w:cs="仿宋"/>
          <w:sz w:val="20"/>
          <w:szCs w:val="20"/>
        </w:rPr>
        <w:t xml:space="preserve">4.技术资料 </w:t>
      </w:r>
    </w:p>
    <w:p w14:paraId="65FC25DC">
      <w:pPr>
        <w:widowControl/>
        <w:adjustRightInd w:val="0"/>
        <w:snapToGrid w:val="0"/>
        <w:spacing w:line="240" w:lineRule="auto"/>
        <w:ind w:left="480"/>
        <w:jc w:val="left"/>
        <w:rPr>
          <w:rFonts w:hint="eastAsia" w:ascii="仿宋" w:hAnsi="仿宋" w:eastAsia="仿宋" w:cs="仿宋"/>
          <w:sz w:val="20"/>
          <w:szCs w:val="20"/>
          <w:lang w:val="zh-CN"/>
        </w:rPr>
      </w:pPr>
      <w:r>
        <w:rPr>
          <w:rFonts w:hint="eastAsia" w:ascii="仿宋" w:hAnsi="仿宋" w:eastAsia="仿宋" w:cs="仿宋"/>
          <w:sz w:val="20"/>
          <w:szCs w:val="20"/>
          <w:lang w:val="zh-CN"/>
        </w:rPr>
        <w:t xml:space="preserve">乙方必须提供（包括但不限于）以下资料： </w:t>
      </w:r>
    </w:p>
    <w:p w14:paraId="506FC400">
      <w:pPr>
        <w:widowControl/>
        <w:adjustRightInd w:val="0"/>
        <w:snapToGrid w:val="0"/>
        <w:spacing w:line="240" w:lineRule="auto"/>
        <w:ind w:firstLine="400" w:firstLineChars="200"/>
        <w:jc w:val="left"/>
        <w:rPr>
          <w:rFonts w:hint="eastAsia" w:ascii="仿宋" w:hAnsi="仿宋" w:eastAsia="仿宋" w:cs="仿宋"/>
          <w:sz w:val="20"/>
          <w:szCs w:val="20"/>
          <w:lang w:val="zh-CN"/>
        </w:rPr>
      </w:pPr>
      <w:r>
        <w:rPr>
          <w:rFonts w:hint="eastAsia" w:ascii="仿宋" w:hAnsi="仿宋" w:eastAsia="仿宋" w:cs="仿宋"/>
          <w:sz w:val="20"/>
          <w:szCs w:val="20"/>
          <w:lang w:val="zh-CN"/>
        </w:rPr>
        <w:t xml:space="preserve">产品合格证、产品检验报告等有效证件及资料等。还应提供以下项目图纸及技术资料： </w:t>
      </w:r>
    </w:p>
    <w:p w14:paraId="2B3E4AA5">
      <w:pPr>
        <w:widowControl/>
        <w:adjustRightInd w:val="0"/>
        <w:snapToGrid w:val="0"/>
        <w:spacing w:line="240" w:lineRule="auto"/>
        <w:ind w:left="480"/>
        <w:jc w:val="left"/>
        <w:rPr>
          <w:rFonts w:hint="eastAsia" w:ascii="仿宋" w:hAnsi="仿宋" w:eastAsia="仿宋" w:cs="仿宋"/>
          <w:sz w:val="20"/>
          <w:szCs w:val="20"/>
          <w:lang w:val="zh-CN"/>
        </w:rPr>
      </w:pPr>
      <w:r>
        <w:rPr>
          <w:rFonts w:hint="eastAsia" w:ascii="仿宋" w:hAnsi="仿宋" w:eastAsia="仿宋" w:cs="仿宋"/>
          <w:sz w:val="20"/>
          <w:szCs w:val="20"/>
          <w:lang w:val="zh-CN"/>
        </w:rPr>
        <w:t xml:space="preserve">（1）系统配置平面图、设备连接关系图； </w:t>
      </w:r>
    </w:p>
    <w:p w14:paraId="27086EF0">
      <w:pPr>
        <w:widowControl/>
        <w:adjustRightInd w:val="0"/>
        <w:snapToGrid w:val="0"/>
        <w:spacing w:line="240" w:lineRule="auto"/>
        <w:ind w:left="480"/>
        <w:jc w:val="left"/>
        <w:rPr>
          <w:rFonts w:hint="eastAsia" w:ascii="仿宋" w:hAnsi="仿宋" w:eastAsia="仿宋" w:cs="仿宋"/>
          <w:sz w:val="20"/>
          <w:szCs w:val="20"/>
          <w:lang w:val="zh-CN"/>
        </w:rPr>
      </w:pPr>
      <w:r>
        <w:rPr>
          <w:rFonts w:hint="eastAsia" w:ascii="仿宋" w:hAnsi="仿宋" w:eastAsia="仿宋" w:cs="仿宋"/>
          <w:sz w:val="20"/>
          <w:szCs w:val="20"/>
          <w:lang w:val="zh-CN"/>
        </w:rPr>
        <w:t xml:space="preserve">（2）免费提供完整的系统安装、操作和维护说明书； </w:t>
      </w:r>
    </w:p>
    <w:p w14:paraId="20FB3299">
      <w:pPr>
        <w:widowControl/>
        <w:adjustRightInd w:val="0"/>
        <w:snapToGrid w:val="0"/>
        <w:spacing w:line="240" w:lineRule="auto"/>
        <w:ind w:left="480"/>
        <w:jc w:val="left"/>
        <w:rPr>
          <w:rFonts w:hint="eastAsia" w:ascii="仿宋" w:hAnsi="仿宋" w:eastAsia="仿宋" w:cs="仿宋"/>
          <w:sz w:val="20"/>
          <w:szCs w:val="20"/>
        </w:rPr>
      </w:pPr>
      <w:r>
        <w:rPr>
          <w:rFonts w:hint="eastAsia" w:ascii="仿宋" w:hAnsi="仿宋" w:eastAsia="仿宋" w:cs="仿宋"/>
          <w:sz w:val="20"/>
          <w:szCs w:val="20"/>
          <w:lang w:val="zh-CN"/>
        </w:rPr>
        <w:t>（3）系统的设备清单，软/硬件及用户手册等。</w:t>
      </w:r>
    </w:p>
    <w:p w14:paraId="1C143755">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5、质保期：</w:t>
      </w:r>
      <w:r>
        <w:rPr>
          <w:rFonts w:hint="eastAsia" w:ascii="仿宋" w:hAnsi="仿宋" w:eastAsia="仿宋" w:cs="仿宋"/>
          <w:sz w:val="20"/>
          <w:szCs w:val="20"/>
          <w:highlight w:val="none"/>
        </w:rPr>
        <w:t>免费质保</w:t>
      </w:r>
      <w:r>
        <w:rPr>
          <w:rFonts w:hint="eastAsia" w:ascii="仿宋" w:hAnsi="仿宋" w:eastAsia="仿宋" w:cs="仿宋"/>
          <w:b/>
          <w:sz w:val="20"/>
          <w:szCs w:val="20"/>
          <w:highlight w:val="none"/>
          <w:u w:val="none"/>
        </w:rPr>
        <w:t>三</w:t>
      </w:r>
      <w:r>
        <w:rPr>
          <w:rFonts w:hint="eastAsia" w:ascii="仿宋" w:hAnsi="仿宋" w:eastAsia="仿宋" w:cs="仿宋"/>
          <w:sz w:val="20"/>
          <w:szCs w:val="20"/>
          <w:highlight w:val="none"/>
        </w:rPr>
        <w:t>年，终身维护，</w:t>
      </w:r>
      <w:r>
        <w:rPr>
          <w:rFonts w:hint="eastAsia" w:ascii="仿宋" w:hAnsi="仿宋" w:eastAsia="仿宋" w:cs="仿宋"/>
          <w:sz w:val="20"/>
          <w:szCs w:val="20"/>
        </w:rPr>
        <w:t>时间从验收合格之日起计算，质保期结束后只收取成本费用。乙方应按生产厂家的保修规定和</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sz w:val="20"/>
          <w:szCs w:val="20"/>
        </w:rPr>
        <w:t>投标文件</w:t>
      </w:r>
      <w:r>
        <w:rPr>
          <w:rFonts w:hint="eastAsia" w:ascii="仿宋" w:hAnsi="仿宋" w:eastAsia="仿宋" w:cs="仿宋"/>
          <w:sz w:val="20"/>
          <w:szCs w:val="20"/>
        </w:rPr>
        <w:fldChar w:fldCharType="end"/>
      </w:r>
      <w:r>
        <w:rPr>
          <w:rFonts w:hint="eastAsia" w:ascii="仿宋" w:hAnsi="仿宋" w:eastAsia="仿宋" w:cs="仿宋"/>
          <w:sz w:val="20"/>
          <w:szCs w:val="20"/>
        </w:rPr>
        <w:t>说明的</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"http://set2.mail.qq.com/cgi-bin/mail_spam?action=check_link&amp;spam=0&amp;url=http%3A%2F%2Fwww%2Ebaidu%2Ecom%2Fs%3Fwd%3D%25E6%259C%258D%25E5%258A%25A1%25E6%2589%25BF%25E8%25AF%25BA%26hl_tag%3Dtextlink%26tn%3DSE_hldp01350_v6v6zkg6"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sz w:val="20"/>
          <w:szCs w:val="20"/>
        </w:rPr>
        <w:t>服务承诺</w:t>
      </w:r>
      <w:r>
        <w:rPr>
          <w:rFonts w:hint="eastAsia" w:ascii="仿宋" w:hAnsi="仿宋" w:eastAsia="仿宋" w:cs="仿宋"/>
          <w:sz w:val="20"/>
          <w:szCs w:val="20"/>
        </w:rPr>
        <w:fldChar w:fldCharType="end"/>
      </w:r>
      <w:r>
        <w:rPr>
          <w:rFonts w:hint="eastAsia" w:ascii="仿宋" w:hAnsi="仿宋" w:eastAsia="仿宋" w:cs="仿宋"/>
          <w:sz w:val="20"/>
          <w:szCs w:val="20"/>
        </w:rPr>
        <w:t>做好保修服务。在质保期内，对非人为原因损坏的故障进行更换维修，由此产生的费用由乙方全部承担。</w:t>
      </w:r>
    </w:p>
    <w:p w14:paraId="78182C6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6、乙方售后服务响应时间：自接到采购人故障通知后2个小时内响应。若超过2个小时乙方未响应甲方可自行解决，费用由乙方承担，甲方可在货款和其他应付乙方的款项中扣除。</w:t>
      </w:r>
    </w:p>
    <w:p w14:paraId="62471DB6">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7、如因乙方货物质量原因，导致甲方损失，乙方应予以赔偿。</w:t>
      </w:r>
    </w:p>
    <w:p w14:paraId="48D2117D">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8、乙方必须提供免费技术培训：系统安装调试完成后，乙方进行现场指导、讲解，直至用户的使用、维护人员熟练掌握系统的操作使用、维护方法及常见的故障处理，保证系统的正常运行。包括硬件培训、软件培训、系统操作和维护培训。 </w:t>
      </w:r>
    </w:p>
    <w:p w14:paraId="4F284B85">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9、在保修期内乙方负责对系统软件的免费升级，系统升级后乙方应对操作维护人员还要进行免费继续培训，直到熟练掌握为止。 </w:t>
      </w:r>
    </w:p>
    <w:p w14:paraId="0FB54CD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10、乙方应向甲方提供全套竣工资料，以便甲方后续使用及维护。</w:t>
      </w:r>
    </w:p>
    <w:p w14:paraId="770BA3EF">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四、交付和验收</w:t>
      </w:r>
    </w:p>
    <w:p w14:paraId="5EA0E1CA">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1、交付地点：陕西省宝鸡监狱（陕西省宝鸡市宝平路52号）。</w:t>
      </w:r>
    </w:p>
    <w:p w14:paraId="48F69BDA">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2、交付期：自合同签订之日起</w:t>
      </w:r>
      <w:r>
        <w:rPr>
          <w:rFonts w:hint="eastAsia" w:ascii="仿宋" w:hAnsi="仿宋" w:eastAsia="仿宋" w:cs="仿宋"/>
          <w:sz w:val="20"/>
          <w:szCs w:val="20"/>
          <w:lang w:val="en-US" w:eastAsia="zh-CN"/>
        </w:rPr>
        <w:t>30</w:t>
      </w:r>
      <w:r>
        <w:rPr>
          <w:rFonts w:hint="eastAsia" w:ascii="仿宋" w:hAnsi="仿宋" w:eastAsia="仿宋" w:cs="仿宋"/>
          <w:sz w:val="20"/>
          <w:szCs w:val="20"/>
          <w:highlight w:val="none"/>
        </w:rPr>
        <w:t>个日历天</w:t>
      </w:r>
      <w:r>
        <w:rPr>
          <w:rFonts w:hint="eastAsia" w:ascii="仿宋" w:hAnsi="仿宋" w:eastAsia="仿宋" w:cs="仿宋"/>
          <w:sz w:val="20"/>
          <w:szCs w:val="20"/>
        </w:rPr>
        <w:t>内完成全部货物供应、安装及调试工作并具备验收条件。</w:t>
      </w:r>
    </w:p>
    <w:p w14:paraId="38182B34">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3、验收：系统安装调试完毕，甲、乙双方共同对系统功能进行测试验证，满足功能要求后，乙方提出申请，甲方或甲方上级单位组织相关专家进行验收，验收合格后出具验收报告。</w:t>
      </w:r>
    </w:p>
    <w:p w14:paraId="532F3CCA">
      <w:pPr>
        <w:tabs>
          <w:tab w:val="center" w:pos="4662"/>
        </w:tabs>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4、验收依据：</w:t>
      </w:r>
      <w:r>
        <w:rPr>
          <w:rFonts w:hint="eastAsia" w:ascii="仿宋" w:hAnsi="仿宋" w:eastAsia="仿宋" w:cs="仿宋"/>
          <w:sz w:val="20"/>
          <w:szCs w:val="20"/>
        </w:rPr>
        <w:tab/>
      </w:r>
    </w:p>
    <w:p w14:paraId="6A3638EF">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（1）合同文本及合同补充文本（条款）；</w:t>
      </w:r>
    </w:p>
    <w:p w14:paraId="4FF8FBCF">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w:t>
      </w:r>
      <w:bookmarkStart w:id="2" w:name="_Toc19515386"/>
      <w:r>
        <w:rPr>
          <w:rFonts w:hint="eastAsia" w:ascii="仿宋" w:hAnsi="仿宋" w:eastAsia="仿宋" w:cs="仿宋"/>
          <w:sz w:val="20"/>
          <w:szCs w:val="20"/>
        </w:rPr>
        <w:t>招标文件、投标文件；</w:t>
      </w:r>
    </w:p>
    <w:p w14:paraId="372BCCCA">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（3）国家的相关法律法规及行业的标准、规范。</w:t>
      </w:r>
    </w:p>
    <w:bookmarkEnd w:id="2"/>
    <w:p w14:paraId="1B7149CB">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5、项目验收合格之前，货物的毁损、灭失风险完全由乙方承担。</w:t>
      </w:r>
    </w:p>
    <w:p w14:paraId="4B25B1C1">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五、权利保证</w:t>
      </w:r>
    </w:p>
    <w:p w14:paraId="5793E52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乙方保证对其提供的货物拥有合法的所有权或处分权，并保证不侵犯第三人之著作权、商标权、专利权、专有技术等知识产权，不会侵犯任何第三人的商业秘密或对任何第三人构成不正当竞争，如因此与第三人形成争议、诉讼或仲裁案件，由乙方承担全部责任，并负责赔偿甲方由此而遭受的全部损失。同时乙方需提供全力支持防止因上述侵权给甲方带来的直接和预期的损失，包括但不限于提供功能上相等的甲方认可的可以达到原合同目的的其他产品，并承担因此而产生的所有的费用。甲方在使用中标产品（服务）时，不承担任何涉及知识产权法律诉讼的责任。</w:t>
      </w:r>
    </w:p>
    <w:p w14:paraId="48ACEEB5">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六、双方的权利和义务</w:t>
      </w:r>
    </w:p>
    <w:p w14:paraId="3D736184">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1．甲方的权利和义务 </w:t>
      </w:r>
    </w:p>
    <w:p w14:paraId="02A5F4E9">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（1）甲方根据项目需要向乙方提供库房、水、电等便利条件。</w:t>
      </w:r>
    </w:p>
    <w:p w14:paraId="3F73BED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（2）乙方提供的货物到甲方的指定现场后，由甲方指定人员对货物进行验收，并在乙方送货单上签字后交还乙方。 </w:t>
      </w:r>
    </w:p>
    <w:p w14:paraId="303E6F9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（3）甲方需指定专人作为联系业务代表，负责与乙方业务代表进行业务联系和对到场货物现场交接、验收和签证工作，负责与乙方业务代表进行到场货物型号规格、数量的核对、统计及上报等工作。 </w:t>
      </w:r>
    </w:p>
    <w:p w14:paraId="4C064DAE">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2.乙方的权利和义务 </w:t>
      </w:r>
    </w:p>
    <w:p w14:paraId="2AAEF7D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（1）乙方应按照甲方要求的货物技术指标，保证货物质量。乙方应免费提供软、硬件接口，配合实现与上级部门或第三方软件的集成对接。</w:t>
      </w:r>
    </w:p>
    <w:p w14:paraId="0B59818A">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（2）乙方保证按合同约定提前储备所需货物，并按时保质保量将货物运送到甲方指定的地点交货，并安装调试完毕，保证系统正常运行。</w:t>
      </w:r>
    </w:p>
    <w:p w14:paraId="19EF2DDE">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（3）乙方应加强派驻现场人员的教育管理，注重安全生产和安全施工，合同履行期间出现的安全事故及其他损失由乙方自行负责。 </w:t>
      </w:r>
    </w:p>
    <w:p w14:paraId="208594C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（4）在货物运抵甲方指定现场前因运输或其它因素造成乙方的任何损失，甲方不负责任。 </w:t>
      </w:r>
    </w:p>
    <w:p w14:paraId="4081E42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5）乙方需指定专人作为联系业务代表，乙方业务代表负责货物供货、运输、交接、货款结算等环节的业务协调以及与业主等相关单位的联络。合同生效后3天内，乙方应向甲方提供“乙方业务代表”的姓名、职务、联系方式及授权书。 </w:t>
      </w:r>
    </w:p>
    <w:p w14:paraId="3230C6CD">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（6）乙方必须严格遵守监狱安全管理的各项规定，严格执行监狱关于疫情防控的各项要求，所产生的费用由乙方自行承担。 乙方应与甲方签订项目实施安全协议。</w:t>
      </w:r>
    </w:p>
    <w:p w14:paraId="3543BB65">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（7）乙方应严格遵守监狱的保密规定，与甲方签订保密协议。 </w:t>
      </w:r>
    </w:p>
    <w:p w14:paraId="0A91088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七、其他约定</w:t>
      </w:r>
    </w:p>
    <w:p w14:paraId="06572BF9">
      <w:pPr>
        <w:autoSpaceDE w:val="0"/>
        <w:autoSpaceDN w:val="0"/>
        <w:adjustRightInd w:val="0"/>
        <w:snapToGrid w:val="0"/>
        <w:spacing w:line="240" w:lineRule="auto"/>
        <w:ind w:firstLine="402" w:firstLineChars="200"/>
        <w:jc w:val="left"/>
        <w:rPr>
          <w:rFonts w:hint="eastAsia" w:ascii="仿宋" w:hAnsi="仿宋" w:eastAsia="仿宋" w:cs="仿宋"/>
          <w:b/>
          <w:kern w:val="0"/>
          <w:sz w:val="20"/>
          <w:szCs w:val="20"/>
        </w:rPr>
      </w:pPr>
      <w:r>
        <w:rPr>
          <w:rFonts w:hint="eastAsia" w:ascii="仿宋" w:hAnsi="仿宋" w:eastAsia="仿宋" w:cs="仿宋"/>
          <w:b/>
          <w:kern w:val="0"/>
          <w:sz w:val="20"/>
          <w:szCs w:val="20"/>
        </w:rPr>
        <w:t>1. 通知</w:t>
      </w:r>
    </w:p>
    <w:p w14:paraId="0BFDC3B9">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乙方发生名称、法定代表人(负责人)、住所、经营范围、注册资本金或公司(企业)章程等工商登记事项变更的，应当在变更后五个工作日内书面通知甲方，并附变更后的相关材料。</w:t>
      </w:r>
    </w:p>
    <w:p w14:paraId="16D588D9">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乙方发生包括但不限于申请/被申请破产、停产、歇业、被吊销营业执照或相关资质、涉及重大法律纠纷、生产经营出现严重困难或财务状况恶化等可能影响履行本合同约定义务的，乙方应立即书面通知甲方，甲方有权要求乙方为本合同的履行安排提供甲方认可的担保，在乙方安排提供甲方认可的担保前，甲方有权暂停履行本合同项下的采购或支付义务。</w:t>
      </w:r>
    </w:p>
    <w:p w14:paraId="2CF5A579">
      <w:pPr>
        <w:spacing w:line="24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2. 不可抗力</w:t>
      </w:r>
    </w:p>
    <w:p w14:paraId="44245A88">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不可抗力，系指地震、台风、水灾、火灾、战争等不能预见、不能避免并不能克服的，直接影响本合同履行的意外事件。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但须双方协商一致。任何一方均不会因此而承担违约责任。但是，一方迟延履行本合同同时发生了不可抗力，迟延方的违约责任不能免除。</w:t>
      </w:r>
    </w:p>
    <w:p w14:paraId="3D724AD8">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受不可抗力影响的一方，应当尽可能采取合理的行为和适当的措施减轻不可抗力对履行本合同所造成的影响。没有采取适当措施致使损失扩大的，该方不能就扩大损失的部分要求免责，仍需就扩大损失的部分承担赔偿责任。</w:t>
      </w:r>
    </w:p>
    <w:p w14:paraId="1E9CF3AE">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受不可抗力影响一方应在不可抗力事件发生后[5 ]个工作日内将不能履行本合同的原因书面通知对方，并提供有效的证明文件。</w:t>
      </w:r>
    </w:p>
    <w:p w14:paraId="283C21BC">
      <w:pPr>
        <w:spacing w:line="24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3. 市场宣传</w:t>
      </w:r>
    </w:p>
    <w:p w14:paraId="339593F5">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未经甲方书面同意，乙方不得在市场宣传中使用与甲方的合作案例。</w:t>
      </w:r>
    </w:p>
    <w:p w14:paraId="3E5712CE">
      <w:pPr>
        <w:spacing w:line="24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4. 合同的完整性</w:t>
      </w:r>
    </w:p>
    <w:p w14:paraId="1B9D28A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如果乙方在本合同谈判、磋商阶段向甲方提供过任何加盖有公章或由授权代表签名的任何正式书面承诺、保证或说明，则该书面承诺、保证或说明材料中有关乙方义务、责任或承诺的内容，均构成本合同项下乙方的义务，对乙方具有法律约束力，但甲方明确书面同意予以免除的除外，如上述书面承诺、保证或说明与本合同约定冲突的，以本合同约定为准。</w:t>
      </w:r>
    </w:p>
    <w:p w14:paraId="676152CB">
      <w:pPr>
        <w:spacing w:line="24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5.转让和分包</w:t>
      </w:r>
    </w:p>
    <w:p w14:paraId="36DD993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乙方不得将项目主体、关键性工作交由他人完成。项目的部分非主体、非关键性工作需要分包给他人的，需经过甲方同意。接受分包的单位应当具备相应的资格条件，并不得再次分包。</w:t>
      </w:r>
    </w:p>
    <w:p w14:paraId="673635B9">
      <w:pPr>
        <w:spacing w:line="24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6.其他</w:t>
      </w:r>
    </w:p>
    <w:p w14:paraId="088DF2B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乙方在合同履行期间或提供的货物因质量问题给甲方及其员工或第三方的财产造成损失或人身安全造成伤害的，责任由乙方承担。</w:t>
      </w:r>
    </w:p>
    <w:p w14:paraId="383FAF61">
      <w:pPr>
        <w:spacing w:line="240" w:lineRule="auto"/>
        <w:ind w:firstLine="400" w:firstLineChars="200"/>
        <w:rPr>
          <w:rFonts w:hint="eastAsia" w:ascii="仿宋" w:hAnsi="仿宋" w:eastAsia="仿宋" w:cs="仿宋"/>
          <w:sz w:val="20"/>
          <w:szCs w:val="20"/>
        </w:rPr>
      </w:pPr>
      <w:bookmarkStart w:id="3" w:name="_Toc19515392"/>
      <w:r>
        <w:rPr>
          <w:rFonts w:hint="eastAsia" w:ascii="仿宋" w:hAnsi="仿宋" w:eastAsia="仿宋" w:cs="仿宋"/>
          <w:sz w:val="20"/>
          <w:szCs w:val="20"/>
        </w:rPr>
        <w:t>八、违约责任</w:t>
      </w:r>
      <w:bookmarkEnd w:id="3"/>
    </w:p>
    <w:p w14:paraId="052818F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 按《中华人民共和国</w:t>
      </w:r>
      <w:r>
        <w:rPr>
          <w:rFonts w:hint="eastAsia" w:ascii="仿宋" w:hAnsi="仿宋" w:eastAsia="仿宋" w:cs="仿宋"/>
          <w:sz w:val="20"/>
          <w:szCs w:val="20"/>
          <w:lang w:val="en-US" w:eastAsia="zh-CN"/>
        </w:rPr>
        <w:t>民法典</w:t>
      </w:r>
      <w:r>
        <w:rPr>
          <w:rFonts w:hint="eastAsia" w:ascii="仿宋" w:hAnsi="仿宋" w:eastAsia="仿宋" w:cs="仿宋"/>
          <w:sz w:val="20"/>
          <w:szCs w:val="20"/>
        </w:rPr>
        <w:t>》、《中华人民共和国政府采购法》的相关条款和本合同约定执行。</w:t>
      </w:r>
    </w:p>
    <w:p w14:paraId="29777810">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2、乙方履约延误</w:t>
      </w:r>
    </w:p>
    <w:p w14:paraId="2588D1A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（1）如乙方事先未征得甲方同意并得到甲方的谅解而单方面延迟交货，将按违约终止合同。</w:t>
      </w:r>
    </w:p>
    <w:p w14:paraId="6A9934F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DC54369">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3、违约终止合同：未按合同要求提供货物或质量不能满足技术要求，甲方有权终止合同，对乙方违约行为进行追究，同时按政府采购法的有关规定进行相应的处罚。</w:t>
      </w:r>
    </w:p>
    <w:p w14:paraId="2FE580D7">
      <w:pPr>
        <w:spacing w:line="240" w:lineRule="auto"/>
        <w:ind w:firstLine="400" w:firstLineChars="200"/>
        <w:rPr>
          <w:rFonts w:hint="eastAsia" w:ascii="仿宋" w:hAnsi="仿宋" w:eastAsia="仿宋" w:cs="仿宋"/>
          <w:sz w:val="20"/>
          <w:szCs w:val="20"/>
        </w:rPr>
      </w:pPr>
      <w:bookmarkStart w:id="4" w:name="_Toc19515393"/>
      <w:r>
        <w:rPr>
          <w:rFonts w:hint="eastAsia" w:ascii="仿宋" w:hAnsi="仿宋" w:eastAsia="仿宋" w:cs="仿宋"/>
          <w:sz w:val="20"/>
          <w:szCs w:val="20"/>
        </w:rPr>
        <w:t>九、合同组成</w:t>
      </w:r>
      <w:bookmarkEnd w:id="4"/>
    </w:p>
    <w:p w14:paraId="2B0A891F">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1、中标通知书</w:t>
      </w:r>
    </w:p>
    <w:p w14:paraId="1AD3C1AD">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2、合同文件</w:t>
      </w:r>
    </w:p>
    <w:p w14:paraId="47E3348A">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3、国家相关规范及标准</w:t>
      </w:r>
    </w:p>
    <w:p w14:paraId="512E8198">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4、供货产品技术规格及参数表</w:t>
      </w:r>
    </w:p>
    <w:p w14:paraId="4DBDD69D">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5、招标文件</w:t>
      </w:r>
    </w:p>
    <w:p w14:paraId="507A030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6、投标文件</w:t>
      </w:r>
    </w:p>
    <w:p w14:paraId="45CA7235">
      <w:pPr>
        <w:spacing w:line="240" w:lineRule="auto"/>
        <w:ind w:firstLine="402" w:firstLineChars="200"/>
        <w:rPr>
          <w:rFonts w:hint="eastAsia" w:ascii="仿宋" w:hAnsi="仿宋" w:eastAsia="仿宋" w:cs="仿宋"/>
          <w:b/>
          <w:sz w:val="20"/>
          <w:szCs w:val="20"/>
        </w:rPr>
      </w:pPr>
      <w:bookmarkStart w:id="5" w:name="_Toc19515394"/>
      <w:r>
        <w:rPr>
          <w:rFonts w:hint="eastAsia" w:ascii="仿宋" w:hAnsi="仿宋" w:eastAsia="仿宋" w:cs="仿宋"/>
          <w:b/>
          <w:sz w:val="20"/>
          <w:szCs w:val="20"/>
        </w:rPr>
        <w:t>十、解决争议的方法</w:t>
      </w:r>
      <w:bookmarkEnd w:id="5"/>
    </w:p>
    <w:p w14:paraId="50EDD1E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凡因本合同引起的或与本合同有关的争议，双方应友好协商解决。协商不成时，双方均同意采用以下第（ 1 ）种争议解决方式：</w:t>
      </w:r>
    </w:p>
    <w:p w14:paraId="04A328B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（1）甲、乙双方均同意向（甲方所在地人民法院）提起诉讼。</w:t>
      </w:r>
    </w:p>
    <w:p w14:paraId="7FD1392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（2）甲、乙双方均同意向（</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"http://www.baidu.com/s?wd=%E4%BB%B2%E8%A3%81%E5%A7%94%E5%91%98%E4%BC%9A&amp;tn=SE_PcZhidaonwhc_ngpagmjz&amp;rsv_dl=gh_pc_zhidao" \t "_blank" </w:instrText>
      </w:r>
      <w:r>
        <w:rPr>
          <w:rFonts w:hint="eastAsia" w:ascii="仿宋" w:hAnsi="仿宋" w:eastAsia="仿宋" w:cs="仿宋"/>
          <w:sz w:val="20"/>
          <w:szCs w:val="20"/>
        </w:rPr>
        <w:fldChar w:fldCharType="separate"/>
      </w:r>
      <w:r>
        <w:rPr>
          <w:rFonts w:hint="eastAsia" w:ascii="仿宋" w:hAnsi="仿宋" w:eastAsia="仿宋" w:cs="仿宋"/>
          <w:sz w:val="20"/>
          <w:szCs w:val="20"/>
        </w:rPr>
        <w:t>仲裁委员会</w:t>
      </w:r>
      <w:r>
        <w:rPr>
          <w:rFonts w:hint="eastAsia" w:ascii="仿宋" w:hAnsi="仿宋" w:eastAsia="仿宋" w:cs="仿宋"/>
          <w:sz w:val="20"/>
          <w:szCs w:val="20"/>
        </w:rPr>
        <w:fldChar w:fldCharType="end"/>
      </w:r>
      <w:r>
        <w:rPr>
          <w:rFonts w:hint="eastAsia" w:ascii="仿宋" w:hAnsi="仿宋" w:eastAsia="仿宋" w:cs="仿宋"/>
          <w:sz w:val="20"/>
          <w:szCs w:val="20"/>
        </w:rPr>
        <w:t>）提起仲裁。</w:t>
      </w:r>
    </w:p>
    <w:p w14:paraId="495BA53A">
      <w:pPr>
        <w:spacing w:line="240" w:lineRule="auto"/>
        <w:ind w:firstLine="402" w:firstLineChars="200"/>
        <w:rPr>
          <w:rFonts w:hint="eastAsia" w:ascii="仿宋" w:hAnsi="仿宋" w:eastAsia="仿宋" w:cs="仿宋"/>
          <w:b/>
          <w:sz w:val="20"/>
          <w:szCs w:val="20"/>
        </w:rPr>
      </w:pPr>
      <w:bookmarkStart w:id="6" w:name="_Toc19515395"/>
      <w:r>
        <w:rPr>
          <w:rFonts w:hint="eastAsia" w:ascii="仿宋" w:hAnsi="仿宋" w:eastAsia="仿宋" w:cs="仿宋"/>
          <w:b/>
          <w:sz w:val="20"/>
          <w:szCs w:val="20"/>
        </w:rPr>
        <w:t>十一、合同生效及其它</w:t>
      </w:r>
      <w:bookmarkEnd w:id="6"/>
    </w:p>
    <w:p w14:paraId="4FF66419">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1.本合同自双方法定代表人或者授权代表人签字并加盖公章之日起生效。</w:t>
      </w:r>
    </w:p>
    <w:p w14:paraId="2E63A7A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2.本合同履行期内，甲乙双方均不得随意变更或解除合同。未尽事宜，由双方共同协商达成补充协议解决。补充协议与本合同不一致的，以补充协议为准。</w:t>
      </w:r>
    </w:p>
    <w:p w14:paraId="4402948F">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3.本合同一式[陆]份。甲方执[叁]份，乙方执[叁]份。附件为主合同的一部分，具有同等法律效力。</w:t>
      </w:r>
    </w:p>
    <w:p w14:paraId="5796C6D8">
      <w:pPr>
        <w:spacing w:line="240" w:lineRule="auto"/>
        <w:ind w:left="1220" w:leftChars="200" w:hanging="800" w:hangingChars="400"/>
        <w:rPr>
          <w:rFonts w:hint="eastAsia" w:ascii="仿宋" w:hAnsi="仿宋" w:eastAsia="仿宋" w:cs="仿宋"/>
          <w:sz w:val="20"/>
          <w:szCs w:val="20"/>
        </w:rPr>
      </w:pPr>
      <w:r>
        <w:rPr>
          <w:rFonts w:hint="eastAsia" w:ascii="仿宋" w:hAnsi="仿宋" w:eastAsia="仿宋" w:cs="仿宋"/>
          <w:sz w:val="20"/>
          <w:szCs w:val="20"/>
        </w:rPr>
        <w:t>附件1:《</w:t>
      </w:r>
      <w:r>
        <w:rPr>
          <w:rFonts w:hint="eastAsia" w:ascii="仿宋" w:hAnsi="仿宋" w:eastAsia="仿宋" w:cs="仿宋"/>
          <w:kern w:val="0"/>
          <w:sz w:val="20"/>
          <w:szCs w:val="20"/>
        </w:rPr>
        <w:t>设备价格明细表</w:t>
      </w:r>
      <w:r>
        <w:rPr>
          <w:rFonts w:hint="eastAsia" w:ascii="仿宋" w:hAnsi="仿宋" w:eastAsia="仿宋" w:cs="仿宋"/>
          <w:sz w:val="20"/>
          <w:szCs w:val="20"/>
        </w:rPr>
        <w:t>》</w:t>
      </w:r>
    </w:p>
    <w:p w14:paraId="30BE907D">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附件2:《安全生产协议》</w:t>
      </w:r>
    </w:p>
    <w:p w14:paraId="0178D750">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附件3:《保密协议》</w:t>
      </w:r>
    </w:p>
    <w:tbl>
      <w:tblPr>
        <w:tblStyle w:val="6"/>
        <w:tblpPr w:leftFromText="180" w:rightFromText="180" w:vertAnchor="text" w:horzAnchor="page" w:tblpX="1326" w:tblpY="241"/>
        <w:tblOverlap w:val="never"/>
        <w:tblW w:w="94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0"/>
        <w:gridCol w:w="2551"/>
        <w:gridCol w:w="1843"/>
        <w:gridCol w:w="3119"/>
      </w:tblGrid>
      <w:tr w14:paraId="34CAA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8" w:hRule="atLeast"/>
        </w:trPr>
        <w:tc>
          <w:tcPr>
            <w:tcW w:w="1980" w:type="dxa"/>
            <w:vAlign w:val="center"/>
          </w:tcPr>
          <w:p w14:paraId="54424CA3">
            <w:pPr>
              <w:pStyle w:val="2"/>
              <w:spacing w:after="0" w:line="240" w:lineRule="auto"/>
              <w:jc w:val="right"/>
              <w:rPr>
                <w:rFonts w:hint="eastAsia" w:ascii="仿宋" w:hAnsi="仿宋" w:eastAsia="仿宋" w:cs="仿宋"/>
                <w:b/>
                <w:kern w:val="2"/>
                <w:sz w:val="20"/>
                <w:szCs w:val="20"/>
              </w:rPr>
            </w:pPr>
            <w:r>
              <w:rPr>
                <w:rFonts w:hint="eastAsia" w:ascii="仿宋" w:hAnsi="仿宋" w:eastAsia="仿宋" w:cs="仿宋"/>
                <w:kern w:val="2"/>
                <w:sz w:val="20"/>
                <w:szCs w:val="20"/>
              </w:rPr>
              <w:t>甲方（公章）：</w:t>
            </w:r>
          </w:p>
        </w:tc>
        <w:tc>
          <w:tcPr>
            <w:tcW w:w="2551" w:type="dxa"/>
            <w:vAlign w:val="center"/>
          </w:tcPr>
          <w:p w14:paraId="3F13291B">
            <w:pPr>
              <w:pStyle w:val="2"/>
              <w:spacing w:after="0" w:line="240" w:lineRule="auto"/>
              <w:rPr>
                <w:rFonts w:hint="eastAsia" w:ascii="仿宋" w:hAnsi="仿宋" w:eastAsia="仿宋" w:cs="仿宋"/>
                <w:b/>
                <w:kern w:val="2"/>
                <w:sz w:val="20"/>
                <w:szCs w:val="20"/>
              </w:rPr>
            </w:pPr>
          </w:p>
        </w:tc>
        <w:tc>
          <w:tcPr>
            <w:tcW w:w="1843" w:type="dxa"/>
            <w:vAlign w:val="center"/>
          </w:tcPr>
          <w:p w14:paraId="0C0FED33">
            <w:pPr>
              <w:pStyle w:val="2"/>
              <w:spacing w:after="0" w:line="240" w:lineRule="auto"/>
              <w:rPr>
                <w:rFonts w:hint="eastAsia" w:ascii="仿宋" w:hAnsi="仿宋" w:eastAsia="仿宋" w:cs="仿宋"/>
                <w:b/>
                <w:kern w:val="2"/>
                <w:sz w:val="20"/>
                <w:szCs w:val="20"/>
              </w:rPr>
            </w:pPr>
            <w:r>
              <w:rPr>
                <w:rFonts w:hint="eastAsia" w:ascii="仿宋" w:hAnsi="仿宋" w:eastAsia="仿宋" w:cs="仿宋"/>
                <w:kern w:val="2"/>
                <w:sz w:val="20"/>
                <w:szCs w:val="20"/>
              </w:rPr>
              <w:t>乙方（公章）：</w:t>
            </w:r>
          </w:p>
        </w:tc>
        <w:tc>
          <w:tcPr>
            <w:tcW w:w="3119" w:type="dxa"/>
            <w:vAlign w:val="center"/>
          </w:tcPr>
          <w:p w14:paraId="2D355044">
            <w:pPr>
              <w:pStyle w:val="2"/>
              <w:spacing w:after="0" w:line="240" w:lineRule="auto"/>
              <w:rPr>
                <w:rFonts w:hint="eastAsia" w:ascii="仿宋" w:hAnsi="仿宋" w:eastAsia="仿宋" w:cs="仿宋"/>
                <w:b/>
                <w:kern w:val="2"/>
                <w:sz w:val="20"/>
                <w:szCs w:val="20"/>
              </w:rPr>
            </w:pPr>
          </w:p>
        </w:tc>
      </w:tr>
      <w:tr w14:paraId="59311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6" w:hRule="atLeast"/>
        </w:trPr>
        <w:tc>
          <w:tcPr>
            <w:tcW w:w="1980" w:type="dxa"/>
            <w:vAlign w:val="center"/>
          </w:tcPr>
          <w:p w14:paraId="564F04C1">
            <w:pPr>
              <w:spacing w:line="240" w:lineRule="auto"/>
              <w:ind w:firstLine="200" w:firstLineChars="100"/>
              <w:jc w:val="left"/>
              <w:rPr>
                <w:rFonts w:hint="eastAsia" w:ascii="仿宋" w:hAnsi="仿宋" w:eastAsia="仿宋" w:cs="仿宋"/>
                <w:kern w:val="2"/>
                <w:sz w:val="20"/>
                <w:szCs w:val="20"/>
              </w:rPr>
            </w:pPr>
            <w:r>
              <w:rPr>
                <w:rFonts w:hint="eastAsia" w:ascii="仿宋" w:hAnsi="仿宋" w:eastAsia="仿宋" w:cs="仿宋"/>
                <w:kern w:val="2"/>
                <w:sz w:val="20"/>
                <w:szCs w:val="20"/>
              </w:rPr>
              <w:t>法定代表人：</w:t>
            </w:r>
          </w:p>
          <w:p w14:paraId="4D2579C6">
            <w:pPr>
              <w:pStyle w:val="2"/>
              <w:spacing w:after="0" w:line="240" w:lineRule="auto"/>
              <w:jc w:val="right"/>
              <w:rPr>
                <w:rFonts w:hint="eastAsia" w:ascii="仿宋" w:hAnsi="仿宋" w:eastAsia="仿宋" w:cs="仿宋"/>
                <w:b/>
                <w:kern w:val="2"/>
                <w:sz w:val="20"/>
                <w:szCs w:val="20"/>
              </w:rPr>
            </w:pPr>
            <w:r>
              <w:rPr>
                <w:rFonts w:hint="eastAsia" w:ascii="仿宋" w:hAnsi="仿宋" w:eastAsia="仿宋" w:cs="仿宋"/>
                <w:kern w:val="2"/>
                <w:sz w:val="20"/>
                <w:szCs w:val="20"/>
              </w:rPr>
              <w:t>或授权委托人：</w:t>
            </w:r>
          </w:p>
        </w:tc>
        <w:tc>
          <w:tcPr>
            <w:tcW w:w="2551" w:type="dxa"/>
            <w:vAlign w:val="center"/>
          </w:tcPr>
          <w:p w14:paraId="62E040A3">
            <w:pPr>
              <w:pStyle w:val="2"/>
              <w:spacing w:after="0" w:line="240" w:lineRule="auto"/>
              <w:rPr>
                <w:rFonts w:hint="eastAsia" w:ascii="仿宋" w:hAnsi="仿宋" w:eastAsia="仿宋" w:cs="仿宋"/>
                <w:b/>
                <w:kern w:val="2"/>
                <w:sz w:val="20"/>
                <w:szCs w:val="20"/>
              </w:rPr>
            </w:pPr>
          </w:p>
        </w:tc>
        <w:tc>
          <w:tcPr>
            <w:tcW w:w="1843" w:type="dxa"/>
            <w:vAlign w:val="center"/>
          </w:tcPr>
          <w:p w14:paraId="5F9B564F">
            <w:pPr>
              <w:spacing w:line="240" w:lineRule="auto"/>
              <w:ind w:firstLine="200" w:firstLineChars="100"/>
              <w:rPr>
                <w:rFonts w:hint="eastAsia" w:ascii="仿宋" w:hAnsi="仿宋" w:eastAsia="仿宋" w:cs="仿宋"/>
                <w:kern w:val="2"/>
                <w:sz w:val="20"/>
                <w:szCs w:val="20"/>
              </w:rPr>
            </w:pPr>
            <w:r>
              <w:rPr>
                <w:rFonts w:hint="eastAsia" w:ascii="仿宋" w:hAnsi="仿宋" w:eastAsia="仿宋" w:cs="仿宋"/>
                <w:kern w:val="2"/>
                <w:sz w:val="20"/>
                <w:szCs w:val="20"/>
              </w:rPr>
              <w:t>法定代表人：</w:t>
            </w:r>
          </w:p>
          <w:p w14:paraId="4813995C">
            <w:pPr>
              <w:pStyle w:val="2"/>
              <w:spacing w:after="0" w:line="240" w:lineRule="auto"/>
              <w:rPr>
                <w:rFonts w:hint="eastAsia" w:ascii="仿宋" w:hAnsi="仿宋" w:eastAsia="仿宋" w:cs="仿宋"/>
                <w:b/>
                <w:kern w:val="2"/>
                <w:sz w:val="20"/>
                <w:szCs w:val="20"/>
              </w:rPr>
            </w:pPr>
            <w:r>
              <w:rPr>
                <w:rFonts w:hint="eastAsia" w:ascii="仿宋" w:hAnsi="仿宋" w:eastAsia="仿宋" w:cs="仿宋"/>
                <w:kern w:val="2"/>
                <w:sz w:val="20"/>
                <w:szCs w:val="20"/>
              </w:rPr>
              <w:t>或授权委托人：</w:t>
            </w:r>
          </w:p>
        </w:tc>
        <w:tc>
          <w:tcPr>
            <w:tcW w:w="3119" w:type="dxa"/>
            <w:vAlign w:val="center"/>
          </w:tcPr>
          <w:p w14:paraId="1809DDF5">
            <w:pPr>
              <w:pStyle w:val="2"/>
              <w:spacing w:after="0" w:line="240" w:lineRule="auto"/>
              <w:rPr>
                <w:rFonts w:hint="eastAsia" w:ascii="仿宋" w:hAnsi="仿宋" w:eastAsia="仿宋" w:cs="仿宋"/>
                <w:b/>
                <w:kern w:val="2"/>
                <w:sz w:val="20"/>
                <w:szCs w:val="20"/>
              </w:rPr>
            </w:pPr>
          </w:p>
        </w:tc>
      </w:tr>
      <w:tr w14:paraId="2B8E7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980" w:type="dxa"/>
          </w:tcPr>
          <w:p w14:paraId="42D4D8B0">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地    址：</w:t>
            </w:r>
          </w:p>
        </w:tc>
        <w:tc>
          <w:tcPr>
            <w:tcW w:w="2551" w:type="dxa"/>
          </w:tcPr>
          <w:p w14:paraId="7F5F1F1D">
            <w:pPr>
              <w:pStyle w:val="2"/>
              <w:spacing w:after="0" w:line="240" w:lineRule="auto"/>
              <w:rPr>
                <w:rFonts w:hint="eastAsia" w:ascii="仿宋" w:hAnsi="仿宋" w:eastAsia="仿宋" w:cs="仿宋"/>
                <w:b/>
                <w:kern w:val="2"/>
                <w:sz w:val="20"/>
                <w:szCs w:val="20"/>
              </w:rPr>
            </w:pPr>
          </w:p>
        </w:tc>
        <w:tc>
          <w:tcPr>
            <w:tcW w:w="1843" w:type="dxa"/>
          </w:tcPr>
          <w:p w14:paraId="0FD100FB">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地    址：</w:t>
            </w:r>
          </w:p>
        </w:tc>
        <w:tc>
          <w:tcPr>
            <w:tcW w:w="3119" w:type="dxa"/>
            <w:vAlign w:val="center"/>
          </w:tcPr>
          <w:p w14:paraId="7BF64FC4">
            <w:pPr>
              <w:pStyle w:val="2"/>
              <w:spacing w:after="0" w:line="240" w:lineRule="auto"/>
              <w:rPr>
                <w:rFonts w:hint="eastAsia" w:ascii="仿宋" w:hAnsi="仿宋" w:eastAsia="仿宋" w:cs="仿宋"/>
                <w:b/>
                <w:kern w:val="2"/>
                <w:sz w:val="20"/>
                <w:szCs w:val="20"/>
              </w:rPr>
            </w:pPr>
          </w:p>
        </w:tc>
      </w:tr>
      <w:tr w14:paraId="063EF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80" w:type="dxa"/>
            <w:vAlign w:val="center"/>
          </w:tcPr>
          <w:p w14:paraId="2AB9A96A">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邮    编：</w:t>
            </w:r>
          </w:p>
        </w:tc>
        <w:tc>
          <w:tcPr>
            <w:tcW w:w="2551" w:type="dxa"/>
            <w:vAlign w:val="center"/>
          </w:tcPr>
          <w:p w14:paraId="229A6743">
            <w:pPr>
              <w:pStyle w:val="2"/>
              <w:spacing w:after="0" w:line="240" w:lineRule="auto"/>
              <w:rPr>
                <w:rFonts w:hint="eastAsia" w:ascii="仿宋" w:hAnsi="仿宋" w:eastAsia="仿宋" w:cs="仿宋"/>
                <w:b/>
                <w:kern w:val="2"/>
                <w:sz w:val="20"/>
                <w:szCs w:val="20"/>
              </w:rPr>
            </w:pPr>
          </w:p>
        </w:tc>
        <w:tc>
          <w:tcPr>
            <w:tcW w:w="1843" w:type="dxa"/>
            <w:vAlign w:val="center"/>
          </w:tcPr>
          <w:p w14:paraId="5DB03817">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邮    编：</w:t>
            </w:r>
          </w:p>
        </w:tc>
        <w:tc>
          <w:tcPr>
            <w:tcW w:w="3119" w:type="dxa"/>
            <w:vAlign w:val="center"/>
          </w:tcPr>
          <w:p w14:paraId="58D26321">
            <w:pPr>
              <w:pStyle w:val="2"/>
              <w:spacing w:after="0" w:line="240" w:lineRule="auto"/>
              <w:rPr>
                <w:rFonts w:hint="eastAsia" w:ascii="仿宋" w:hAnsi="仿宋" w:eastAsia="仿宋" w:cs="仿宋"/>
                <w:b/>
                <w:kern w:val="2"/>
                <w:sz w:val="20"/>
                <w:szCs w:val="20"/>
              </w:rPr>
            </w:pPr>
          </w:p>
        </w:tc>
      </w:tr>
      <w:tr w14:paraId="6311F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980" w:type="dxa"/>
            <w:vAlign w:val="center"/>
          </w:tcPr>
          <w:p w14:paraId="4B05D801">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电    话：</w:t>
            </w:r>
          </w:p>
        </w:tc>
        <w:tc>
          <w:tcPr>
            <w:tcW w:w="2551" w:type="dxa"/>
            <w:vAlign w:val="center"/>
          </w:tcPr>
          <w:p w14:paraId="4538D8A3">
            <w:pPr>
              <w:pStyle w:val="2"/>
              <w:spacing w:after="0" w:line="240" w:lineRule="auto"/>
              <w:rPr>
                <w:rFonts w:hint="eastAsia" w:ascii="仿宋" w:hAnsi="仿宋" w:eastAsia="仿宋" w:cs="仿宋"/>
                <w:b/>
                <w:kern w:val="2"/>
                <w:sz w:val="20"/>
                <w:szCs w:val="20"/>
              </w:rPr>
            </w:pPr>
          </w:p>
        </w:tc>
        <w:tc>
          <w:tcPr>
            <w:tcW w:w="1843" w:type="dxa"/>
            <w:vAlign w:val="center"/>
          </w:tcPr>
          <w:p w14:paraId="1C3EDB7B">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电    话：</w:t>
            </w:r>
          </w:p>
        </w:tc>
        <w:tc>
          <w:tcPr>
            <w:tcW w:w="3119" w:type="dxa"/>
            <w:vAlign w:val="center"/>
          </w:tcPr>
          <w:p w14:paraId="6EF7B028">
            <w:pPr>
              <w:pStyle w:val="2"/>
              <w:spacing w:after="0" w:line="240" w:lineRule="auto"/>
              <w:rPr>
                <w:rFonts w:hint="eastAsia" w:ascii="仿宋" w:hAnsi="仿宋" w:eastAsia="仿宋" w:cs="仿宋"/>
                <w:b/>
                <w:kern w:val="2"/>
                <w:sz w:val="20"/>
                <w:szCs w:val="20"/>
              </w:rPr>
            </w:pPr>
          </w:p>
        </w:tc>
      </w:tr>
      <w:tr w14:paraId="0B575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980" w:type="dxa"/>
          </w:tcPr>
          <w:p w14:paraId="51279C89">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开户银行：</w:t>
            </w:r>
          </w:p>
        </w:tc>
        <w:tc>
          <w:tcPr>
            <w:tcW w:w="2551" w:type="dxa"/>
          </w:tcPr>
          <w:p w14:paraId="5C53A439">
            <w:pPr>
              <w:pStyle w:val="2"/>
              <w:spacing w:after="0" w:line="240" w:lineRule="auto"/>
              <w:rPr>
                <w:rFonts w:hint="eastAsia" w:ascii="仿宋" w:hAnsi="仿宋" w:eastAsia="仿宋" w:cs="仿宋"/>
                <w:b/>
                <w:kern w:val="2"/>
                <w:sz w:val="20"/>
                <w:szCs w:val="20"/>
              </w:rPr>
            </w:pPr>
          </w:p>
        </w:tc>
        <w:tc>
          <w:tcPr>
            <w:tcW w:w="1843" w:type="dxa"/>
          </w:tcPr>
          <w:p w14:paraId="173D1633">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开户银行：</w:t>
            </w:r>
          </w:p>
        </w:tc>
        <w:tc>
          <w:tcPr>
            <w:tcW w:w="3119" w:type="dxa"/>
          </w:tcPr>
          <w:p w14:paraId="6FA3F716">
            <w:pPr>
              <w:pStyle w:val="2"/>
              <w:spacing w:after="0" w:line="240" w:lineRule="auto"/>
              <w:rPr>
                <w:rFonts w:hint="eastAsia" w:ascii="仿宋" w:hAnsi="仿宋" w:eastAsia="仿宋" w:cs="仿宋"/>
                <w:b/>
                <w:kern w:val="2"/>
                <w:sz w:val="20"/>
                <w:szCs w:val="20"/>
              </w:rPr>
            </w:pPr>
          </w:p>
        </w:tc>
      </w:tr>
      <w:tr w14:paraId="2A822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14:paraId="401738AD">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账   号：</w:t>
            </w:r>
          </w:p>
        </w:tc>
        <w:tc>
          <w:tcPr>
            <w:tcW w:w="2551" w:type="dxa"/>
            <w:vAlign w:val="center"/>
          </w:tcPr>
          <w:p w14:paraId="51D9CC53">
            <w:pPr>
              <w:pStyle w:val="2"/>
              <w:spacing w:after="0" w:line="240" w:lineRule="auto"/>
              <w:rPr>
                <w:rFonts w:hint="eastAsia" w:ascii="仿宋" w:hAnsi="仿宋" w:eastAsia="仿宋" w:cs="仿宋"/>
                <w:b/>
                <w:kern w:val="2"/>
                <w:sz w:val="20"/>
                <w:szCs w:val="20"/>
              </w:rPr>
            </w:pPr>
          </w:p>
        </w:tc>
        <w:tc>
          <w:tcPr>
            <w:tcW w:w="1843" w:type="dxa"/>
          </w:tcPr>
          <w:p w14:paraId="42828FDA">
            <w:pPr>
              <w:spacing w:line="240" w:lineRule="auto"/>
              <w:jc w:val="right"/>
              <w:rPr>
                <w:rFonts w:hint="eastAsia" w:ascii="仿宋" w:hAnsi="仿宋" w:eastAsia="仿宋" w:cs="仿宋"/>
                <w:kern w:val="2"/>
                <w:sz w:val="20"/>
                <w:szCs w:val="20"/>
              </w:rPr>
            </w:pPr>
            <w:r>
              <w:rPr>
                <w:rFonts w:hint="eastAsia" w:ascii="仿宋" w:hAnsi="仿宋" w:eastAsia="仿宋" w:cs="仿宋"/>
                <w:kern w:val="2"/>
                <w:sz w:val="20"/>
                <w:szCs w:val="20"/>
              </w:rPr>
              <w:t>账   号：</w:t>
            </w:r>
          </w:p>
        </w:tc>
        <w:tc>
          <w:tcPr>
            <w:tcW w:w="3119" w:type="dxa"/>
            <w:vAlign w:val="center"/>
          </w:tcPr>
          <w:p w14:paraId="3E78150B">
            <w:pPr>
              <w:pStyle w:val="2"/>
              <w:spacing w:after="0" w:line="240" w:lineRule="auto"/>
              <w:rPr>
                <w:rFonts w:hint="eastAsia" w:ascii="仿宋" w:hAnsi="仿宋" w:eastAsia="仿宋" w:cs="仿宋"/>
                <w:b/>
                <w:kern w:val="2"/>
                <w:sz w:val="20"/>
                <w:szCs w:val="20"/>
              </w:rPr>
            </w:pPr>
          </w:p>
        </w:tc>
      </w:tr>
      <w:tr w14:paraId="6D1AE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14:paraId="0604A75D">
            <w:pPr>
              <w:spacing w:line="240" w:lineRule="auto"/>
              <w:ind w:firstLine="542" w:firstLineChars="271"/>
              <w:rPr>
                <w:rFonts w:hint="eastAsia" w:ascii="仿宋" w:hAnsi="仿宋" w:eastAsia="仿宋" w:cs="仿宋"/>
                <w:kern w:val="2"/>
                <w:sz w:val="20"/>
                <w:szCs w:val="20"/>
              </w:rPr>
            </w:pPr>
            <w:r>
              <w:rPr>
                <w:rFonts w:hint="eastAsia" w:ascii="仿宋" w:hAnsi="仿宋" w:eastAsia="仿宋" w:cs="仿宋"/>
                <w:kern w:val="2"/>
                <w:sz w:val="20"/>
                <w:szCs w:val="20"/>
              </w:rPr>
              <w:t>日   期：</w:t>
            </w:r>
          </w:p>
        </w:tc>
        <w:tc>
          <w:tcPr>
            <w:tcW w:w="2551" w:type="dxa"/>
            <w:vAlign w:val="center"/>
          </w:tcPr>
          <w:p w14:paraId="0DB407EC">
            <w:pPr>
              <w:spacing w:line="240" w:lineRule="auto"/>
              <w:ind w:firstLine="400" w:firstLineChars="200"/>
              <w:rPr>
                <w:rFonts w:hint="eastAsia" w:ascii="仿宋" w:hAnsi="仿宋" w:eastAsia="仿宋" w:cs="仿宋"/>
                <w:kern w:val="2"/>
                <w:sz w:val="20"/>
                <w:szCs w:val="20"/>
              </w:rPr>
            </w:pPr>
            <w:r>
              <w:rPr>
                <w:rFonts w:hint="eastAsia" w:ascii="仿宋" w:hAnsi="仿宋" w:eastAsia="仿宋" w:cs="仿宋"/>
                <w:kern w:val="2"/>
                <w:sz w:val="20"/>
                <w:szCs w:val="20"/>
              </w:rPr>
              <w:t>年   月  日</w:t>
            </w:r>
          </w:p>
        </w:tc>
        <w:tc>
          <w:tcPr>
            <w:tcW w:w="1843" w:type="dxa"/>
            <w:vAlign w:val="center"/>
          </w:tcPr>
          <w:p w14:paraId="50B9C577">
            <w:pPr>
              <w:spacing w:line="240" w:lineRule="auto"/>
              <w:ind w:firstLine="440" w:firstLineChars="220"/>
              <w:rPr>
                <w:rFonts w:hint="eastAsia" w:ascii="仿宋" w:hAnsi="仿宋" w:eastAsia="仿宋" w:cs="仿宋"/>
                <w:kern w:val="2"/>
                <w:sz w:val="20"/>
                <w:szCs w:val="20"/>
              </w:rPr>
            </w:pPr>
            <w:r>
              <w:rPr>
                <w:rFonts w:hint="eastAsia" w:ascii="仿宋" w:hAnsi="仿宋" w:eastAsia="仿宋" w:cs="仿宋"/>
                <w:kern w:val="2"/>
                <w:sz w:val="20"/>
                <w:szCs w:val="20"/>
              </w:rPr>
              <w:t>日   期：</w:t>
            </w:r>
          </w:p>
        </w:tc>
        <w:tc>
          <w:tcPr>
            <w:tcW w:w="3119" w:type="dxa"/>
            <w:vAlign w:val="center"/>
          </w:tcPr>
          <w:p w14:paraId="42A2F2E3">
            <w:pPr>
              <w:spacing w:line="240" w:lineRule="auto"/>
              <w:ind w:firstLine="400" w:firstLineChars="200"/>
              <w:rPr>
                <w:rFonts w:hint="eastAsia" w:ascii="仿宋" w:hAnsi="仿宋" w:eastAsia="仿宋" w:cs="仿宋"/>
                <w:kern w:val="2"/>
                <w:sz w:val="20"/>
                <w:szCs w:val="20"/>
              </w:rPr>
            </w:pPr>
            <w:r>
              <w:rPr>
                <w:rFonts w:hint="eastAsia" w:ascii="仿宋" w:hAnsi="仿宋" w:eastAsia="仿宋" w:cs="仿宋"/>
                <w:kern w:val="2"/>
                <w:sz w:val="20"/>
                <w:szCs w:val="20"/>
              </w:rPr>
              <w:t>年   月  日</w:t>
            </w:r>
          </w:p>
        </w:tc>
      </w:tr>
    </w:tbl>
    <w:p w14:paraId="1858C8EB">
      <w:pPr>
        <w:pStyle w:val="2"/>
        <w:spacing w:after="0" w:line="240" w:lineRule="auto"/>
        <w:rPr>
          <w:rFonts w:hint="eastAsia" w:ascii="仿宋" w:hAnsi="仿宋" w:eastAsia="仿宋" w:cs="仿宋"/>
          <w:sz w:val="20"/>
          <w:szCs w:val="20"/>
        </w:rPr>
      </w:pPr>
    </w:p>
    <w:p w14:paraId="59D8E7F4">
      <w:pPr>
        <w:spacing w:line="240" w:lineRule="auto"/>
        <w:rPr>
          <w:rFonts w:hint="eastAsia" w:ascii="仿宋" w:hAnsi="仿宋" w:eastAsia="仿宋" w:cs="仿宋"/>
          <w:sz w:val="20"/>
          <w:szCs w:val="20"/>
        </w:rPr>
      </w:pPr>
    </w:p>
    <w:p w14:paraId="4AAD6CBC">
      <w:pPr>
        <w:spacing w:line="240" w:lineRule="auto"/>
        <w:rPr>
          <w:rFonts w:hint="eastAsia" w:ascii="仿宋" w:hAnsi="仿宋" w:eastAsia="仿宋" w:cs="仿宋"/>
          <w:sz w:val="20"/>
          <w:szCs w:val="20"/>
        </w:rPr>
      </w:pPr>
    </w:p>
    <w:p w14:paraId="04DE3FF2">
      <w:pPr>
        <w:spacing w:line="240" w:lineRule="auto"/>
        <w:rPr>
          <w:rFonts w:hint="eastAsia" w:ascii="仿宋" w:hAnsi="仿宋" w:eastAsia="仿宋" w:cs="仿宋"/>
          <w:sz w:val="20"/>
          <w:szCs w:val="20"/>
        </w:rPr>
      </w:pPr>
    </w:p>
    <w:p w14:paraId="0737A549">
      <w:pPr>
        <w:spacing w:line="240" w:lineRule="auto"/>
        <w:rPr>
          <w:rFonts w:hint="eastAsia" w:ascii="仿宋" w:hAnsi="仿宋" w:eastAsia="仿宋" w:cs="仿宋"/>
          <w:sz w:val="20"/>
          <w:szCs w:val="20"/>
        </w:rPr>
      </w:pPr>
    </w:p>
    <w:p w14:paraId="6A931F1D">
      <w:pPr>
        <w:spacing w:line="240" w:lineRule="auto"/>
        <w:rPr>
          <w:rFonts w:hint="eastAsia" w:ascii="仿宋" w:hAnsi="仿宋" w:eastAsia="仿宋" w:cs="仿宋"/>
          <w:sz w:val="20"/>
          <w:szCs w:val="20"/>
        </w:rPr>
      </w:pPr>
    </w:p>
    <w:p w14:paraId="60D51CBB">
      <w:pPr>
        <w:spacing w:line="240" w:lineRule="auto"/>
        <w:rPr>
          <w:rFonts w:hint="eastAsia" w:ascii="仿宋" w:hAnsi="仿宋" w:eastAsia="仿宋" w:cs="仿宋"/>
          <w:sz w:val="20"/>
          <w:szCs w:val="20"/>
        </w:rPr>
      </w:pPr>
    </w:p>
    <w:p w14:paraId="4568D083">
      <w:pPr>
        <w:spacing w:line="240" w:lineRule="auto"/>
        <w:rPr>
          <w:rFonts w:hint="eastAsia" w:ascii="仿宋" w:hAnsi="仿宋" w:eastAsia="仿宋" w:cs="仿宋"/>
          <w:sz w:val="20"/>
          <w:szCs w:val="20"/>
        </w:rPr>
      </w:pPr>
    </w:p>
    <w:p w14:paraId="159B8491">
      <w:pPr>
        <w:spacing w:line="240" w:lineRule="auto"/>
        <w:rPr>
          <w:rFonts w:hint="eastAsia" w:ascii="仿宋" w:hAnsi="仿宋" w:eastAsia="仿宋" w:cs="仿宋"/>
          <w:sz w:val="20"/>
          <w:szCs w:val="20"/>
        </w:rPr>
      </w:pPr>
    </w:p>
    <w:p w14:paraId="1384B68C">
      <w:pPr>
        <w:spacing w:line="240" w:lineRule="auto"/>
        <w:rPr>
          <w:rFonts w:hint="eastAsia" w:ascii="仿宋" w:hAnsi="仿宋" w:eastAsia="仿宋" w:cs="仿宋"/>
          <w:sz w:val="20"/>
          <w:szCs w:val="20"/>
        </w:rPr>
      </w:pPr>
    </w:p>
    <w:p w14:paraId="12E8129C">
      <w:pPr>
        <w:spacing w:line="240" w:lineRule="auto"/>
        <w:rPr>
          <w:rFonts w:hint="eastAsia" w:ascii="仿宋" w:hAnsi="仿宋" w:eastAsia="仿宋" w:cs="仿宋"/>
          <w:sz w:val="20"/>
          <w:szCs w:val="20"/>
        </w:rPr>
      </w:pPr>
    </w:p>
    <w:p w14:paraId="536F974F">
      <w:pPr>
        <w:spacing w:line="240" w:lineRule="auto"/>
        <w:rPr>
          <w:rFonts w:hint="eastAsia" w:ascii="仿宋" w:hAnsi="仿宋" w:eastAsia="仿宋" w:cs="仿宋"/>
          <w:sz w:val="20"/>
          <w:szCs w:val="20"/>
        </w:rPr>
      </w:pPr>
    </w:p>
    <w:p w14:paraId="21769520">
      <w:pPr>
        <w:spacing w:line="240" w:lineRule="auto"/>
        <w:rPr>
          <w:rFonts w:hint="eastAsia" w:ascii="仿宋" w:hAnsi="仿宋" w:eastAsia="仿宋" w:cs="仿宋"/>
          <w:sz w:val="20"/>
          <w:szCs w:val="20"/>
        </w:rPr>
      </w:pPr>
    </w:p>
    <w:p w14:paraId="7F5A0458">
      <w:pPr>
        <w:spacing w:line="240" w:lineRule="auto"/>
        <w:rPr>
          <w:rFonts w:hint="eastAsia" w:ascii="仿宋" w:hAnsi="仿宋" w:eastAsia="仿宋" w:cs="仿宋"/>
          <w:sz w:val="20"/>
          <w:szCs w:val="20"/>
        </w:rPr>
      </w:pPr>
    </w:p>
    <w:p w14:paraId="3FFDA947">
      <w:pPr>
        <w:spacing w:line="240" w:lineRule="auto"/>
        <w:rPr>
          <w:rFonts w:hint="eastAsia" w:ascii="仿宋" w:hAnsi="仿宋" w:eastAsia="仿宋" w:cs="仿宋"/>
          <w:sz w:val="20"/>
          <w:szCs w:val="20"/>
        </w:rPr>
      </w:pPr>
    </w:p>
    <w:p w14:paraId="4F38E018">
      <w:pPr>
        <w:spacing w:line="240" w:lineRule="auto"/>
        <w:rPr>
          <w:rFonts w:hint="eastAsia" w:ascii="仿宋" w:hAnsi="仿宋" w:eastAsia="仿宋" w:cs="仿宋"/>
          <w:sz w:val="20"/>
          <w:szCs w:val="20"/>
        </w:rPr>
      </w:pPr>
    </w:p>
    <w:p w14:paraId="25716EF7">
      <w:pPr>
        <w:spacing w:line="240" w:lineRule="auto"/>
        <w:rPr>
          <w:rFonts w:hint="eastAsia" w:ascii="仿宋" w:hAnsi="仿宋" w:eastAsia="仿宋" w:cs="仿宋"/>
          <w:sz w:val="20"/>
          <w:szCs w:val="20"/>
        </w:rPr>
      </w:pPr>
    </w:p>
    <w:p w14:paraId="6F34A1D4">
      <w:pPr>
        <w:spacing w:line="240" w:lineRule="auto"/>
        <w:rPr>
          <w:rFonts w:hint="eastAsia" w:ascii="仿宋" w:hAnsi="仿宋" w:eastAsia="仿宋" w:cs="仿宋"/>
          <w:sz w:val="20"/>
          <w:szCs w:val="20"/>
          <w:lang w:val="en-US" w:eastAsia="zh-CN"/>
        </w:rPr>
      </w:pPr>
      <w:r>
        <w:rPr>
          <w:rFonts w:hint="eastAsia" w:ascii="仿宋" w:hAnsi="仿宋" w:eastAsia="仿宋" w:cs="仿宋"/>
          <w:b/>
          <w:bCs/>
          <w:sz w:val="20"/>
          <w:szCs w:val="20"/>
          <w:lang w:val="en-US" w:eastAsia="zh-CN"/>
        </w:rPr>
        <w:t>附件1</w:t>
      </w:r>
      <w:r>
        <w:rPr>
          <w:rFonts w:hint="eastAsia" w:ascii="仿宋" w:hAnsi="仿宋" w:eastAsia="仿宋" w:cs="仿宋"/>
          <w:sz w:val="20"/>
          <w:szCs w:val="20"/>
          <w:lang w:val="en-US" w:eastAsia="zh-CN"/>
        </w:rPr>
        <w:t>：《陕西省宝鸡监狱技防设施增补项目采购设备清单》</w:t>
      </w:r>
    </w:p>
    <w:p w14:paraId="66A81437">
      <w:pPr>
        <w:spacing w:line="240" w:lineRule="auto"/>
        <w:rPr>
          <w:rFonts w:hint="eastAsia" w:ascii="仿宋" w:hAnsi="仿宋" w:eastAsia="仿宋" w:cs="仿宋"/>
          <w:sz w:val="20"/>
          <w:szCs w:val="20"/>
          <w:lang w:val="en-US" w:eastAsia="zh-CN"/>
        </w:rPr>
      </w:pPr>
    </w:p>
    <w:p w14:paraId="01263875">
      <w:pPr>
        <w:spacing w:line="240" w:lineRule="auto"/>
        <w:rPr>
          <w:rFonts w:hint="eastAsia" w:ascii="仿宋" w:hAnsi="仿宋" w:eastAsia="仿宋" w:cs="仿宋"/>
          <w:b/>
          <w:bCs/>
          <w:sz w:val="20"/>
          <w:szCs w:val="20"/>
          <w:lang w:val="en-US" w:eastAsia="zh-CN"/>
        </w:rPr>
      </w:pPr>
      <w:r>
        <w:rPr>
          <w:rFonts w:hint="eastAsia" w:ascii="仿宋" w:hAnsi="仿宋" w:eastAsia="仿宋" w:cs="仿宋"/>
          <w:sz w:val="20"/>
          <w:szCs w:val="20"/>
          <w:lang w:val="en-US" w:eastAsia="zh-CN"/>
        </w:rPr>
        <w:t xml:space="preserve">      </w:t>
      </w:r>
      <w:r>
        <w:rPr>
          <w:rFonts w:hint="eastAsia" w:ascii="仿宋" w:hAnsi="仿宋" w:eastAsia="仿宋" w:cs="仿宋"/>
          <w:b/>
          <w:bCs/>
          <w:sz w:val="20"/>
          <w:szCs w:val="20"/>
          <w:lang w:val="en-US" w:eastAsia="zh-CN"/>
        </w:rPr>
        <w:t xml:space="preserve">    本附件以中标单位的设备清单报价为准。</w:t>
      </w:r>
    </w:p>
    <w:p w14:paraId="78A17F23">
      <w:pPr>
        <w:spacing w:line="240" w:lineRule="auto"/>
        <w:rPr>
          <w:rFonts w:hint="eastAsia" w:ascii="仿宋" w:hAnsi="仿宋" w:eastAsia="仿宋" w:cs="仿宋"/>
          <w:b/>
          <w:bCs/>
          <w:sz w:val="20"/>
          <w:szCs w:val="20"/>
          <w:lang w:val="en-US" w:eastAsia="zh-CN"/>
        </w:rPr>
      </w:pPr>
    </w:p>
    <w:p w14:paraId="1AA06DEF">
      <w:pPr>
        <w:spacing w:line="240" w:lineRule="auto"/>
        <w:rPr>
          <w:rFonts w:hint="eastAsia" w:ascii="仿宋" w:hAnsi="仿宋" w:eastAsia="仿宋" w:cs="仿宋"/>
          <w:sz w:val="20"/>
          <w:szCs w:val="20"/>
          <w:lang w:val="en-US" w:eastAsia="zh-CN"/>
        </w:rPr>
      </w:pPr>
    </w:p>
    <w:p w14:paraId="7256C5B5">
      <w:pPr>
        <w:spacing w:line="240" w:lineRule="auto"/>
        <w:rPr>
          <w:rFonts w:hint="eastAsia" w:ascii="仿宋" w:hAnsi="仿宋" w:eastAsia="仿宋" w:cs="仿宋"/>
          <w:b/>
          <w:bCs/>
          <w:sz w:val="20"/>
          <w:szCs w:val="20"/>
          <w:lang w:eastAsia="zh-CN"/>
        </w:rPr>
      </w:pPr>
      <w:r>
        <w:rPr>
          <w:rFonts w:hint="eastAsia" w:ascii="仿宋" w:hAnsi="仿宋" w:eastAsia="仿宋" w:cs="仿宋"/>
          <w:b/>
          <w:bCs/>
          <w:sz w:val="20"/>
          <w:szCs w:val="20"/>
        </w:rPr>
        <w:t>附件2</w:t>
      </w:r>
      <w:r>
        <w:rPr>
          <w:rFonts w:hint="eastAsia" w:ascii="仿宋" w:hAnsi="仿宋" w:eastAsia="仿宋" w:cs="仿宋"/>
          <w:b/>
          <w:bCs/>
          <w:sz w:val="20"/>
          <w:szCs w:val="20"/>
          <w:lang w:eastAsia="zh-CN"/>
        </w:rPr>
        <w:t>：</w:t>
      </w:r>
    </w:p>
    <w:p w14:paraId="4B6238C4">
      <w:pPr>
        <w:adjustRightInd w:val="0"/>
        <w:snapToGrid w:val="0"/>
        <w:spacing w:line="240" w:lineRule="auto"/>
        <w:jc w:val="center"/>
        <w:rPr>
          <w:rFonts w:hint="eastAsia" w:ascii="仿宋" w:hAnsi="仿宋" w:eastAsia="仿宋" w:cs="仿宋"/>
          <w:b w:val="0"/>
          <w:bCs w:val="0"/>
          <w:sz w:val="20"/>
          <w:szCs w:val="20"/>
        </w:rPr>
      </w:pPr>
      <w:bookmarkStart w:id="7" w:name="_Toc28651"/>
      <w:r>
        <w:rPr>
          <w:rFonts w:hint="eastAsia" w:ascii="仿宋" w:hAnsi="仿宋" w:eastAsia="仿宋" w:cs="仿宋"/>
          <w:b w:val="0"/>
          <w:bCs w:val="0"/>
          <w:sz w:val="20"/>
          <w:szCs w:val="20"/>
        </w:rPr>
        <w:t>安全生产协议</w:t>
      </w:r>
      <w:bookmarkEnd w:id="7"/>
    </w:p>
    <w:p w14:paraId="24571EF9">
      <w:pPr>
        <w:spacing w:line="240" w:lineRule="auto"/>
        <w:rPr>
          <w:rFonts w:hint="eastAsia" w:ascii="仿宋" w:hAnsi="仿宋" w:eastAsia="仿宋" w:cs="仿宋"/>
          <w:sz w:val="20"/>
          <w:szCs w:val="20"/>
        </w:rPr>
      </w:pPr>
    </w:p>
    <w:p w14:paraId="1C36AA03">
      <w:pPr>
        <w:spacing w:line="240" w:lineRule="auto"/>
        <w:rPr>
          <w:rFonts w:hint="eastAsia" w:ascii="仿宋" w:hAnsi="仿宋" w:eastAsia="仿宋" w:cs="仿宋"/>
          <w:b w:val="0"/>
          <w:bCs/>
          <w:sz w:val="20"/>
          <w:szCs w:val="20"/>
          <w:u w:val="single"/>
          <w:lang w:val="en-US" w:eastAsia="zh-CN"/>
        </w:rPr>
      </w:pPr>
      <w:r>
        <w:rPr>
          <w:rFonts w:hint="eastAsia" w:ascii="仿宋" w:hAnsi="仿宋" w:eastAsia="仿宋" w:cs="仿宋"/>
          <w:b w:val="0"/>
          <w:bCs/>
          <w:sz w:val="20"/>
          <w:szCs w:val="20"/>
        </w:rPr>
        <w:t>甲方:</w:t>
      </w:r>
      <w:r>
        <w:rPr>
          <w:rFonts w:hint="eastAsia" w:ascii="仿宋" w:hAnsi="仿宋" w:eastAsia="仿宋" w:cs="仿宋"/>
          <w:b w:val="0"/>
          <w:bCs/>
          <w:sz w:val="20"/>
          <w:szCs w:val="20"/>
          <w:u w:val="single"/>
        </w:rPr>
        <w:t>陕西省宝鸡监狱</w:t>
      </w:r>
      <w:r>
        <w:rPr>
          <w:rFonts w:hint="eastAsia" w:ascii="仿宋" w:hAnsi="仿宋" w:eastAsia="仿宋" w:cs="仿宋"/>
          <w:b w:val="0"/>
          <w:bCs/>
          <w:sz w:val="20"/>
          <w:szCs w:val="20"/>
          <w:u w:val="single"/>
          <w:lang w:val="en-US" w:eastAsia="zh-CN"/>
        </w:rPr>
        <w:t xml:space="preserve">    </w:t>
      </w:r>
    </w:p>
    <w:p w14:paraId="097FA902">
      <w:pPr>
        <w:spacing w:line="240" w:lineRule="auto"/>
        <w:rPr>
          <w:rFonts w:hint="eastAsia" w:ascii="仿宋" w:hAnsi="仿宋" w:eastAsia="仿宋" w:cs="仿宋"/>
          <w:b w:val="0"/>
          <w:bCs/>
          <w:sz w:val="20"/>
          <w:szCs w:val="20"/>
          <w:lang w:val="en-US"/>
        </w:rPr>
      </w:pPr>
      <w:r>
        <w:rPr>
          <w:rFonts w:hint="eastAsia" w:ascii="仿宋" w:hAnsi="仿宋" w:eastAsia="仿宋" w:cs="仿宋"/>
          <w:b w:val="0"/>
          <w:bCs/>
          <w:sz w:val="20"/>
          <w:szCs w:val="20"/>
        </w:rPr>
        <w:t>乙方:</w:t>
      </w:r>
      <w:r>
        <w:rPr>
          <w:rFonts w:hint="eastAsia" w:ascii="仿宋" w:hAnsi="仿宋" w:eastAsia="仿宋" w:cs="仿宋"/>
          <w:b w:val="0"/>
          <w:bCs/>
          <w:sz w:val="20"/>
          <w:szCs w:val="20"/>
          <w:u w:val="single"/>
          <w:lang w:val="en-US" w:eastAsia="zh-CN"/>
        </w:rPr>
        <w:t xml:space="preserve">                   </w:t>
      </w:r>
    </w:p>
    <w:p w14:paraId="43F21EF9">
      <w:pPr>
        <w:spacing w:line="24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甲方就</w:t>
      </w:r>
      <w:r>
        <w:rPr>
          <w:rFonts w:hint="eastAsia" w:ascii="仿宋" w:hAnsi="仿宋" w:eastAsia="仿宋" w:cs="仿宋"/>
          <w:b w:val="0"/>
          <w:bCs/>
          <w:sz w:val="20"/>
          <w:szCs w:val="20"/>
          <w:u w:val="single"/>
          <w:lang w:val="en-US" w:eastAsia="zh-CN"/>
        </w:rPr>
        <w:t xml:space="preserve">                               </w:t>
      </w:r>
      <w:r>
        <w:rPr>
          <w:rFonts w:hint="eastAsia" w:ascii="仿宋" w:hAnsi="仿宋" w:eastAsia="仿宋" w:cs="仿宋"/>
          <w:b w:val="0"/>
          <w:bCs/>
          <w:sz w:val="20"/>
          <w:szCs w:val="20"/>
        </w:rPr>
        <w:t>向乙方采购，为了明确双方的安全生产责任，双方在签订项目合同的同时签订本协议，双方必须严格执行。</w:t>
      </w:r>
    </w:p>
    <w:p w14:paraId="60DFA54E">
      <w:pPr>
        <w:spacing w:line="240" w:lineRule="auto"/>
        <w:rPr>
          <w:rFonts w:hint="eastAsia" w:ascii="仿宋" w:hAnsi="仿宋" w:eastAsia="仿宋" w:cs="仿宋"/>
          <w:b w:val="0"/>
          <w:bCs/>
          <w:sz w:val="20"/>
          <w:szCs w:val="20"/>
        </w:rPr>
      </w:pPr>
      <w:r>
        <w:rPr>
          <w:rFonts w:hint="eastAsia" w:ascii="仿宋" w:hAnsi="仿宋" w:eastAsia="仿宋" w:cs="仿宋"/>
          <w:b w:val="0"/>
          <w:bCs/>
          <w:sz w:val="20"/>
          <w:szCs w:val="20"/>
        </w:rPr>
        <w:t>一、项目概况:</w:t>
      </w:r>
    </w:p>
    <w:p w14:paraId="53462754">
      <w:pPr>
        <w:spacing w:line="240" w:lineRule="auto"/>
        <w:ind w:firstLine="400" w:firstLineChars="200"/>
        <w:rPr>
          <w:rFonts w:hint="eastAsia" w:ascii="仿宋" w:hAnsi="仿宋" w:eastAsia="仿宋" w:cs="仿宋"/>
          <w:b w:val="0"/>
          <w:bCs/>
          <w:sz w:val="20"/>
          <w:szCs w:val="20"/>
          <w:u w:val="single"/>
        </w:rPr>
      </w:pPr>
      <w:r>
        <w:rPr>
          <w:rFonts w:hint="eastAsia" w:ascii="仿宋" w:hAnsi="仿宋" w:eastAsia="仿宋" w:cs="仿宋"/>
          <w:b w:val="0"/>
          <w:bCs/>
          <w:sz w:val="20"/>
          <w:szCs w:val="20"/>
        </w:rPr>
        <w:t>1、项目名称</w:t>
      </w:r>
      <w:r>
        <w:rPr>
          <w:rFonts w:hint="eastAsia" w:ascii="仿宋" w:hAnsi="仿宋" w:eastAsia="仿宋" w:cs="仿宋"/>
          <w:b w:val="0"/>
          <w:bCs/>
          <w:sz w:val="20"/>
          <w:szCs w:val="20"/>
          <w:lang w:eastAsia="zh-CN"/>
        </w:rPr>
        <w:t>：</w:t>
      </w:r>
      <w:r>
        <w:rPr>
          <w:rFonts w:hint="eastAsia" w:ascii="仿宋" w:hAnsi="仿宋" w:eastAsia="仿宋" w:cs="仿宋"/>
          <w:b w:val="0"/>
          <w:bCs/>
          <w:sz w:val="20"/>
          <w:szCs w:val="20"/>
          <w:u w:val="single"/>
        </w:rPr>
        <w:t>陕西省宝鸡监狱技防设施增补项目 。</w:t>
      </w:r>
    </w:p>
    <w:p w14:paraId="3D712EFC">
      <w:pPr>
        <w:spacing w:line="24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2、供货地址</w:t>
      </w:r>
      <w:r>
        <w:rPr>
          <w:rFonts w:hint="eastAsia" w:ascii="仿宋" w:hAnsi="仿宋" w:eastAsia="仿宋" w:cs="仿宋"/>
          <w:b w:val="0"/>
          <w:bCs/>
          <w:sz w:val="20"/>
          <w:szCs w:val="20"/>
          <w:lang w:eastAsia="zh-CN"/>
        </w:rPr>
        <w:t>：</w:t>
      </w:r>
      <w:r>
        <w:rPr>
          <w:rFonts w:hint="eastAsia" w:ascii="仿宋" w:hAnsi="仿宋" w:eastAsia="仿宋" w:cs="仿宋"/>
          <w:b w:val="0"/>
          <w:bCs/>
          <w:sz w:val="20"/>
          <w:szCs w:val="20"/>
          <w:u w:val="single"/>
        </w:rPr>
        <w:t xml:space="preserve">陕西省宝鸡监狱  </w:t>
      </w:r>
      <w:r>
        <w:rPr>
          <w:rFonts w:hint="eastAsia" w:ascii="仿宋" w:hAnsi="仿宋" w:eastAsia="仿宋" w:cs="仿宋"/>
          <w:b w:val="0"/>
          <w:bCs/>
          <w:sz w:val="20"/>
          <w:szCs w:val="20"/>
        </w:rPr>
        <w:t>（陕西省宝鸡市宝平路52号）</w:t>
      </w:r>
    </w:p>
    <w:p w14:paraId="52B96308">
      <w:pPr>
        <w:spacing w:line="240" w:lineRule="auto"/>
        <w:rPr>
          <w:rFonts w:hint="eastAsia" w:ascii="仿宋" w:hAnsi="仿宋" w:eastAsia="仿宋" w:cs="仿宋"/>
          <w:b w:val="0"/>
          <w:bCs/>
          <w:sz w:val="20"/>
          <w:szCs w:val="20"/>
        </w:rPr>
      </w:pPr>
      <w:r>
        <w:rPr>
          <w:rFonts w:hint="eastAsia" w:ascii="仿宋" w:hAnsi="仿宋" w:eastAsia="仿宋" w:cs="仿宋"/>
          <w:b w:val="0"/>
          <w:bCs/>
          <w:sz w:val="20"/>
          <w:szCs w:val="20"/>
        </w:rPr>
        <w:t>二、合同期限:</w:t>
      </w:r>
    </w:p>
    <w:p w14:paraId="7CD7CAD6">
      <w:pPr>
        <w:spacing w:line="24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自</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年</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u w:val="single"/>
          <w:lang w:val="en-US" w:eastAsia="zh-CN"/>
        </w:rPr>
        <w:t xml:space="preserve">   </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月</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u w:val="single"/>
          <w:lang w:val="en-US"/>
        </w:rPr>
        <w:t xml:space="preserve">  </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日起开工至</w:t>
      </w:r>
      <w:r>
        <w:rPr>
          <w:rFonts w:hint="eastAsia" w:ascii="仿宋" w:hAnsi="仿宋" w:eastAsia="仿宋" w:cs="仿宋"/>
          <w:b w:val="0"/>
          <w:bCs/>
          <w:sz w:val="20"/>
          <w:szCs w:val="20"/>
          <w:u w:val="single"/>
        </w:rPr>
        <w:t>项目最终通过竣工验收</w:t>
      </w:r>
      <w:r>
        <w:rPr>
          <w:rFonts w:hint="eastAsia" w:ascii="仿宋" w:hAnsi="仿宋" w:eastAsia="仿宋" w:cs="仿宋"/>
          <w:b w:val="0"/>
          <w:bCs/>
          <w:sz w:val="20"/>
          <w:szCs w:val="20"/>
        </w:rPr>
        <w:t>完工。</w:t>
      </w:r>
    </w:p>
    <w:p w14:paraId="446A1A55">
      <w:pPr>
        <w:spacing w:line="240" w:lineRule="auto"/>
        <w:rPr>
          <w:rFonts w:hint="eastAsia" w:ascii="仿宋" w:hAnsi="仿宋" w:eastAsia="仿宋" w:cs="仿宋"/>
          <w:b w:val="0"/>
          <w:bCs/>
          <w:sz w:val="20"/>
          <w:szCs w:val="20"/>
        </w:rPr>
      </w:pPr>
      <w:r>
        <w:rPr>
          <w:rFonts w:hint="eastAsia" w:ascii="仿宋" w:hAnsi="仿宋" w:eastAsia="仿宋" w:cs="仿宋"/>
          <w:b w:val="0"/>
          <w:bCs/>
          <w:sz w:val="20"/>
          <w:szCs w:val="20"/>
        </w:rPr>
        <w:t>三、协议内容:</w:t>
      </w:r>
    </w:p>
    <w:p w14:paraId="5A19810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1、乙方必须遵守陕西省宝鸡监狱监管安全规定，遵守监狱关于外来人员、外来车辆、水、电等安全管理规定。严格执行监狱关于疫情期间的各项防控措施，所产生的费用自行承担。</w:t>
      </w:r>
    </w:p>
    <w:p w14:paraId="56C23C2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2、双方必须认真贯彻国家和上级劳动保护、安全生产主管部门的有关生产、消防工作的方针、政策、严格执行有关劳动保护法规、条例、规定。</w:t>
      </w:r>
    </w:p>
    <w:p w14:paraId="6CDB5FB2">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3、乙方应有安全管理组织体制，包括抓安全生产的负责人，各级专职和兼职的安全专员;应有各工种的安全操作规程，特种作业工人的审证考核制度及各级安全生产岗位责任制和定期安全检查制度。</w:t>
      </w:r>
    </w:p>
    <w:p w14:paraId="0EF8F34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4、甲乙双方在项目实施前要认真勘察现场</w:t>
      </w:r>
    </w:p>
    <w:p w14:paraId="1755E7B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(1)乙方编制实施方案，并经甲方同意;</w:t>
      </w:r>
    </w:p>
    <w:p w14:paraId="1528C850">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(2)乙方制订有针对性的安全技术措施，乙方必须严格遵守实施方案的要求。</w:t>
      </w:r>
    </w:p>
    <w:p w14:paraId="5D8373E9">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5、双方必须认真对本单位人员进行安全生产制度及安全技术知识教育，增强法制观念，提高安全生产思想意识和自我保护的能力，督促自觉遵守安全纪律、制度法规。</w:t>
      </w:r>
    </w:p>
    <w:p w14:paraId="0E4BF1E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项目实施前，乙方应组织召开管理、技术人员安全生产教育会议，并通知甲方委派有关人员出席会议。介绍项目实施中有关监狱安全管理规定、安全用电、防火等规章制度及要求，乙方必须检查、督促技术人员严格遵守、认真执行。</w:t>
      </w:r>
    </w:p>
    <w:p w14:paraId="7BF7EB0C">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7、项目实施期间，乙方指派</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同志负责本项目的有关安全工作;甲方指派专人负责协助督促乙方执行有关安全规定。</w:t>
      </w:r>
    </w:p>
    <w:p w14:paraId="2864825B">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8、在生产操作过程中的个人安全防护用品，由各方自理，甲乙方都应监督实施人员自觉穿戴好安全防护用品。</w:t>
      </w:r>
    </w:p>
    <w:p w14:paraId="275258BA">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9、乙方人员对作业环境、操作设备、工具用具等必须认真检查，确保作业环境、设施设备，工具用具等符合安全要求和处于安全状态，对实施过程中产生的后果自行负责。</w:t>
      </w:r>
    </w:p>
    <w:p w14:paraId="40BD318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10、乙方在实施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3EA02FCF">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11、甲乙双方必须严格执行各类防火、防爆制度。易燃易爆场所严禁吸烟及动用明火，消防器材不得挪作他用。</w:t>
      </w:r>
    </w:p>
    <w:p w14:paraId="230E519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12、贯彻先定合同后实施的原则。甲方不得指派乙方人员从事合同外的任务。乙方应拒绝合同外的任务，否则由此造成的一切后果均由有关方负责。</w:t>
      </w:r>
    </w:p>
    <w:p w14:paraId="5F08F8A0">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13、甲乙双方的实施过程中，应注意地下管线及高低压架空线路的保护，甲方对地下管线和障碍物应详细交底，乙方应贯彻交底要求，如遇到特殊情况，应及时向甲方和有关部门联系，采取保护措施。</w:t>
      </w:r>
    </w:p>
    <w:p w14:paraId="3738F587">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14、贯彻谁实施谁负责安全原则，乙方人员在实施期间，造成伤亡、火警、火灾、机械等其它事故(包括由乙方责任造成甲方人员、它方人员、行人伤亡等)，乙方负责事故上报、经济赔偿及善后处理。甲方有协助紧急抢救伤员的义务。甲方有权追究乙方对甲方造成相关损失。</w:t>
      </w:r>
    </w:p>
    <w:p w14:paraId="0A7BF480">
      <w:pPr>
        <w:spacing w:line="24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rPr>
        <w:t>15、其他</w:t>
      </w:r>
      <w:r>
        <w:rPr>
          <w:rFonts w:hint="eastAsia" w:ascii="仿宋" w:hAnsi="仿宋" w:eastAsia="仿宋" w:cs="仿宋"/>
          <w:sz w:val="20"/>
          <w:szCs w:val="20"/>
          <w:lang w:eastAsia="zh-CN"/>
        </w:rPr>
        <w:t>：</w:t>
      </w:r>
    </w:p>
    <w:p w14:paraId="6158CE36">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1)乙方负责对自己实施的范围开展安全管理，并有完整的安全管理体系。必须配备专职安全员，有关安全管理资料应提供甲方备案，甲方负责检查督促。</w:t>
      </w:r>
    </w:p>
    <w:p w14:paraId="372276EB">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2)乙方使用劳动力必须符合地方规定，并提供加盖乙方公章的作业人员名册。人员有变动，乙方必须书面通知甲方，凡提供名册外的人员发生事故由乙方全部负责。</w:t>
      </w:r>
    </w:p>
    <w:p w14:paraId="15DCB7E3">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3)工期延长，本协议顺延。</w:t>
      </w:r>
    </w:p>
    <w:p w14:paraId="60587244">
      <w:pPr>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16、本协议经双方代表签字后即生效：协议一式六份，甲、乙各执三份。</w:t>
      </w:r>
    </w:p>
    <w:p w14:paraId="713B9A96">
      <w:pPr>
        <w:spacing w:line="240" w:lineRule="auto"/>
        <w:rPr>
          <w:rFonts w:hint="eastAsia" w:ascii="仿宋" w:hAnsi="仿宋" w:eastAsia="仿宋" w:cs="仿宋"/>
          <w:sz w:val="20"/>
          <w:szCs w:val="20"/>
        </w:rPr>
      </w:pPr>
    </w:p>
    <w:p w14:paraId="0647589C">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甲方：    （盖章）                       乙方：      （盖章）</w:t>
      </w:r>
    </w:p>
    <w:p w14:paraId="13C937DA">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法定代表人                               法定代表人</w:t>
      </w:r>
    </w:p>
    <w:p w14:paraId="24C8CCAC">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或授权委托人：                           或授权委托人：</w:t>
      </w:r>
    </w:p>
    <w:p w14:paraId="04C65962">
      <w:pPr>
        <w:adjustRightInd w:val="0"/>
        <w:snapToGrid w:val="0"/>
        <w:spacing w:line="240" w:lineRule="auto"/>
        <w:rPr>
          <w:rFonts w:hint="eastAsia" w:ascii="仿宋" w:hAnsi="仿宋" w:eastAsia="仿宋" w:cs="仿宋"/>
          <w:sz w:val="20"/>
          <w:szCs w:val="20"/>
        </w:rPr>
      </w:pPr>
    </w:p>
    <w:p w14:paraId="669A94DF">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日期：                                   日</w:t>
      </w:r>
    </w:p>
    <w:p w14:paraId="0DA589E1">
      <w:pPr>
        <w:pStyle w:val="8"/>
        <w:spacing w:line="240" w:lineRule="auto"/>
        <w:rPr>
          <w:rFonts w:hint="eastAsia" w:ascii="仿宋" w:hAnsi="仿宋" w:eastAsia="仿宋" w:cs="仿宋"/>
          <w:b w:val="0"/>
          <w:bCs/>
          <w:sz w:val="20"/>
          <w:szCs w:val="20"/>
        </w:rPr>
      </w:pPr>
      <w:r>
        <w:rPr>
          <w:rFonts w:hint="eastAsia" w:ascii="仿宋" w:hAnsi="仿宋" w:eastAsia="仿宋" w:cs="仿宋"/>
          <w:sz w:val="20"/>
          <w:szCs w:val="20"/>
        </w:rPr>
        <w:t xml:space="preserve"> </w:t>
      </w:r>
      <w:r>
        <w:rPr>
          <w:rFonts w:hint="eastAsia" w:ascii="仿宋" w:hAnsi="仿宋" w:eastAsia="仿宋" w:cs="仿宋"/>
          <w:sz w:val="20"/>
          <w:szCs w:val="20"/>
        </w:rPr>
        <w:br w:type="textWrapping"/>
      </w:r>
      <w:r>
        <w:rPr>
          <w:rFonts w:hint="eastAsia" w:ascii="仿宋" w:hAnsi="仿宋" w:eastAsia="仿宋" w:cs="仿宋"/>
          <w:b/>
          <w:bCs w:val="0"/>
          <w:sz w:val="20"/>
          <w:szCs w:val="20"/>
          <w:lang w:val="en-US" w:eastAsia="zh-CN"/>
        </w:rPr>
        <w:t>附件3：</w:t>
      </w:r>
      <w:r>
        <w:rPr>
          <w:rFonts w:hint="eastAsia" w:ascii="仿宋" w:hAnsi="仿宋" w:eastAsia="仿宋" w:cs="仿宋"/>
          <w:b w:val="0"/>
          <w:bCs/>
          <w:sz w:val="20"/>
          <w:szCs w:val="20"/>
          <w:lang w:val="en-US" w:eastAsia="zh-CN"/>
        </w:rPr>
        <w:t xml:space="preserve">                       </w:t>
      </w:r>
      <w:r>
        <w:rPr>
          <w:rFonts w:hint="eastAsia" w:ascii="仿宋" w:hAnsi="仿宋" w:eastAsia="仿宋" w:cs="仿宋"/>
          <w:b w:val="0"/>
          <w:bCs/>
          <w:sz w:val="20"/>
          <w:szCs w:val="20"/>
        </w:rPr>
        <w:t>保密协议</w:t>
      </w:r>
    </w:p>
    <w:p w14:paraId="4FC99FF9">
      <w:pPr>
        <w:adjustRightInd w:val="0"/>
        <w:snapToGrid w:val="0"/>
        <w:spacing w:line="240" w:lineRule="auto"/>
        <w:rPr>
          <w:rFonts w:hint="eastAsia" w:ascii="仿宋" w:hAnsi="仿宋" w:eastAsia="仿宋" w:cs="仿宋"/>
          <w:sz w:val="20"/>
          <w:szCs w:val="20"/>
        </w:rPr>
      </w:pPr>
    </w:p>
    <w:p w14:paraId="74E35C03">
      <w:pPr>
        <w:adjustRightInd w:val="0"/>
        <w:snapToGrid w:val="0"/>
        <w:spacing w:line="240" w:lineRule="auto"/>
        <w:rPr>
          <w:rFonts w:hint="eastAsia" w:ascii="仿宋" w:hAnsi="仿宋" w:eastAsia="仿宋" w:cs="仿宋"/>
          <w:sz w:val="20"/>
          <w:szCs w:val="20"/>
          <w:lang w:val="en-US" w:eastAsia="zh-CN"/>
        </w:rPr>
      </w:pPr>
      <w:r>
        <w:rPr>
          <w:rFonts w:hint="eastAsia" w:ascii="仿宋" w:hAnsi="仿宋" w:eastAsia="仿宋" w:cs="仿宋"/>
          <w:sz w:val="20"/>
          <w:szCs w:val="20"/>
        </w:rPr>
        <w:t>采购人（甲方）：</w:t>
      </w:r>
      <w:r>
        <w:rPr>
          <w:rFonts w:hint="eastAsia" w:ascii="仿宋" w:hAnsi="仿宋" w:eastAsia="仿宋" w:cs="仿宋"/>
          <w:sz w:val="20"/>
          <w:szCs w:val="20"/>
          <w:lang w:val="en-US" w:eastAsia="zh-CN"/>
        </w:rPr>
        <w:t>陕西省宝鸡监狱</w:t>
      </w:r>
    </w:p>
    <w:p w14:paraId="4E09EEA0">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lang w:val="en-US" w:eastAsia="zh-CN"/>
        </w:rPr>
        <w:t>服务</w:t>
      </w:r>
      <w:r>
        <w:rPr>
          <w:rFonts w:hint="eastAsia" w:ascii="仿宋" w:hAnsi="仿宋" w:eastAsia="仿宋" w:cs="仿宋"/>
          <w:sz w:val="20"/>
          <w:szCs w:val="20"/>
        </w:rPr>
        <w:t xml:space="preserve">方（乙方）：   </w:t>
      </w:r>
      <w:r>
        <w:rPr>
          <w:rFonts w:hint="eastAsia" w:ascii="仿宋" w:hAnsi="仿宋" w:eastAsia="仿宋" w:cs="仿宋"/>
          <w:color w:val="FFFFFF"/>
          <w:sz w:val="20"/>
          <w:szCs w:val="20"/>
          <w:u w:val="single"/>
        </w:rPr>
        <w:t>1</w:t>
      </w:r>
    </w:p>
    <w:p w14:paraId="650E0C90">
      <w:pPr>
        <w:adjustRightInd w:val="0"/>
        <w:snapToGrid w:val="0"/>
        <w:spacing w:line="240" w:lineRule="auto"/>
        <w:ind w:left="879" w:leftChars="228" w:hanging="400" w:hangingChars="200"/>
        <w:rPr>
          <w:rFonts w:hint="eastAsia" w:ascii="仿宋" w:hAnsi="仿宋" w:eastAsia="仿宋" w:cs="仿宋"/>
          <w:sz w:val="20"/>
          <w:szCs w:val="20"/>
          <w:u w:val="single"/>
          <w:lang w:val="en-US" w:eastAsia="zh-CN"/>
        </w:rPr>
      </w:pPr>
      <w:r>
        <w:rPr>
          <w:rFonts w:hint="eastAsia" w:ascii="仿宋" w:hAnsi="仿宋" w:eastAsia="仿宋" w:cs="仿宋"/>
          <w:sz w:val="20"/>
          <w:szCs w:val="20"/>
        </w:rPr>
        <w:t>为保护采购人的合法权益，经平等自愿协商一致，甲乙双方特就</w:t>
      </w:r>
      <w:r>
        <w:rPr>
          <w:rFonts w:hint="eastAsia" w:ascii="仿宋" w:hAnsi="仿宋" w:eastAsia="仿宋" w:cs="仿宋"/>
          <w:sz w:val="20"/>
          <w:szCs w:val="20"/>
          <w:u w:val="single"/>
          <w:lang w:val="en-US" w:eastAsia="zh-CN"/>
        </w:rPr>
        <w:t xml:space="preserve">         </w:t>
      </w:r>
    </w:p>
    <w:p w14:paraId="1FDE8813">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none"/>
          <w:lang w:val="en-US" w:eastAsia="zh-CN"/>
        </w:rPr>
        <w:t>项目</w:t>
      </w:r>
      <w:r>
        <w:rPr>
          <w:rFonts w:hint="eastAsia" w:ascii="仿宋" w:hAnsi="仿宋" w:eastAsia="仿宋" w:cs="仿宋"/>
          <w:sz w:val="20"/>
          <w:szCs w:val="20"/>
        </w:rPr>
        <w:t>保密事宜签订本协议共同遵照履行。</w:t>
      </w:r>
    </w:p>
    <w:p w14:paraId="5142A1CE">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第一条 保密信息</w:t>
      </w:r>
    </w:p>
    <w:p w14:paraId="1CD45B48">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本协议所称保密信息为甲乙双方在治谈，协商或合作中，乙方知晓甲方的以下信息：</w:t>
      </w:r>
    </w:p>
    <w:p w14:paraId="6049BD41">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1、技术信息：技术方案、项目设计、技术报告、检测报告、试验结果、图纸、样品等。</w:t>
      </w:r>
    </w:p>
    <w:p w14:paraId="17F60929">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2、甲方与乙方所治谈、协商或合作事宜本身及相关内容。</w:t>
      </w:r>
    </w:p>
    <w:p w14:paraId="122DF8D1">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3、监狱内部管理系统、组织编成、职能任务、监区布局、人员姓名职务等涉密敏感信息。</w:t>
      </w:r>
    </w:p>
    <w:p w14:paraId="2E289543">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4、甲方尚未对外公开披露的信息。</w:t>
      </w:r>
    </w:p>
    <w:p w14:paraId="276A59E3">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第二条 保密义务</w:t>
      </w:r>
    </w:p>
    <w:p w14:paraId="39AF2AEF">
      <w:pPr>
        <w:adjustRightInd w:val="0"/>
        <w:snapToGrid w:val="0"/>
        <w:spacing w:line="240" w:lineRule="auto"/>
        <w:ind w:firstLine="350" w:firstLineChars="175"/>
        <w:rPr>
          <w:rFonts w:hint="eastAsia" w:ascii="仿宋" w:hAnsi="仿宋" w:eastAsia="仿宋" w:cs="仿宋"/>
          <w:sz w:val="20"/>
          <w:szCs w:val="20"/>
        </w:rPr>
      </w:pPr>
      <w:r>
        <w:rPr>
          <w:rFonts w:hint="eastAsia" w:ascii="仿宋" w:hAnsi="仿宋" w:eastAsia="仿宋" w:cs="仿宋"/>
          <w:sz w:val="20"/>
          <w:szCs w:val="20"/>
        </w:rPr>
        <w:t>1、乙方应当严格遵守保密义务，禁止将保密信息对外披露、公布或泄露。</w:t>
      </w:r>
    </w:p>
    <w:p w14:paraId="75437ACA">
      <w:pPr>
        <w:adjustRightInd w:val="0"/>
        <w:snapToGrid w:val="0"/>
        <w:spacing w:line="240" w:lineRule="auto"/>
        <w:ind w:firstLine="350" w:firstLineChars="175"/>
        <w:rPr>
          <w:rFonts w:hint="eastAsia" w:ascii="仿宋" w:hAnsi="仿宋" w:eastAsia="仿宋" w:cs="仿宋"/>
          <w:sz w:val="20"/>
          <w:szCs w:val="20"/>
        </w:rPr>
      </w:pPr>
      <w:r>
        <w:rPr>
          <w:rFonts w:hint="eastAsia" w:ascii="仿宋" w:hAnsi="仿宋" w:eastAsia="仿宋" w:cs="仿宋"/>
          <w:sz w:val="20"/>
          <w:szCs w:val="20"/>
        </w:rPr>
        <w:t>2、乙方应采取一切合理且不低于乙方对其自身类似保密信息所采取的措施来保护甲方向其披露的保密信息，以防止保密信息被盗窃或泄露、未经授权的使用、因任何第三人的疏忽导致保密信息的泄露。</w:t>
      </w:r>
    </w:p>
    <w:p w14:paraId="1AD9B454">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3、乙方保证其在合作中有必要知晓保密信息的雇员及关联方，受到与本协议同等严格保密义务的约束。</w:t>
      </w:r>
    </w:p>
    <w:p w14:paraId="751ADA92">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第三条 保密期限</w:t>
      </w:r>
    </w:p>
    <w:p w14:paraId="452F8744">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1、本协议的保密期限，自本协议签订生效之日起至保密信息被甲方依法公开披露或成为公开信息之日止。</w:t>
      </w:r>
    </w:p>
    <w:p w14:paraId="0F3C49E5">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2、不论以何种方式解除或终止甲乙双方之间的合作事宜，本保密协议仍然有效，直至相关保密信息被甲方依法公开披露或成为公开信息。</w:t>
      </w:r>
    </w:p>
    <w:p w14:paraId="31633A60">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第四条 违约责任</w:t>
      </w:r>
    </w:p>
    <w:p w14:paraId="4DFE2D50">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1、乙方未遵守本协议约定的保密义务，应向甲方承担违约责任。</w:t>
      </w:r>
    </w:p>
    <w:p w14:paraId="5AC2780A">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2、乙方因其违约行为而致使甲方遭受损失的，乙方应承担全部赔偿责任。如乙方因违约而获得利益，则应将所得利益支付给甲方。</w:t>
      </w:r>
    </w:p>
    <w:p w14:paraId="44EF6A1F">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第五条 法律适用及争议解决</w:t>
      </w:r>
    </w:p>
    <w:p w14:paraId="03458962">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1、本协议适用中华人民共和国法律并按其解释。</w:t>
      </w:r>
    </w:p>
    <w:p w14:paraId="4614FBA8">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2、因本协议引起的或与本协议有关的任何争议，通过友好协商解决；不能通过友好协商解决的，均可向甲方所在地有管辖权的人民法院提起诉讼。</w:t>
      </w:r>
    </w:p>
    <w:p w14:paraId="09DA5A5B">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第六条 附则</w:t>
      </w:r>
    </w:p>
    <w:p w14:paraId="0A654B4D">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1、本协议经双方签字并盖章生效。</w:t>
      </w:r>
    </w:p>
    <w:p w14:paraId="456F956C">
      <w:pPr>
        <w:adjustRightInd w:val="0"/>
        <w:snapToGrid w:val="0"/>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2、本协议一式</w:t>
      </w:r>
      <w:r>
        <w:rPr>
          <w:rFonts w:hint="eastAsia" w:ascii="仿宋" w:hAnsi="仿宋" w:eastAsia="仿宋" w:cs="仿宋"/>
          <w:sz w:val="20"/>
          <w:szCs w:val="20"/>
          <w:u w:val="single"/>
        </w:rPr>
        <w:t>陆</w:t>
      </w:r>
      <w:r>
        <w:rPr>
          <w:rFonts w:hint="eastAsia" w:ascii="仿宋" w:hAnsi="仿宋" w:eastAsia="仿宋" w:cs="仿宋"/>
          <w:sz w:val="20"/>
          <w:szCs w:val="20"/>
        </w:rPr>
        <w:t>份，双方各持</w:t>
      </w:r>
      <w:r>
        <w:rPr>
          <w:rFonts w:hint="eastAsia" w:ascii="仿宋" w:hAnsi="仿宋" w:eastAsia="仿宋" w:cs="仿宋"/>
          <w:sz w:val="20"/>
          <w:szCs w:val="20"/>
          <w:u w:val="single"/>
        </w:rPr>
        <w:t>叁</w:t>
      </w:r>
      <w:r>
        <w:rPr>
          <w:rFonts w:hint="eastAsia" w:ascii="仿宋" w:hAnsi="仿宋" w:eastAsia="仿宋" w:cs="仿宋"/>
          <w:sz w:val="20"/>
          <w:szCs w:val="20"/>
        </w:rPr>
        <w:t>份，各份具有同等法律效力。</w:t>
      </w:r>
    </w:p>
    <w:p w14:paraId="398B0F1C">
      <w:pPr>
        <w:pStyle w:val="2"/>
        <w:spacing w:line="240" w:lineRule="auto"/>
        <w:rPr>
          <w:rFonts w:hint="eastAsia" w:ascii="仿宋" w:hAnsi="仿宋" w:eastAsia="仿宋" w:cs="仿宋"/>
          <w:sz w:val="20"/>
          <w:szCs w:val="20"/>
        </w:rPr>
      </w:pPr>
    </w:p>
    <w:p w14:paraId="124B5C95">
      <w:pPr>
        <w:spacing w:line="240" w:lineRule="auto"/>
        <w:rPr>
          <w:rFonts w:hint="eastAsia" w:ascii="仿宋" w:hAnsi="仿宋" w:eastAsia="仿宋" w:cs="仿宋"/>
          <w:sz w:val="20"/>
          <w:szCs w:val="20"/>
        </w:rPr>
      </w:pPr>
    </w:p>
    <w:p w14:paraId="5999F3DC">
      <w:pPr>
        <w:adjustRightInd w:val="0"/>
        <w:snapToGrid w:val="0"/>
        <w:spacing w:line="240" w:lineRule="auto"/>
        <w:rPr>
          <w:rFonts w:hint="eastAsia" w:ascii="仿宋" w:hAnsi="仿宋" w:eastAsia="仿宋" w:cs="仿宋"/>
          <w:sz w:val="20"/>
          <w:szCs w:val="20"/>
        </w:rPr>
      </w:pPr>
    </w:p>
    <w:p w14:paraId="1F560426">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甲方：    （盖章）                       乙方：      （盖章）</w:t>
      </w:r>
    </w:p>
    <w:p w14:paraId="4D1242E7">
      <w:pPr>
        <w:adjustRightInd w:val="0"/>
        <w:snapToGrid w:val="0"/>
        <w:spacing w:line="240" w:lineRule="auto"/>
        <w:rPr>
          <w:rFonts w:hint="eastAsia" w:ascii="仿宋" w:hAnsi="仿宋" w:eastAsia="仿宋" w:cs="仿宋"/>
          <w:sz w:val="20"/>
          <w:szCs w:val="20"/>
        </w:rPr>
      </w:pPr>
    </w:p>
    <w:p w14:paraId="15CAB906">
      <w:pPr>
        <w:adjustRightInd w:val="0"/>
        <w:snapToGrid w:val="0"/>
        <w:spacing w:line="240" w:lineRule="auto"/>
        <w:rPr>
          <w:rFonts w:hint="eastAsia" w:ascii="仿宋" w:hAnsi="仿宋" w:eastAsia="仿宋" w:cs="仿宋"/>
          <w:sz w:val="20"/>
          <w:szCs w:val="20"/>
        </w:rPr>
      </w:pPr>
    </w:p>
    <w:p w14:paraId="7694F9C8">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法定代表人                               法定代表人</w:t>
      </w:r>
    </w:p>
    <w:p w14:paraId="7C05C2BD">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或授权委托人：                           或授权委托人：</w:t>
      </w:r>
    </w:p>
    <w:p w14:paraId="428D7607">
      <w:pPr>
        <w:adjustRightInd w:val="0"/>
        <w:snapToGrid w:val="0"/>
        <w:spacing w:line="240" w:lineRule="auto"/>
        <w:rPr>
          <w:rFonts w:hint="eastAsia" w:ascii="仿宋" w:hAnsi="仿宋" w:eastAsia="仿宋" w:cs="仿宋"/>
          <w:sz w:val="20"/>
          <w:szCs w:val="20"/>
        </w:rPr>
      </w:pPr>
    </w:p>
    <w:p w14:paraId="7EA7CD92">
      <w:pPr>
        <w:adjustRightInd w:val="0"/>
        <w:snapToGrid w:val="0"/>
        <w:spacing w:line="240" w:lineRule="auto"/>
        <w:rPr>
          <w:rFonts w:hint="eastAsia" w:ascii="仿宋" w:hAnsi="仿宋" w:eastAsia="仿宋" w:cs="仿宋"/>
          <w:sz w:val="20"/>
          <w:szCs w:val="20"/>
        </w:rPr>
      </w:pPr>
      <w:r>
        <w:rPr>
          <w:rFonts w:hint="eastAsia" w:ascii="仿宋" w:hAnsi="仿宋" w:eastAsia="仿宋" w:cs="仿宋"/>
          <w:sz w:val="20"/>
          <w:szCs w:val="20"/>
        </w:rPr>
        <w:t>日期：                                   日期：</w:t>
      </w:r>
    </w:p>
    <w:p w14:paraId="2BF785B9">
      <w:pPr>
        <w:spacing w:line="240" w:lineRule="auto"/>
        <w:rPr>
          <w:rFonts w:hint="eastAsia" w:ascii="仿宋" w:hAnsi="仿宋" w:eastAsia="仿宋" w:cs="仿宋"/>
          <w:sz w:val="20"/>
          <w:szCs w:val="20"/>
        </w:rPr>
      </w:pPr>
    </w:p>
    <w:p w14:paraId="12C17672">
      <w:pPr>
        <w:pStyle w:val="8"/>
        <w:spacing w:line="240" w:lineRule="auto"/>
        <w:rPr>
          <w:rFonts w:hint="eastAsia" w:ascii="仿宋" w:hAnsi="仿宋" w:eastAsia="仿宋" w:cs="仿宋"/>
          <w:sz w:val="20"/>
          <w:szCs w:val="20"/>
          <w:lang w:val="en-US" w:eastAsia="zh-Hans"/>
        </w:rPr>
      </w:pPr>
    </w:p>
    <w:p w14:paraId="362232CB"/>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A0FA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57941">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A6C10"/>
    <w:multiLevelType w:val="singleLevel"/>
    <w:tmpl w:val="C5FA6C10"/>
    <w:lvl w:ilvl="0" w:tentative="0">
      <w:start w:val="1"/>
      <w:numFmt w:val="chineseCounting"/>
      <w:suff w:val="nothing"/>
      <w:lvlText w:val="%1、"/>
      <w:lvlJc w:val="left"/>
      <w:rPr>
        <w:rFonts w:hint="eastAsia"/>
      </w:rPr>
    </w:lvl>
  </w:abstractNum>
  <w:abstractNum w:abstractNumId="1">
    <w:nsid w:val="72AF6AE9"/>
    <w:multiLevelType w:val="multilevel"/>
    <w:tmpl w:val="72AF6AE9"/>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
    <w:nsid w:val="7F790CA6"/>
    <w:multiLevelType w:val="multilevel"/>
    <w:tmpl w:val="7F790CA6"/>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A34C2"/>
    <w:rsid w:val="425E5154"/>
    <w:rsid w:val="471A34C2"/>
    <w:rsid w:val="6CE54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2025-05-19T07:50:00Z</dcterms:created>
  <dc:creator>琢</dc:creator>
  <cp:lastModifiedBy>琢</cp:lastModifiedBy>
  <dcterms:modified xsi:type="dcterms:W3CDTF">2025-05-19T07:52:10Z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950F5C2AA5344CB59C357F0AD06EDCC5_11</vt:lpwstr>
  </property>
  <property fmtid="{D5CDD505-2E9C-101B-9397-08002B2CF9AE}" pid="4" name="KSOTemplateDocerSaveRecord">
    <vt:lpwstr>eyJoZGlkIjoiZmUzMWYxNGFjOWFiMjBiYzI4NzRkYWM4MDc1MGY4MzEiLCJ1c2VySWQiOiIzOTc4NDkyMzYifQ==</vt:lpwstr>
  </property>
</Properties>
</file>