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版本号：ZZB2025-CSZB02320250520001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陕西省省级公路网线位规划研究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ZZB2025-CSZB023</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陕西省省级公路网线位规划研究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陕西省省级公路网线位规划研究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近年来，国家层面相继印发了《国家公路网规划》和《国家公路网规划线位方案》，明确了国家公路网的总体布局和 线位方案，2024年9月陕西省委、省政府印发《陕西省综合立体交通网规划纲要》，对全省未来公路网发展进行了系统 谋划。为贯彻落实上位规划，进一步优化陕西省省级公路网布局，需要对陕西省省级公路网线位进行系统性研究，完善省 级公路网编号体系，为陕西省未来公路网建设提供科学依据和实施指导。采购预算900000.00元。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pPr>
      <w:r>
        <w:rPr>
          <w:rFonts w:ascii="仿宋_GB2312" w:hAnsi="仿宋_GB2312" w:cs="仿宋_GB2312" w:eastAsia="仿宋_GB2312"/>
        </w:rPr>
        <w:t>10、非联合体不分包投标声明：本项目不接受联合体投标，不允许分包。投标供应商应提供《非联合体不分包投标声明》，视为独立投标，不分包。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2、成交供应商在领取中标通知书前，须向采购代理机构一次性支付招标代理服务费。代理服务费用收取：大写人民币柒仟贰佰元整；小写7200.00元。 3、代理服务费账户： ①采购代理机构开户名称：中志标建设项目管理咨询有限公司。 ②开户行名称：华夏银行股份有限公司西安高新技术开发区支。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近年来，国家层面相继印发了《国家公路网规划》和《国家公路网规划线位方案》，明确了国家公路网的总体布局和线位方案，2024年9月陕西省委、省政府印发《陕西省综合立体交通网规划纲要》，对全省未来公路网发展进行了系统谋划。为贯彻落实上位规划，进一步优化陕西省省级公路网布局，需要对陕西省省级公路网线位进行系统性研究，完善省级公路网编号体系，为陕西省未来公路网建设提供科学依据和实施指导。采购预算900000.00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陕西省省级公路网线位规划研究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标的名称：陕西省省级公路网线位规划研究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shd w:fill="FFFFFF" w:val="clear"/>
              </w:rPr>
              <w:t>一、</w:t>
            </w:r>
            <w:r>
              <w:rPr>
                <w:rFonts w:ascii="仿宋_GB2312" w:hAnsi="仿宋_GB2312" w:cs="仿宋_GB2312" w:eastAsia="仿宋_GB2312"/>
                <w:sz w:val="20"/>
                <w:b/>
                <w:shd w:fill="FFFFFF" w:val="clear"/>
              </w:rPr>
              <w:t>项目概况</w:t>
            </w:r>
          </w:p>
          <w:p>
            <w:pPr>
              <w:pStyle w:val="null3"/>
              <w:ind w:firstLine="400"/>
              <w:jc w:val="both"/>
            </w:pPr>
            <w:r>
              <w:rPr>
                <w:rFonts w:ascii="仿宋_GB2312" w:hAnsi="仿宋_GB2312" w:cs="仿宋_GB2312" w:eastAsia="仿宋_GB2312"/>
                <w:sz w:val="20"/>
                <w:shd w:fill="FFFFFF" w:val="clear"/>
              </w:rPr>
              <w:t>近年来，国家层面相继印发了《国家公路网规划》和《国家公路网规划线位方案》，明确了国家公路网的总体布局和线位方案，</w:t>
            </w:r>
            <w:r>
              <w:rPr>
                <w:rFonts w:ascii="仿宋_GB2312" w:hAnsi="仿宋_GB2312" w:cs="仿宋_GB2312" w:eastAsia="仿宋_GB2312"/>
                <w:sz w:val="20"/>
                <w:shd w:fill="FFFFFF" w:val="clear"/>
              </w:rPr>
              <w:t>2024年9月陕西省委、省政府印发《陕西省综合立体交通网规划纲要》，对全省未来公路网发展进行了系统谋划。为贯彻落实上位规划，进一步优化陕西省省级公路网布局，需要对陕西省省级公路网线位进行系统性研究，完善省级公路网编号体系，为陕西省未来公路网建设提供科学依据和实施指导。</w:t>
            </w:r>
          </w:p>
          <w:p>
            <w:pPr>
              <w:pStyle w:val="null3"/>
              <w:jc w:val="both"/>
            </w:pPr>
            <w:r>
              <w:rPr>
                <w:rFonts w:ascii="仿宋_GB2312" w:hAnsi="仿宋_GB2312" w:cs="仿宋_GB2312" w:eastAsia="仿宋_GB2312"/>
                <w:sz w:val="20"/>
                <w:b/>
                <w:shd w:fill="FFFFFF" w:val="clear"/>
              </w:rPr>
              <w:t>二、</w:t>
            </w:r>
            <w:r>
              <w:rPr>
                <w:rFonts w:ascii="仿宋_GB2312" w:hAnsi="仿宋_GB2312" w:cs="仿宋_GB2312" w:eastAsia="仿宋_GB2312"/>
                <w:sz w:val="20"/>
                <w:b/>
                <w:shd w:fill="FFFFFF" w:val="clear"/>
              </w:rPr>
              <w:t>技术要求</w:t>
            </w:r>
          </w:p>
          <w:p>
            <w:pPr>
              <w:pStyle w:val="null3"/>
              <w:ind w:firstLine="400"/>
              <w:jc w:val="both"/>
            </w:pPr>
            <w:r>
              <w:rPr>
                <w:rFonts w:ascii="仿宋_GB2312" w:hAnsi="仿宋_GB2312" w:cs="仿宋_GB2312" w:eastAsia="仿宋_GB2312"/>
                <w:sz w:val="20"/>
                <w:shd w:fill="FFFFFF" w:val="clear"/>
              </w:rPr>
              <w:t>根据采购人工作要求开展陕西省省级公路网线位规划研究相关工作，并提交方案研究报告。方案研究报告需符合国家和陕西省有关规定，以及现行法律、法规和行业标准、规范等要求。成果资料应以上位规划为依据，重点突出、数据翔实、观点鲜明、结论明确，能够为下阶段开展工作提供决策依据。</w:t>
            </w:r>
          </w:p>
          <w:p>
            <w:pPr>
              <w:pStyle w:val="null3"/>
              <w:jc w:val="both"/>
            </w:pPr>
            <w:r>
              <w:rPr>
                <w:rFonts w:ascii="仿宋_GB2312" w:hAnsi="仿宋_GB2312" w:cs="仿宋_GB2312" w:eastAsia="仿宋_GB2312"/>
                <w:sz w:val="20"/>
                <w:b/>
                <w:shd w:fill="FFFFFF" w:val="clear"/>
              </w:rPr>
              <w:t>三</w:t>
            </w:r>
            <w:r>
              <w:rPr>
                <w:rFonts w:ascii="仿宋_GB2312" w:hAnsi="仿宋_GB2312" w:cs="仿宋_GB2312" w:eastAsia="仿宋_GB2312"/>
                <w:sz w:val="20"/>
                <w:b/>
                <w:shd w:fill="FFFFFF" w:val="clear"/>
              </w:rPr>
              <w:t>、采购内容</w:t>
            </w:r>
          </w:p>
          <w:p>
            <w:pPr>
              <w:pStyle w:val="null3"/>
              <w:ind w:firstLine="400"/>
              <w:jc w:val="both"/>
            </w:pPr>
            <w:r>
              <w:rPr>
                <w:rFonts w:ascii="仿宋_GB2312" w:hAnsi="仿宋_GB2312" w:cs="仿宋_GB2312" w:eastAsia="仿宋_GB2312"/>
                <w:sz w:val="20"/>
                <w:shd w:fill="FFFFFF" w:val="clear"/>
              </w:rPr>
              <w:t>根据《国家综合立体交通网规划纲要》《国家公路网规划》《国家公路网线位规划》《陕西省综合立体交通网规划纲要》，结合陕西省境内不同区域的自然地理特征和经济社会发展特点，研究确定陕西省省级公路线位规划的主要思路和基本原则，提出陕西境内省级公路线位规划方案</w:t>
            </w:r>
            <w:r>
              <w:rPr>
                <w:rFonts w:ascii="仿宋_GB2312" w:hAnsi="仿宋_GB2312" w:cs="仿宋_GB2312" w:eastAsia="仿宋_GB2312"/>
                <w:sz w:val="20"/>
                <w:shd w:fill="FFFFFF" w:val="clear"/>
              </w:rPr>
              <w:t>,并梳理研究新增省级高速公路和普通省道命名编号。</w:t>
            </w:r>
          </w:p>
          <w:p>
            <w:pPr>
              <w:pStyle w:val="null3"/>
              <w:jc w:val="both"/>
            </w:pPr>
            <w:r>
              <w:rPr>
                <w:rFonts w:ascii="仿宋_GB2312" w:hAnsi="仿宋_GB2312" w:cs="仿宋_GB2312" w:eastAsia="仿宋_GB2312"/>
                <w:sz w:val="20"/>
                <w:b/>
                <w:shd w:fill="FFFFFF" w:val="clear"/>
              </w:rPr>
              <w:t>四、主要服务内容</w:t>
            </w:r>
          </w:p>
          <w:p>
            <w:pPr>
              <w:pStyle w:val="null3"/>
              <w:ind w:firstLine="400"/>
              <w:jc w:val="both"/>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梳理陕西省省级公路网发展现状，分析规模、布局及存在问题；</w:t>
            </w:r>
          </w:p>
          <w:p>
            <w:pPr>
              <w:pStyle w:val="null3"/>
              <w:ind w:firstLine="400"/>
              <w:jc w:val="both"/>
            </w:pP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研究提出线位规划的指导思想和基本原则，确保规划的科学性、前瞻性和可操作性；</w:t>
            </w:r>
          </w:p>
          <w:p>
            <w:pPr>
              <w:pStyle w:val="null3"/>
              <w:ind w:firstLine="400"/>
              <w:jc w:val="both"/>
            </w:pP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优化省级公路网线位布局，明确调整和新增线路的走向及控制点，完善省级公路网编号体系；</w:t>
            </w:r>
          </w:p>
          <w:p>
            <w:pPr>
              <w:pStyle w:val="null3"/>
              <w:ind w:firstLine="400"/>
              <w:jc w:val="both"/>
            </w:pP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制定分期实施计划和保障措施，确保规划落地实施。</w:t>
            </w:r>
          </w:p>
          <w:p>
            <w:pPr>
              <w:pStyle w:val="null3"/>
              <w:jc w:val="both"/>
            </w:pPr>
            <w:r>
              <w:rPr>
                <w:rFonts w:ascii="仿宋_GB2312" w:hAnsi="仿宋_GB2312" w:cs="仿宋_GB2312" w:eastAsia="仿宋_GB2312"/>
                <w:sz w:val="20"/>
                <w:b/>
                <w:shd w:fill="FFFFFF" w:val="clear"/>
              </w:rPr>
              <w:t>五、合同支付</w:t>
            </w:r>
          </w:p>
          <w:p>
            <w:pPr>
              <w:pStyle w:val="null3"/>
              <w:ind w:firstLine="400"/>
              <w:jc w:val="both"/>
            </w:pPr>
            <w:r>
              <w:rPr>
                <w:rFonts w:ascii="仿宋_GB2312" w:hAnsi="仿宋_GB2312" w:cs="仿宋_GB2312" w:eastAsia="仿宋_GB2312"/>
                <w:sz w:val="20"/>
                <w:shd w:fill="FFFFFF" w:val="clear"/>
              </w:rPr>
              <w:t>1.费用结算：按合同总价款结算。履行本合同约定服务所需的全部费用（包括人工/管理/办公/交通/会务/外业勘察/物耗/利润/税费/风险及有关的其他费用等）均计入合同总价中。</w:t>
            </w:r>
          </w:p>
          <w:p>
            <w:pPr>
              <w:pStyle w:val="null3"/>
              <w:ind w:firstLine="400"/>
              <w:jc w:val="both"/>
            </w:pPr>
            <w:r>
              <w:rPr>
                <w:rFonts w:ascii="仿宋_GB2312" w:hAnsi="仿宋_GB2312" w:cs="仿宋_GB2312" w:eastAsia="仿宋_GB2312"/>
                <w:sz w:val="20"/>
                <w:shd w:fill="FFFFFF" w:val="clear"/>
              </w:rPr>
              <w:t>费用结算采用银行转账方式，分期付款。付款前，乙方须向甲方提供等额的增值税发票。</w:t>
            </w:r>
          </w:p>
          <w:p>
            <w:pPr>
              <w:pStyle w:val="null3"/>
              <w:ind w:firstLine="400"/>
              <w:jc w:val="both"/>
            </w:pPr>
            <w:r>
              <w:rPr>
                <w:rFonts w:ascii="仿宋_GB2312" w:hAnsi="仿宋_GB2312" w:cs="仿宋_GB2312" w:eastAsia="仿宋_GB2312"/>
                <w:sz w:val="20"/>
                <w:shd w:fill="FFFFFF" w:val="clear"/>
              </w:rPr>
              <w:t>2.费用支付：</w:t>
            </w:r>
          </w:p>
          <w:p>
            <w:pPr>
              <w:pStyle w:val="null3"/>
              <w:ind w:firstLine="400"/>
              <w:jc w:val="both"/>
            </w:pPr>
            <w:r>
              <w:rPr>
                <w:rFonts w:ascii="仿宋_GB2312" w:hAnsi="仿宋_GB2312" w:cs="仿宋_GB2312" w:eastAsia="仿宋_GB2312"/>
                <w:sz w:val="20"/>
                <w:shd w:fill="FFFFFF" w:val="clear"/>
              </w:rPr>
              <w:t>合同签订前，乙方须向甲方缴纳合同总金额</w:t>
            </w:r>
            <w:r>
              <w:rPr>
                <w:rFonts w:ascii="仿宋_GB2312" w:hAnsi="仿宋_GB2312" w:cs="仿宋_GB2312" w:eastAsia="仿宋_GB2312"/>
                <w:sz w:val="20"/>
                <w:shd w:fill="FFFFFF" w:val="clear"/>
              </w:rPr>
              <w:t>5%的履约保证金，履约保证金待乙方履行完毕全部合同义务，并经甲方履约验收合格，无任何纠纷后无息退还。</w:t>
            </w:r>
          </w:p>
          <w:p>
            <w:pPr>
              <w:pStyle w:val="null3"/>
              <w:ind w:firstLine="400"/>
              <w:jc w:val="both"/>
            </w:pPr>
            <w:r>
              <w:rPr>
                <w:rFonts w:ascii="仿宋_GB2312" w:hAnsi="仿宋_GB2312" w:cs="仿宋_GB2312" w:eastAsia="仿宋_GB2312"/>
                <w:sz w:val="20"/>
                <w:shd w:fill="FFFFFF" w:val="clear"/>
              </w:rPr>
              <w:t>合同签订后，甲方收到履约保证金及增值税普通发票后，支付合同总金额的</w:t>
            </w:r>
            <w:r>
              <w:rPr>
                <w:rFonts w:ascii="仿宋_GB2312" w:hAnsi="仿宋_GB2312" w:cs="仿宋_GB2312" w:eastAsia="仿宋_GB2312"/>
                <w:sz w:val="20"/>
                <w:shd w:fill="FFFFFF" w:val="clear"/>
              </w:rPr>
              <w:t>60.00%。</w:t>
            </w:r>
            <w:r>
              <w:rPr>
                <w:rFonts w:ascii="仿宋_GB2312" w:hAnsi="仿宋_GB2312" w:cs="仿宋_GB2312" w:eastAsia="仿宋_GB2312"/>
                <w:sz w:val="20"/>
                <w:shd w:fill="FFFFFF" w:val="clear"/>
              </w:rPr>
              <w:t>乙方完成全部合同内容，提交陕西省省级公路网线位规划研究报告等最终成果文件经甲方确认合格后，支付合同总金额的</w:t>
            </w:r>
            <w:r>
              <w:rPr>
                <w:rFonts w:ascii="仿宋_GB2312" w:hAnsi="仿宋_GB2312" w:cs="仿宋_GB2312" w:eastAsia="仿宋_GB2312"/>
                <w:sz w:val="20"/>
                <w:shd w:fill="FFFFFF" w:val="clear"/>
              </w:rPr>
              <w:t>40%”。</w:t>
            </w:r>
          </w:p>
          <w:p>
            <w:pPr>
              <w:pStyle w:val="null3"/>
              <w:jc w:val="both"/>
            </w:pPr>
            <w:r>
              <w:rPr>
                <w:rFonts w:ascii="仿宋_GB2312" w:hAnsi="仿宋_GB2312" w:cs="仿宋_GB2312" w:eastAsia="仿宋_GB2312"/>
                <w:sz w:val="20"/>
                <w:b/>
                <w:shd w:fill="FFFFFF" w:val="clear"/>
              </w:rPr>
              <w:t>六、验收标准</w:t>
            </w:r>
          </w:p>
          <w:p>
            <w:pPr>
              <w:pStyle w:val="null3"/>
              <w:ind w:firstLine="400"/>
              <w:jc w:val="both"/>
            </w:pPr>
            <w:r>
              <w:rPr>
                <w:rFonts w:ascii="仿宋_GB2312" w:hAnsi="仿宋_GB2312" w:cs="仿宋_GB2312" w:eastAsia="仿宋_GB2312"/>
                <w:sz w:val="20"/>
                <w:shd w:fill="FFFFFF" w:val="clear"/>
              </w:rPr>
              <w:t>1.供应商完成合同约定的全部内容，并</w:t>
            </w:r>
            <w:r>
              <w:rPr>
                <w:rFonts w:ascii="仿宋_GB2312" w:hAnsi="仿宋_GB2312" w:cs="仿宋_GB2312" w:eastAsia="仿宋_GB2312"/>
                <w:sz w:val="20"/>
                <w:shd w:fill="FFFFFF" w:val="clear"/>
              </w:rPr>
              <w:t>向采购人提交项目实施过程中的所有资料</w:t>
            </w:r>
            <w:r>
              <w:rPr>
                <w:rFonts w:ascii="仿宋_GB2312" w:hAnsi="仿宋_GB2312" w:cs="仿宋_GB2312" w:eastAsia="仿宋_GB2312"/>
                <w:sz w:val="20"/>
                <w:shd w:fill="FFFFFF" w:val="clear"/>
              </w:rPr>
              <w:t>,以便采购人日后管理和维护该项目。</w:t>
            </w:r>
            <w:r>
              <w:rPr>
                <w:rFonts w:ascii="仿宋_GB2312" w:hAnsi="仿宋_GB2312" w:cs="仿宋_GB2312" w:eastAsia="仿宋_GB2312"/>
                <w:sz w:val="20"/>
                <w:shd w:fill="FFFFFF" w:val="clear"/>
              </w:rPr>
              <w:t>各项成果资料满足国家现行的相关技术标准、规范、规程等以及我省公路管理相关规定。</w:t>
            </w:r>
          </w:p>
          <w:p>
            <w:pPr>
              <w:pStyle w:val="null3"/>
              <w:ind w:firstLine="400"/>
              <w:jc w:val="both"/>
            </w:pP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采购人确认供应商能够达到合同约定要求后，组织供应商（必要时</w:t>
            </w:r>
            <w:r>
              <w:rPr>
                <w:rFonts w:ascii="仿宋_GB2312" w:hAnsi="仿宋_GB2312" w:cs="仿宋_GB2312" w:eastAsia="仿宋_GB2312"/>
                <w:sz w:val="20"/>
                <w:shd w:fill="FFFFFF" w:val="clear"/>
              </w:rPr>
              <w:t>邀请第三方</w:t>
            </w:r>
            <w:r>
              <w:rPr>
                <w:rFonts w:ascii="仿宋_GB2312" w:hAnsi="仿宋_GB2312" w:cs="仿宋_GB2312" w:eastAsia="仿宋_GB2312"/>
                <w:sz w:val="20"/>
                <w:shd w:fill="FFFFFF" w:val="clear"/>
              </w:rPr>
              <w:t>专家）进行项目验收</w:t>
            </w:r>
            <w:r>
              <w:rPr>
                <w:rFonts w:ascii="仿宋_GB2312" w:hAnsi="仿宋_GB2312" w:cs="仿宋_GB2312" w:eastAsia="仿宋_GB2312"/>
                <w:sz w:val="20"/>
                <w:shd w:fill="FFFFFF" w:val="clear"/>
              </w:rPr>
              <w:t>。供应商提交合同履约情况总结报告，并经采购人确认。</w:t>
            </w:r>
            <w:r>
              <w:rPr>
                <w:rFonts w:ascii="仿宋_GB2312" w:hAnsi="仿宋_GB2312" w:cs="仿宋_GB2312" w:eastAsia="仿宋_GB2312"/>
                <w:sz w:val="20"/>
                <w:shd w:fill="FFFFFF" w:val="clear"/>
              </w:rPr>
              <w:t>验收合格后，填写项目验收单作为对项目的最终认可。</w:t>
            </w:r>
          </w:p>
          <w:p>
            <w:pPr>
              <w:pStyle w:val="null3"/>
              <w:ind w:firstLine="400"/>
              <w:jc w:val="both"/>
            </w:pP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验收依据</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①</w:t>
            </w:r>
            <w:r>
              <w:rPr>
                <w:rFonts w:ascii="仿宋_GB2312" w:hAnsi="仿宋_GB2312" w:cs="仿宋_GB2312" w:eastAsia="仿宋_GB2312"/>
                <w:sz w:val="20"/>
                <w:shd w:fill="FFFFFF" w:val="clear"/>
              </w:rPr>
              <w:t>本合同及附件文本；</w:t>
            </w:r>
            <w:r>
              <w:rPr>
                <w:rFonts w:ascii="仿宋_GB2312" w:hAnsi="仿宋_GB2312" w:cs="仿宋_GB2312" w:eastAsia="仿宋_GB2312"/>
                <w:sz w:val="20"/>
                <w:shd w:fill="FFFFFF" w:val="clear"/>
              </w:rPr>
              <w:t>②竞争性磋商文件、磋商响应文件、澄清表（函）</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③</w:t>
            </w:r>
            <w:r>
              <w:rPr>
                <w:rFonts w:ascii="仿宋_GB2312" w:hAnsi="仿宋_GB2312" w:cs="仿宋_GB2312" w:eastAsia="仿宋_GB2312"/>
                <w:sz w:val="20"/>
                <w:shd w:fill="FFFFFF" w:val="clear"/>
              </w:rPr>
              <w:t>国家相应的标准、规范。</w:t>
            </w:r>
          </w:p>
          <w:p>
            <w:pPr>
              <w:pStyle w:val="null3"/>
              <w:jc w:val="both"/>
            </w:pPr>
            <w:r>
              <w:rPr>
                <w:rFonts w:ascii="仿宋_GB2312" w:hAnsi="仿宋_GB2312" w:cs="仿宋_GB2312" w:eastAsia="仿宋_GB2312"/>
                <w:sz w:val="20"/>
                <w:b/>
                <w:shd w:fill="FFFFFF" w:val="clear"/>
              </w:rPr>
              <w:t>七、其他要求</w:t>
            </w:r>
          </w:p>
          <w:p>
            <w:pPr>
              <w:pStyle w:val="null3"/>
              <w:ind w:firstLine="400"/>
              <w:jc w:val="both"/>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成果资料应当重点突出、数据翔实、观点鲜明、结论明确，能够为下阶段开展工作提供决策依据</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全面满足采购要求。</w:t>
            </w:r>
          </w:p>
          <w:p>
            <w:pPr>
              <w:pStyle w:val="null3"/>
              <w:ind w:firstLine="400"/>
              <w:jc w:val="both"/>
            </w:pP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符合国家有关规范要求。</w:t>
            </w:r>
          </w:p>
          <w:p>
            <w:pPr>
              <w:pStyle w:val="null3"/>
              <w:ind w:firstLine="400"/>
              <w:jc w:val="both"/>
            </w:pP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供应商必须满足所有的参数要求，由此产生的风险由供应商自行承担。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技术支持和售后服务由供应商严格按投标响应文件及有关承诺执行，提供7*24小时电话咨询服务，出现问题时，2小时内电话响应，12小时内电话解决问题，如有需要24小时内到达故障现场解决问题。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自合同签订之日起1年。3个月内完成陕西省省级公路网线位规划研究报告初稿并提交甲方。完成合同约定全部内容可提交履约验收。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乙方完成全部合同内容，提交陕西省省级公路网线位规划研究报告等最终成果文件经甲方确认合格后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（一）保密条款 1.根据《中华人民共和国民法典》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3.乙方对工作中了解到的甲方的技术、数据、机密等进行严格保密，不得向他人泄漏。本合同的解除或终止不免除乙方应承担的保密义务。 4.乙方违反保密规定的，除承担法律责任外，还应向甲方支付合同额20%的惩罚性违约金，违约金不足以弥补甲方损失的，乙方还应予以赔偿。 （二）知识产权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 （三）本项目采购内容“陕西省省级公路网线位规划研究”对应的中小企业划分标准所属行业为：其他未列明行业。 （四）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（五）递交截止时间同在线递交电子响应文件截止时间一致。线下递交文件地点：陕西省西安市雁塔区科技西路绿地鸿海大厦A座1806室。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本项目不接受联合体投标，不允许分包。投标供应商应提供《非联合体不分包投标声明》，视为独立投标，不分包。</w:t>
            </w:r>
          </w:p>
        </w:tc>
        <w:tc>
          <w:tcPr>
            <w:tcW w:type="dxa" w:w="1661"/>
          </w:tcPr>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编制方案内容的详细说明</w:t>
            </w:r>
          </w:p>
        </w:tc>
        <w:tc>
          <w:tcPr>
            <w:tcW w:type="dxa" w:w="2492"/>
          </w:tcPr>
          <w:p>
            <w:pPr>
              <w:pStyle w:val="null3"/>
            </w:pPr>
            <w:r>
              <w:rPr>
                <w:rFonts w:ascii="仿宋_GB2312" w:hAnsi="仿宋_GB2312" w:cs="仿宋_GB2312" w:eastAsia="仿宋_GB2312"/>
              </w:rPr>
              <w:t>贯彻国家、交通运输部、陕西省相关要求，《陕西省省级公路网线位规划研究》从省级公路网发展现状、存在问题、规划布局、保障措施等方面进行研究。 1.对项目的编制背景、实现目标，工作对象、流程和方式的理解认识深刻、准确得10分； 2.对项目的编制背景、实现目标，工作对象、流程和方式的理解认识较深刻、较准确得8分； 3.对项目的编制背景、实现目标，工作对象、流程和方式的理解认识一般得5分； 4.对项目的编制背景、实现目标，工作对象、流程和方式的理解认识较差得2分；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编制方案的可行性</w:t>
            </w:r>
          </w:p>
        </w:tc>
        <w:tc>
          <w:tcPr>
            <w:tcW w:type="dxa" w:w="2492"/>
          </w:tcPr>
          <w:p>
            <w:pPr>
              <w:pStyle w:val="null3"/>
            </w:pPr>
            <w:r>
              <w:rPr>
                <w:rFonts w:ascii="仿宋_GB2312" w:hAnsi="仿宋_GB2312" w:cs="仿宋_GB2312" w:eastAsia="仿宋_GB2312"/>
              </w:rPr>
              <w:t>研究报告符合我省实际情况，保障措施得当，能够全面统筹、有效指导未来陕西省省级公路网发展。 1.对编制方案的可行性描述详细、完善，相关措施可行且操作性很强，得10分。 2.对编制方案的可行性描述较详细、较完善，相关措施较可行且操作性较强，得8分。 3.对编制方案的可行性描述详细，相关措施较可行且操作性一般，得5分。 4.对编制方案的可行性描述内容较少，相关措施一般可行且操作性粗略有缺失，得2分。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进度计划安排及其保障措施</w:t>
            </w:r>
          </w:p>
        </w:tc>
        <w:tc>
          <w:tcPr>
            <w:tcW w:type="dxa" w:w="2492"/>
          </w:tcPr>
          <w:p>
            <w:pPr>
              <w:pStyle w:val="null3"/>
            </w:pPr>
            <w:r>
              <w:rPr>
                <w:rFonts w:ascii="仿宋_GB2312" w:hAnsi="仿宋_GB2312" w:cs="仿宋_GB2312" w:eastAsia="仿宋_GB2312"/>
              </w:rPr>
              <w:t>1.编制工作时间安排非常科学合理，且可行性很强，得10分。 2.编制工作时间安排较科学合理，且可行性较强，得8分。 3.编制工作时间安排科学合理程度一般，且可行性一般，得5分。 4.编制工作时间安排科学合理程度较差，且可行性差，得2分。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针对本项目质量保证措施方案及能够保质保量完成本次服务的承诺（含服务期内未达到服务要求时的处罚办法），阐明可具体的相关内容。 1.质量保证措施方案非常有效可行、措施很得力、细致完备且承诺内容全面、形式多样，得10分。 2.质量保证措施方案较有效可行、措施较得力且承诺内容较全面、形式较多样，得8分。 3.质量保证措施方案可行性一般、措施得力程度一般且承诺内容全面程度一般，得5分。 4.质量保证措施方案可行性较差、措施内容少且承诺内容笼统、形式单一，得2分。 5.无或其它情况不得分。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1.后续服务保障全面、应对措施完整可行，得5分； 2.后续服务保障一般，应对措施基本可行，得3分； 3.后续服务保障有欠缺，应对措施未全面考虑，得1分 4.未提供此项得0分。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自2020年1月1日至投标文件递交截止日，供应商承担过类似业绩（公路交通发展规划或公路网规划等）5个，得10分，每增加1个加1分，最高加5分。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1、具有公路相关专业中级及以上职称，得3分；具有高级及以上职称，得5分； 2、自2020年1月以来，承担过至少5项公路交通行业发展规划或公路网规划等类似项目，得3分；每增加一项加1分，最高加4分；满分7分，没有相关业绩得0分； 3、从业年限3-6年得1分，6-10年得2分，10 年以上得3分。 注：1.业绩须体现项目负责人姓名信息。 2.提供合同复印件并加盖供应商公章。 3.提供人员的身份证、相关证书复印件和磋商响应文件递交前3个月内任意1个月的社保缴纳证明或社保局出具的有效证明材料。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1.投标人投入本项目的项目组成员（除项目负责人外）应不少于4人，得3分；每增加1人加0.5分，最多加2分。 2.项目组成员中（除项目负责人外），公路相关专业中级工程师职称，0.5分/人，高级及以上职称，1分/人，最多得5分； 注：须提供所有项目组成员的身份证、相关证书复印件和磋商响应文件递交前3个月内任意1个月的社保缴纳证明或社保局出具的有效证明材料，未能提供有效证明材料或证明材料不完整的成员不计入评分。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价格分应当采用低价优先法计算，即满足竞争性磋商文件要求，通过审查在规定时间内提交最终报价的为有效磋商价格，且磋商价格最低的磋商报价为评审基准价。 公式计算：(评审基准价／磋商报价)×15 注：计算分数时四舍五入取小数点后两位根据《政府采购促进中小企业发展暂行办法》的相关规定，对小型和微型企业的价格给予10%的扣除，用扣除后的价格参与评审。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详见附件：合同-陕西省省级公路网线位规划研究.docx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