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版本号：ZBZB-2025-262220250516001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第四届中非经贸博览会</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ZBZB-2025-2622</w:t>
      </w:r>
      <w:r>
        <w:br/>
      </w:r>
      <w:r>
        <w:br/>
      </w:r>
      <w:r>
        <w:br/>
      </w:r>
    </w:p>
    <w:p>
      <w:pPr>
        <w:pStyle w:val="null3"/>
        <w:jc w:val="center"/>
        <w:outlineLvl w:val="2"/>
      </w:pPr>
      <w:r>
        <w:rPr>
          <w:rFonts w:ascii="仿宋_GB2312" w:hAnsi="仿宋_GB2312" w:cs="仿宋_GB2312" w:eastAsia="仿宋_GB2312"/>
          <w:sz w:val="28"/>
          <w:b/>
        </w:rPr>
        <w:t>陕西省商务厅机关</w:t>
      </w:r>
    </w:p>
    <w:p>
      <w:pPr>
        <w:pStyle w:val="null3"/>
        <w:jc w:val="center"/>
        <w:outlineLvl w:val="2"/>
      </w:pPr>
      <w:r>
        <w:rPr>
          <w:rFonts w:ascii="仿宋_GB2312" w:hAnsi="仿宋_GB2312" w:cs="仿宋_GB2312" w:eastAsia="仿宋_GB2312"/>
          <w:sz w:val="28"/>
          <w:b/>
        </w:rPr>
        <w:t>陕西正邦招标有限责任公司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陕西正邦招标有限责任公司</w:t>
      </w:r>
      <w:r>
        <w:rPr>
          <w:rFonts w:ascii="仿宋_GB2312" w:hAnsi="仿宋_GB2312" w:cs="仿宋_GB2312" w:eastAsia="仿宋_GB2312"/>
        </w:rPr>
        <w:t>（以下简称“代理机构”）受</w:t>
      </w:r>
      <w:r>
        <w:rPr>
          <w:rFonts w:ascii="仿宋_GB2312" w:hAnsi="仿宋_GB2312" w:cs="仿宋_GB2312" w:eastAsia="仿宋_GB2312"/>
        </w:rPr>
        <w:t>陕西省商务厅机关</w:t>
      </w:r>
      <w:r>
        <w:rPr>
          <w:rFonts w:ascii="仿宋_GB2312" w:hAnsi="仿宋_GB2312" w:cs="仿宋_GB2312" w:eastAsia="仿宋_GB2312"/>
        </w:rPr>
        <w:t>委托，拟对</w:t>
      </w:r>
      <w:r>
        <w:rPr>
          <w:rFonts w:ascii="仿宋_GB2312" w:hAnsi="仿宋_GB2312" w:cs="仿宋_GB2312" w:eastAsia="仿宋_GB2312"/>
        </w:rPr>
        <w:t>第四届中非经贸博览会</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ZBZB-2025-2622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第四届中非经贸博览会</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按照第四届中非经贸博览会相关要求，在规定条件下完成服务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采购包1（博览会）：属于专门面向中小企业采购。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p>
      <w:pPr>
        <w:pStyle w:val="null3"/>
      </w:pPr>
      <w:r>
        <w:rPr>
          <w:rFonts w:ascii="仿宋_GB2312" w:hAnsi="仿宋_GB2312" w:cs="仿宋_GB2312" w:eastAsia="仿宋_GB2312"/>
        </w:rPr>
        <w:t>2、授权委托：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p>
      <w:pPr>
        <w:pStyle w:val="null3"/>
      </w:pPr>
      <w:r>
        <w:rPr>
          <w:rFonts w:ascii="仿宋_GB2312" w:hAnsi="仿宋_GB2312" w:cs="仿宋_GB2312" w:eastAsia="仿宋_GB2312"/>
        </w:rPr>
        <w:t>3、财务状况：提供2023或2024年度财务审计报告（至少包括常规和三表一注，成立时间至提交磋商响应文件截止时间不足一年的可提供成立后任意时段的资产负债表），或其开标前六个月内基本存款账户开户银行出具的资信证明</w:t>
      </w:r>
    </w:p>
    <w:p>
      <w:pPr>
        <w:pStyle w:val="null3"/>
      </w:pPr>
      <w:r>
        <w:rPr>
          <w:rFonts w:ascii="仿宋_GB2312" w:hAnsi="仿宋_GB2312" w:cs="仿宋_GB2312" w:eastAsia="仿宋_GB2312"/>
        </w:rPr>
        <w:t>4、社会保障资金缴纳证明：提供2024年11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p>
      <w:pPr>
        <w:pStyle w:val="null3"/>
      </w:pPr>
      <w:r>
        <w:rPr>
          <w:rFonts w:ascii="仿宋_GB2312" w:hAnsi="仿宋_GB2312" w:cs="仿宋_GB2312" w:eastAsia="仿宋_GB2312"/>
        </w:rPr>
        <w:t>5、税收缴纳证明：提供2024年11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w:t>
      </w:r>
    </w:p>
    <w:p>
      <w:pPr>
        <w:pStyle w:val="null3"/>
      </w:pPr>
      <w:r>
        <w:rPr>
          <w:rFonts w:ascii="仿宋_GB2312" w:hAnsi="仿宋_GB2312" w:cs="仿宋_GB2312" w:eastAsia="仿宋_GB2312"/>
        </w:rPr>
        <w:t>6、书面声明（信用记录）：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w:t>
      </w:r>
    </w:p>
    <w:p>
      <w:pPr>
        <w:pStyle w:val="null3"/>
      </w:pPr>
      <w:r>
        <w:rPr>
          <w:rFonts w:ascii="仿宋_GB2312" w:hAnsi="仿宋_GB2312" w:cs="仿宋_GB2312" w:eastAsia="仿宋_GB2312"/>
        </w:rPr>
        <w:t>7、承诺书： 提供具有履行合同所必需的设备和专业技术能力的承诺书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陕西省商务厅机关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顾老师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029-63913944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陕西正邦招标有限责任公司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西安市雁塔区朱雀大街南段69号长丰园三区5号楼9层9006室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029-85578186转838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采购包1保证金金额：4,660.00元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开户名称：陕西正邦招标有限责任公司</w:t>
            </w:r>
          </w:p>
          <w:p>
            <w:pPr>
              <w:pStyle w:val="null3"/>
            </w:pPr>
            <w:r>
              <w:rPr>
                <w:rFonts w:ascii="仿宋_GB2312" w:hAnsi="仿宋_GB2312" w:cs="仿宋_GB2312" w:eastAsia="仿宋_GB2312"/>
              </w:rPr>
              <w:t>开户银行：平安银行西安分行营业部</w:t>
            </w:r>
          </w:p>
          <w:p>
            <w:pPr>
              <w:pStyle w:val="null3"/>
            </w:pPr>
            <w:r>
              <w:rPr>
                <w:rFonts w:ascii="仿宋_GB2312" w:hAnsi="仿宋_GB2312" w:cs="仿宋_GB2312" w:eastAsia="仿宋_GB2312"/>
              </w:rPr>
              <w:t>银行账号：15000090623214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发改价格【2011】534号文规定，经协商由成交供应商向采购代理机构支付招标代理服务费（包含“招标代理费、会务费（如有）”），如本项目各包服务费不足伍仟元则供应商按伍仟元支付服务费。 渠道如下： 单位名称：陕西正邦招标有限责任公司 开 户 行：平安银行西安分行营业部 账    号：15000090623214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陕西省商务厅机关</w:t>
      </w:r>
      <w:r>
        <w:rPr>
          <w:rFonts w:ascii="仿宋_GB2312" w:hAnsi="仿宋_GB2312" w:cs="仿宋_GB2312" w:eastAsia="仿宋_GB2312"/>
        </w:rPr>
        <w:t>和</w:t>
      </w:r>
      <w:r>
        <w:rPr>
          <w:rFonts w:ascii="仿宋_GB2312" w:hAnsi="仿宋_GB2312" w:cs="仿宋_GB2312" w:eastAsia="仿宋_GB2312"/>
        </w:rPr>
        <w:t>陕西正邦招标有限责任公司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陕西省商务厅机关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陕西正邦招标有限责任公司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陕西省商务厅机关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陕西正邦招标有限责任公司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陕西正邦招标有限责任公司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联系电话：029-85578186转838</w:t>
      </w:r>
    </w:p>
    <w:p>
      <w:pPr>
        <w:pStyle w:val="null3"/>
      </w:pPr>
      <w:r>
        <w:rPr>
          <w:rFonts w:ascii="仿宋_GB2312" w:hAnsi="仿宋_GB2312" w:cs="仿宋_GB2312" w:eastAsia="仿宋_GB2312"/>
        </w:rPr>
        <w:t>地址：西安市雁塔区朱雀大街南段69号长丰园三区5号楼9层9006室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按照第四届中非经贸博览会相关要求，在规定条件下完成服务。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233,000.00</w:t>
      </w:r>
    </w:p>
    <w:p>
      <w:pPr>
        <w:pStyle w:val="null3"/>
      </w:pPr>
      <w:r>
        <w:rPr>
          <w:rFonts w:ascii="仿宋_GB2312" w:hAnsi="仿宋_GB2312" w:cs="仿宋_GB2312" w:eastAsia="仿宋_GB2312"/>
        </w:rPr>
        <w:t>采购包最高限价（元）: 233,000.00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公共布展费和第三方服务费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标的名称：公共布展费和第三方服务费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rPr>
                    <w:t>一、为积极宣传展示我省对非洲经贸合作情况，加强与非洲国家经贸合作，陕西省商务厅拟组织陕西省代表团（</w:t>
                  </w:r>
                  <w:r>
                    <w:rPr>
                      <w:rFonts w:ascii="仿宋_GB2312" w:hAnsi="仿宋_GB2312" w:cs="仿宋_GB2312" w:eastAsia="仿宋_GB2312"/>
                      <w:sz w:val="20"/>
                    </w:rPr>
                    <w:t>20余家企业单位）于6月12日至15日赴长沙参加第四届中国—非洲经贸博览会，设置陕西展区进行集中展览展示和对接洽谈。</w:t>
                  </w:r>
                </w:p>
                <w:p>
                  <w:pPr>
                    <w:pStyle w:val="null3"/>
                    <w:jc w:val="left"/>
                  </w:pPr>
                  <w:r>
                    <w:rPr>
                      <w:rFonts w:ascii="仿宋_GB2312" w:hAnsi="仿宋_GB2312" w:cs="仿宋_GB2312" w:eastAsia="仿宋_GB2312"/>
                      <w:sz w:val="20"/>
                    </w:rPr>
                    <w:t>二、我省设展在长沙国际会展中心</w:t>
                  </w:r>
                  <w:r>
                    <w:rPr>
                      <w:rFonts w:ascii="仿宋_GB2312" w:hAnsi="仿宋_GB2312" w:cs="仿宋_GB2312" w:eastAsia="仿宋_GB2312"/>
                      <w:sz w:val="20"/>
                    </w:rPr>
                    <w:t>“中国地方省区市展”（W3馆）TA04展位，面积120平方米（10*12）。策划实施集中展览展示，包括展位特装设计、搭建、装饰、撤展、设备租用、安全管理等；代表团参展中英文宣传资料制作、展品运输、对接服务、车辆保障等；协助代表团预订酒店等。</w:t>
                  </w:r>
                </w:p>
                <w:p>
                  <w:pPr>
                    <w:pStyle w:val="null3"/>
                    <w:jc w:val="both"/>
                  </w:pPr>
                  <w:r>
                    <w:rPr>
                      <w:rFonts w:ascii="仿宋_GB2312" w:hAnsi="仿宋_GB2312" w:cs="仿宋_GB2312" w:eastAsia="仿宋_GB2312"/>
                      <w:sz w:val="20"/>
                    </w:rPr>
                    <w:t>三、展位示意图：</w:t>
                  </w:r>
                  <w:r>
                    <w:rPr>
                      <w:rFonts w:ascii="仿宋_GB2312" w:hAnsi="仿宋_GB2312" w:cs="仿宋_GB2312" w:eastAsia="仿宋_GB2312"/>
                      <w:sz w:val="20"/>
                    </w:rPr>
                    <w:t>（详见附件）</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自合同签订之日起至服务结束。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合同履行结束并验收合格后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解决办法：1．在执行本合同中发生的或与本合同有关的争端，双方应通过友好协商解决，经协商在_10_天内不能达成协议时，则采取方式解决争议： （1）向甲方所在地有管辖权的人民法院提起诉讼； （2）向西安仲裁委员会按其仲裁规则申请仲裁。 2．在仲裁期间，本合同应继续履行。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1.供应商缴纳保证金时请备注：2622保证金。 2.（1）为保证项目存档使用供应商须提交纸质响应文件正本壹份、副本贰份。（2）纸质响应文件正、副本分别胶装递交，递交截止时间：开标后2个工作日之内，递交地址：西安市雁塔区朱雀大街南段69号长丰园三区5号楼9层9006室。（3）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提供2023或2024年度财务审计报告（至少包括常规和三表一注，成立时间至提交磋商响应文件截止时间不足一年的可提供成立后任意时段的资产负债表），或其开标前六个月内基本存款账户开户银行出具的资信证明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 xml:space="preserve"> 提供具有履行合同所必需的设备和专业技术能力的承诺书</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磋商响应文件的签字盖章</w:t>
            </w:r>
          </w:p>
        </w:tc>
        <w:tc>
          <w:tcPr>
            <w:tcW w:type="dxa" w:w="3322"/>
          </w:tcPr>
          <w:p>
            <w:pPr>
              <w:pStyle w:val="null3"/>
            </w:pPr>
            <w:r>
              <w:rPr>
                <w:rFonts w:ascii="仿宋_GB2312" w:hAnsi="仿宋_GB2312" w:cs="仿宋_GB2312" w:eastAsia="仿宋_GB2312"/>
              </w:rPr>
              <w:t>磋商响应文件的签字盖章是否按照磋商文件要求进行的</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磋商有效期是否满足磋商最低要求90天的</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磋商报价有效性</w:t>
            </w:r>
          </w:p>
        </w:tc>
        <w:tc>
          <w:tcPr>
            <w:tcW w:type="dxa" w:w="3322"/>
          </w:tcPr>
          <w:p>
            <w:pPr>
              <w:pStyle w:val="null3"/>
            </w:pPr>
            <w:r>
              <w:rPr>
                <w:rFonts w:ascii="仿宋_GB2312" w:hAnsi="仿宋_GB2312" w:cs="仿宋_GB2312" w:eastAsia="仿宋_GB2312"/>
              </w:rPr>
              <w:t>磋商报价是否唯一有效的或磋商报价是否超过采购预算</w:t>
            </w:r>
          </w:p>
        </w:tc>
        <w:tc>
          <w:tcPr>
            <w:tcW w:type="dxa" w:w="1661"/>
          </w:tcPr>
          <w:p>
            <w:pPr>
              <w:pStyle w:val="null3"/>
            </w:pPr>
            <w:r>
              <w:rPr>
                <w:rFonts w:ascii="仿宋_GB2312" w:hAnsi="仿宋_GB2312" w:cs="仿宋_GB2312" w:eastAsia="仿宋_GB2312"/>
              </w:rPr>
              <w:t>响应文件封面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项目总体实施方案</w:t>
            </w:r>
          </w:p>
        </w:tc>
        <w:tc>
          <w:tcPr>
            <w:tcW w:type="dxa" w:w="2492"/>
          </w:tcPr>
          <w:p>
            <w:pPr>
              <w:pStyle w:val="null3"/>
            </w:pPr>
            <w:r>
              <w:rPr>
                <w:rFonts w:ascii="仿宋_GB2312" w:hAnsi="仿宋_GB2312" w:cs="仿宋_GB2312" w:eastAsia="仿宋_GB2312"/>
              </w:rPr>
              <w:t>针对本项目服务要求编制，结合项目实际情况，对供应商服务方案的完善程度及合理性进行赋分。方案合理、完善的赋7-10分，方案较为合理、完善赋 4-7分，方案较差、措施一般赋0-4分。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工作进度计划及服务质量保障措施</w:t>
            </w:r>
          </w:p>
        </w:tc>
        <w:tc>
          <w:tcPr>
            <w:tcW w:type="dxa" w:w="2492"/>
          </w:tcPr>
          <w:p>
            <w:pPr>
              <w:pStyle w:val="null3"/>
            </w:pPr>
            <w:r>
              <w:rPr>
                <w:rFonts w:ascii="仿宋_GB2312" w:hAnsi="仿宋_GB2312" w:cs="仿宋_GB2312" w:eastAsia="仿宋_GB2312"/>
              </w:rPr>
              <w:t>工作进度计划合理、有可操作性，有详细的服务质量保障措施,在采购人规定的时间内高质量完成服务。措施方案合理、完善的赋 7-10 分，措施方案较为合理、完善赋 4-7 分，措施方案较差、一般赋 0-4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展会布置</w:t>
            </w:r>
          </w:p>
        </w:tc>
        <w:tc>
          <w:tcPr>
            <w:tcW w:type="dxa" w:w="2492"/>
          </w:tcPr>
          <w:p>
            <w:pPr>
              <w:pStyle w:val="null3"/>
            </w:pPr>
            <w:r>
              <w:rPr>
                <w:rFonts w:ascii="仿宋_GB2312" w:hAnsi="仿宋_GB2312" w:cs="仿宋_GB2312" w:eastAsia="仿宋_GB2312"/>
              </w:rPr>
              <w:t>布局合理、创意独特、构思新颖，根据采购内容服务要求，舞台搭建、现场布置，场地规划等方案。主题突出、特色鲜明、设计新颖、简洁大方，将传统与现代相结合，方案完善、合理、可行，得 7-10 分；方案基本合理、可行，得 4-7 分；方案内容简单，基本满足项目需求计 1-4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具有可行完善的突发事件及紧急情况处理措施方案</w:t>
            </w:r>
          </w:p>
        </w:tc>
        <w:tc>
          <w:tcPr>
            <w:tcW w:type="dxa" w:w="2492"/>
          </w:tcPr>
          <w:p>
            <w:pPr>
              <w:pStyle w:val="null3"/>
            </w:pPr>
            <w:r>
              <w:rPr>
                <w:rFonts w:ascii="仿宋_GB2312" w:hAnsi="仿宋_GB2312" w:cs="仿宋_GB2312" w:eastAsia="仿宋_GB2312"/>
              </w:rPr>
              <w:t>方案细致完整、可行、描述条理清晰，内容齐全，有较高的针对性赋 4-7分，方案较完整，针对性一般赋2-4分，方案含糊，针对性较差赋 0-2分。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提供本项目消防安全、设施设备等确保活动顺利实施方案</w:t>
            </w:r>
          </w:p>
        </w:tc>
        <w:tc>
          <w:tcPr>
            <w:tcW w:type="dxa" w:w="2492"/>
          </w:tcPr>
          <w:p>
            <w:pPr>
              <w:pStyle w:val="null3"/>
            </w:pPr>
            <w:r>
              <w:rPr>
                <w:rFonts w:ascii="仿宋_GB2312" w:hAnsi="仿宋_GB2312" w:cs="仿宋_GB2312" w:eastAsia="仿宋_GB2312"/>
              </w:rPr>
              <w:t>方案完善、合理、可行，得 6-8 分；方案基本合理、可行，得 3-6 分；方案内容简单，基本满足项目需求得，0-3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保证活动顺利进行的安全方案。方案完善、合理、可行，得 7-10 分；方案基本合理、可行，得 4-7 分；方案内容简单，基本满足项目需求，得1-4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有详细的人员配置方案，有健全的组织机构及工作安排，岗位分工明确，得 7-10分；有详细的人员配置方案，组织机构及工作安排基本完善、合理，岗位分工明确得，4-7 分；有详细的人员配置方案，组织机构及工作安排合理性差，岗位分工不明确，得 1-4 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具有良好的本地化服务能力，能够准确提供本地化服务。提供 7*24 小时售后， 如设备或系统发生故障，在10分钟内响应，2小时内到达现场解决问题，附本项目售后人员联系方式。（包括但不限于服务人员配备、响应时间、响应程度、解决问题能力、紧急故障处理预案等）进行综合评价。售后服务方案齐全合理、可操作性强；7-10 分； 售后服务方案基本满足项目需求；3-7 分； 售后服务方案不完整或合理性低 0-3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1.展会进行前，供应商需对相应人员进行技术培训，在设备发生故障时的补救措施等方面有明确的承诺，承诺内容完善、合理、可行计 4-6 分，承诺内容基本完善、可行计 2-4 分，承诺内容欠缺，可行性差计 0-2 分，未提供不计分。 2.供应商须确保项目能按时、按质完成，提供服务承诺；且有具体的技术服务保障措施、服务能力方案；方案完善、合理、可行计4-6 分，提供方案内容基本完善、可行计 2-4 分，提供方案内容欠缺，可行性差计 0-2 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供应商提供（2022年5月至今）类似项目业绩，每提供 1 个得 1 分，最高得 3分；业绩证明（以合同或中标通知书为准，须在文件中附合同的扫描件加盖单位公章。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