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版本号：GXCZ-C-2557029620250526001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厅中心机房安全设备维保服务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GXCZ-C-25570296</w:t>
      </w:r>
      <w:r>
        <w:br/>
      </w:r>
      <w:r>
        <w:br/>
      </w:r>
      <w:r>
        <w:br/>
      </w:r>
    </w:p>
    <w:p>
      <w:pPr>
        <w:pStyle w:val="null3"/>
        <w:jc w:val="center"/>
        <w:outlineLvl w:val="2"/>
      </w:pPr>
      <w:r>
        <w:rPr>
          <w:rFonts w:ascii="仿宋_GB2312" w:hAnsi="仿宋_GB2312" w:cs="仿宋_GB2312" w:eastAsia="仿宋_GB2312"/>
          <w:sz w:val="28"/>
          <w:b/>
        </w:rPr>
        <w:t>陕西省交通运行监测中心</w:t>
      </w:r>
    </w:p>
    <w:p>
      <w:pPr>
        <w:pStyle w:val="null3"/>
        <w:jc w:val="center"/>
        <w:outlineLvl w:val="2"/>
      </w:pPr>
      <w:r>
        <w:rPr>
          <w:rFonts w:ascii="仿宋_GB2312" w:hAnsi="仿宋_GB2312" w:cs="仿宋_GB2312" w:eastAsia="仿宋_GB2312"/>
          <w:sz w:val="28"/>
          <w:b/>
        </w:rPr>
        <w:t>国信招标集团股份有限公司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国信招标集团股份有限公司</w:t>
      </w:r>
      <w:r>
        <w:rPr>
          <w:rFonts w:ascii="仿宋_GB2312" w:hAnsi="仿宋_GB2312" w:cs="仿宋_GB2312" w:eastAsia="仿宋_GB2312"/>
        </w:rPr>
        <w:t>（以下简称“代理机构”）受</w:t>
      </w:r>
      <w:r>
        <w:rPr>
          <w:rFonts w:ascii="仿宋_GB2312" w:hAnsi="仿宋_GB2312" w:cs="仿宋_GB2312" w:eastAsia="仿宋_GB2312"/>
        </w:rPr>
        <w:t>陕西省交通运行监测中心</w:t>
      </w:r>
      <w:r>
        <w:rPr>
          <w:rFonts w:ascii="仿宋_GB2312" w:hAnsi="仿宋_GB2312" w:cs="仿宋_GB2312" w:eastAsia="仿宋_GB2312"/>
        </w:rPr>
        <w:t>委托，拟对</w:t>
      </w:r>
      <w:r>
        <w:rPr>
          <w:rFonts w:ascii="仿宋_GB2312" w:hAnsi="仿宋_GB2312" w:cs="仿宋_GB2312" w:eastAsia="仿宋_GB2312"/>
        </w:rPr>
        <w:t>厅中心机房安全设备维保服务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GXCZ-C-25570296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厅中心机房安全设备维保服务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本项目需要1名供应商进行设备维保，维保设备包含1台动态应用保护系统，2台漏洞扫描系统（基线核查系统），2台入侵防御系统，1台WEB应用防护系统，1台堡垒机和一台防火墙。</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采购包1（厅中心机房安全设备维保服务）：属于专门面向中小企业采购。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029-88869270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国信招标集团股份有限公司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肖君玲、贾天佼、刘洋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15637780510、13299087301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采购包1：371,800.00元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的85%计算，向成交供应商收取代理服务费。按“服务类”收取。户名：国信招标集团股份有限公司 开户银行：平安银行北京神华支行 虚拟账号：30206098009190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陕西省交通运行监测中心</w:t>
      </w:r>
      <w:r>
        <w:rPr>
          <w:rFonts w:ascii="仿宋_GB2312" w:hAnsi="仿宋_GB2312" w:cs="仿宋_GB2312" w:eastAsia="仿宋_GB2312"/>
        </w:rPr>
        <w:t>和</w:t>
      </w:r>
      <w:r>
        <w:rPr>
          <w:rFonts w:ascii="仿宋_GB2312" w:hAnsi="仿宋_GB2312" w:cs="仿宋_GB2312" w:eastAsia="仿宋_GB2312"/>
        </w:rPr>
        <w:t>国信招标集团股份有限公司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陕西省交通运行监测中心</w:t>
      </w:r>
      <w:r>
        <w:rPr>
          <w:rFonts w:ascii="仿宋_GB2312" w:hAnsi="仿宋_GB2312" w:cs="仿宋_GB2312" w:eastAsia="仿宋_GB2312"/>
        </w:rPr>
        <w:t>负责解释。除上述磋商文件内容，其他内容由</w:t>
      </w:r>
      <w:r>
        <w:rPr>
          <w:rFonts w:ascii="仿宋_GB2312" w:hAnsi="仿宋_GB2312" w:cs="仿宋_GB2312" w:eastAsia="仿宋_GB2312"/>
        </w:rPr>
        <w:t>国信招标集团股份有限公司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国信招标集团股份有限公司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采购人按采购文件规定或采购合同的约定进行验收。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联系人：肖君玲、贾天佼、刘洋</w:t>
      </w:r>
    </w:p>
    <w:p>
      <w:pPr>
        <w:pStyle w:val="null3"/>
      </w:pPr>
      <w:r>
        <w:rPr>
          <w:rFonts w:ascii="仿宋_GB2312" w:hAnsi="仿宋_GB2312" w:cs="仿宋_GB2312" w:eastAsia="仿宋_GB2312"/>
        </w:rPr>
        <w:t>联系电话：15637780510、13299087301</w:t>
      </w:r>
    </w:p>
    <w:p>
      <w:pPr>
        <w:pStyle w:val="null3"/>
      </w:pPr>
      <w:r>
        <w:rPr>
          <w:rFonts w:ascii="仿宋_GB2312" w:hAnsi="仿宋_GB2312" w:cs="仿宋_GB2312" w:eastAsia="仿宋_GB2312"/>
        </w:rPr>
        <w:t>地址：陕西省西安市南二环成长大厦20楼</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本项目供应商需</w:t>
      </w:r>
      <w:r>
        <w:rPr>
          <w:rFonts w:ascii="仿宋_GB2312" w:hAnsi="仿宋_GB2312" w:cs="仿宋_GB2312" w:eastAsia="仿宋_GB2312"/>
        </w:rPr>
        <w:t>承担陕西省交通运行监测与应急指挥中心的值班值守、交通信息采集、核实与发布、信息接收与报告、运行指挥调度、公众信息服务、信息共享与联动、应急演练等工作。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371,800.00</w:t>
      </w:r>
    </w:p>
    <w:p>
      <w:pPr>
        <w:pStyle w:val="null3"/>
      </w:pPr>
      <w:r>
        <w:rPr>
          <w:rFonts w:ascii="仿宋_GB2312" w:hAnsi="仿宋_GB2312" w:cs="仿宋_GB2312" w:eastAsia="仿宋_GB2312"/>
        </w:rPr>
        <w:t>采购包最高限价（元）: 371,800.00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厅中心机房安全设备维保服务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371,800.00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标的名称：厅中心机房安全设备维保服务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提供</w:t>
            </w:r>
            <w:r>
              <w:rPr>
                <w:rFonts w:ascii="仿宋_GB2312" w:hAnsi="仿宋_GB2312" w:cs="仿宋_GB2312" w:eastAsia="仿宋_GB2312"/>
                <w:sz w:val="20"/>
              </w:rPr>
              <w:t>7*24</w:t>
            </w:r>
            <w:r>
              <w:rPr>
                <w:rFonts w:ascii="仿宋_GB2312" w:hAnsi="仿宋_GB2312" w:cs="仿宋_GB2312" w:eastAsia="仿宋_GB2312"/>
                <w:sz w:val="20"/>
              </w:rPr>
              <w:t>小时电话、邮件、远程支持服务，提供突发故障排除与突发事件的处理支持。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提供现场支持服务，当故障无法通过电话、远程等方式解决时，接到故障请求</w:t>
            </w:r>
            <w:r>
              <w:rPr>
                <w:rFonts w:ascii="仿宋_GB2312" w:hAnsi="仿宋_GB2312" w:cs="仿宋_GB2312" w:eastAsia="仿宋_GB2312"/>
                <w:sz w:val="20"/>
              </w:rPr>
              <w:t>2</w:t>
            </w:r>
            <w:r>
              <w:rPr>
                <w:rFonts w:ascii="仿宋_GB2312" w:hAnsi="仿宋_GB2312" w:cs="仿宋_GB2312" w:eastAsia="仿宋_GB2312"/>
                <w:sz w:val="20"/>
              </w:rPr>
              <w:t>小时内到达现场，并由专人负责。一级故障故障诊断时间小于</w:t>
            </w:r>
            <w:r>
              <w:rPr>
                <w:rFonts w:ascii="仿宋_GB2312" w:hAnsi="仿宋_GB2312" w:cs="仿宋_GB2312" w:eastAsia="仿宋_GB2312"/>
                <w:sz w:val="20"/>
              </w:rPr>
              <w:t>30</w:t>
            </w:r>
            <w:r>
              <w:rPr>
                <w:rFonts w:ascii="仿宋_GB2312" w:hAnsi="仿宋_GB2312" w:cs="仿宋_GB2312" w:eastAsia="仿宋_GB2312"/>
                <w:sz w:val="20"/>
              </w:rPr>
              <w:t>分钟，业务恢复时间小于</w:t>
            </w:r>
            <w:r>
              <w:rPr>
                <w:rFonts w:ascii="仿宋_GB2312" w:hAnsi="仿宋_GB2312" w:cs="仿宋_GB2312" w:eastAsia="仿宋_GB2312"/>
                <w:sz w:val="20"/>
              </w:rPr>
              <w:t>4</w:t>
            </w:r>
            <w:r>
              <w:rPr>
                <w:rFonts w:ascii="仿宋_GB2312" w:hAnsi="仿宋_GB2312" w:cs="仿宋_GB2312" w:eastAsia="仿宋_GB2312"/>
                <w:sz w:val="20"/>
              </w:rPr>
              <w:t>小时，故障解决时间小于</w:t>
            </w:r>
            <w:r>
              <w:rPr>
                <w:rFonts w:ascii="仿宋_GB2312" w:hAnsi="仿宋_GB2312" w:cs="仿宋_GB2312" w:eastAsia="仿宋_GB2312"/>
                <w:sz w:val="20"/>
              </w:rPr>
              <w:t>48</w:t>
            </w:r>
            <w:r>
              <w:rPr>
                <w:rFonts w:ascii="仿宋_GB2312" w:hAnsi="仿宋_GB2312" w:cs="仿宋_GB2312" w:eastAsia="仿宋_GB2312"/>
                <w:sz w:val="20"/>
              </w:rPr>
              <w:t>小时。二级故障故障诊断时间小于</w:t>
            </w:r>
            <w:r>
              <w:rPr>
                <w:rFonts w:ascii="仿宋_GB2312" w:hAnsi="仿宋_GB2312" w:cs="仿宋_GB2312" w:eastAsia="仿宋_GB2312"/>
                <w:sz w:val="20"/>
              </w:rPr>
              <w:t>1</w:t>
            </w:r>
            <w:r>
              <w:rPr>
                <w:rFonts w:ascii="仿宋_GB2312" w:hAnsi="仿宋_GB2312" w:cs="仿宋_GB2312" w:eastAsia="仿宋_GB2312"/>
                <w:sz w:val="20"/>
              </w:rPr>
              <w:t>小时，业务恢复时间小于</w:t>
            </w:r>
            <w:r>
              <w:rPr>
                <w:rFonts w:ascii="仿宋_GB2312" w:hAnsi="仿宋_GB2312" w:cs="仿宋_GB2312" w:eastAsia="仿宋_GB2312"/>
                <w:sz w:val="20"/>
              </w:rPr>
              <w:t>12</w:t>
            </w:r>
            <w:r>
              <w:rPr>
                <w:rFonts w:ascii="仿宋_GB2312" w:hAnsi="仿宋_GB2312" w:cs="仿宋_GB2312" w:eastAsia="仿宋_GB2312"/>
                <w:sz w:val="20"/>
              </w:rPr>
              <w:t>小时，故障解决时间小于</w:t>
            </w:r>
            <w:r>
              <w:rPr>
                <w:rFonts w:ascii="仿宋_GB2312" w:hAnsi="仿宋_GB2312" w:cs="仿宋_GB2312" w:eastAsia="仿宋_GB2312"/>
                <w:sz w:val="20"/>
              </w:rPr>
              <w:t>48</w:t>
            </w:r>
            <w:r>
              <w:rPr>
                <w:rFonts w:ascii="仿宋_GB2312" w:hAnsi="仿宋_GB2312" w:cs="仿宋_GB2312" w:eastAsia="仿宋_GB2312"/>
                <w:sz w:val="20"/>
              </w:rPr>
              <w:t>小时。三级故障故障诊断时间小于</w:t>
            </w:r>
            <w:r>
              <w:rPr>
                <w:rFonts w:ascii="仿宋_GB2312" w:hAnsi="仿宋_GB2312" w:cs="仿宋_GB2312" w:eastAsia="仿宋_GB2312"/>
                <w:sz w:val="20"/>
              </w:rPr>
              <w:t>12</w:t>
            </w:r>
            <w:r>
              <w:rPr>
                <w:rFonts w:ascii="仿宋_GB2312" w:hAnsi="仿宋_GB2312" w:cs="仿宋_GB2312" w:eastAsia="仿宋_GB2312"/>
                <w:sz w:val="20"/>
              </w:rPr>
              <w:t>小时，故障解决时间小于</w:t>
            </w:r>
            <w:r>
              <w:rPr>
                <w:rFonts w:ascii="仿宋_GB2312" w:hAnsi="仿宋_GB2312" w:cs="仿宋_GB2312" w:eastAsia="仿宋_GB2312"/>
                <w:sz w:val="20"/>
              </w:rPr>
              <w:t>120</w:t>
            </w:r>
            <w:r>
              <w:rPr>
                <w:rFonts w:ascii="仿宋_GB2312" w:hAnsi="仿宋_GB2312" w:cs="仿宋_GB2312" w:eastAsia="仿宋_GB2312"/>
                <w:sz w:val="20"/>
              </w:rPr>
              <w:t>小时。在影响业务的情况下提供备机服务。在故障排除</w:t>
            </w:r>
            <w:r>
              <w:rPr>
                <w:rFonts w:ascii="仿宋_GB2312" w:hAnsi="仿宋_GB2312" w:cs="仿宋_GB2312" w:eastAsia="仿宋_GB2312"/>
                <w:sz w:val="20"/>
              </w:rPr>
              <w:t>3</w:t>
            </w:r>
            <w:r>
              <w:rPr>
                <w:rFonts w:ascii="仿宋_GB2312" w:hAnsi="仿宋_GB2312" w:cs="仿宋_GB2312" w:eastAsia="仿宋_GB2312"/>
                <w:sz w:val="20"/>
              </w:rPr>
              <w:t>天内提供对应的《故障报告》。</w:t>
            </w:r>
          </w:p>
          <w:tbl>
            <w:tblPr>
              <w:tblInd w:type="dxa" w:w="120"/>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等级</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定义</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故障案例</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一级故障</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指设备在运行中出现系统瘫痪或服务中断，导致设备的基本功能不能实现或全面退化的故障；其他造成业务中断</w:t>
                  </w:r>
                  <w:r>
                    <w:rPr>
                      <w:rFonts w:ascii="仿宋_GB2312" w:hAnsi="仿宋_GB2312" w:cs="仿宋_GB2312" w:eastAsia="仿宋_GB2312"/>
                      <w:sz w:val="20"/>
                    </w:rPr>
                    <w:t>1</w:t>
                  </w:r>
                  <w:r>
                    <w:rPr>
                      <w:rFonts w:ascii="仿宋_GB2312" w:hAnsi="仿宋_GB2312" w:cs="仿宋_GB2312" w:eastAsia="仿宋_GB2312"/>
                      <w:sz w:val="20"/>
                    </w:rPr>
                    <w:t>个小时以上或导致关键业务数据丢失的故障。</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主、备设备发生故障无法正常工作</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二级故障</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指设备在运行中出现的直接影响业务、并导致系统性能或业务部分退化的故障；设备在运行中出现的故障具有潜在的系统瘫痪或服务中断的危险，并可能导致设备的基本功能不能实现或全面退化</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冗余设备单侧故障、监控终端故障等；系统设备或操作系统故障，造成业务中断但不满</w:t>
                  </w:r>
                  <w:r>
                    <w:rPr>
                      <w:rFonts w:ascii="仿宋_GB2312" w:hAnsi="仿宋_GB2312" w:cs="仿宋_GB2312" w:eastAsia="仿宋_GB2312"/>
                      <w:sz w:val="20"/>
                    </w:rPr>
                    <w:t>1</w:t>
                  </w:r>
                  <w:r>
                    <w:rPr>
                      <w:rFonts w:ascii="仿宋_GB2312" w:hAnsi="仿宋_GB2312" w:cs="仿宋_GB2312" w:eastAsia="仿宋_GB2312"/>
                      <w:sz w:val="20"/>
                    </w:rPr>
                    <w:t>小时的，如系统复位等</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三级故障</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指设备在运行中出现的，影响系统功能和性能，但关键业务不受影响的故障。</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冗余设备发生故障，不影响客户业务</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提供定期的巡检、日常维护，包括设备参数的调整，系统运行参数优化等，及时发现并排除系统故障，保证系统运行在良好状态，确保上述软硬件设备安全稳定运行。</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rPr>
              <w:t>要求服务过程中应采取科学、合理的运维手段，确保服务质量。</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rPr>
              <w:t>提供现场技能培训，在系统维护过程及故障排查过程中进行现场技能培训，提高日常管理能力及应对突发问题的技能。</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0"/>
              </w:rPr>
              <w:t>提供重保期间驻厂服务。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设备信息</w:t>
            </w:r>
          </w:p>
          <w:tbl>
            <w:tblPr>
              <w:tblBorders>
                <w:top w:val="none" w:color="000000" w:sz="4"/>
                <w:left w:val="none" w:color="000000" w:sz="4"/>
                <w:bottom w:val="none" w:color="000000" w:sz="4"/>
                <w:right w:val="none" w:color="000000" w:sz="4"/>
                <w:insideH w:val="none"/>
                <w:insideV w:val="none"/>
              </w:tblBorders>
            </w:tblPr>
            <w:tblGrid>
              <w:gridCol w:w="269"/>
              <w:gridCol w:w="1305"/>
              <w:gridCol w:w="628"/>
              <w:gridCol w:w="982"/>
            </w:tblGrid>
            <w:tr>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1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设备名称</w:t>
                  </w:r>
                </w:p>
              </w:tc>
              <w:tc>
                <w:tcPr>
                  <w:tcW w:type="dxa" w:w="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品牌</w:t>
                  </w:r>
                </w:p>
              </w:tc>
              <w:tc>
                <w:tcPr>
                  <w:tcW w:type="dxa" w:w="9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购买时间</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动态应用防护系统</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瑞数</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2019</w:t>
                  </w:r>
                  <w:r>
                    <w:rPr>
                      <w:rFonts w:ascii="仿宋_GB2312" w:hAnsi="仿宋_GB2312" w:cs="仿宋_GB2312" w:eastAsia="仿宋_GB2312"/>
                      <w:sz w:val="20"/>
                    </w:rPr>
                    <w:t>年</w:t>
                  </w:r>
                  <w:r>
                    <w:rPr>
                      <w:rFonts w:ascii="仿宋_GB2312" w:hAnsi="仿宋_GB2312" w:cs="仿宋_GB2312" w:eastAsia="仿宋_GB2312"/>
                      <w:sz w:val="20"/>
                    </w:rPr>
                    <w:t>11</w:t>
                  </w:r>
                  <w:r>
                    <w:rPr>
                      <w:rFonts w:ascii="仿宋_GB2312" w:hAnsi="仿宋_GB2312" w:cs="仿宋_GB2312" w:eastAsia="仿宋_GB2312"/>
                      <w:sz w:val="20"/>
                    </w:rPr>
                    <w:t>月</w:t>
                  </w:r>
                  <w:r>
                    <w:rPr>
                      <w:rFonts w:ascii="仿宋_GB2312" w:hAnsi="仿宋_GB2312" w:cs="仿宋_GB2312" w:eastAsia="仿宋_GB2312"/>
                      <w:sz w:val="20"/>
                    </w:rPr>
                    <w:t>28</w:t>
                  </w:r>
                  <w:r>
                    <w:rPr>
                      <w:rFonts w:ascii="仿宋_GB2312" w:hAnsi="仿宋_GB2312" w:cs="仿宋_GB2312" w:eastAsia="仿宋_GB2312"/>
                      <w:sz w:val="20"/>
                    </w:rPr>
                    <w:t>日</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台漏洞扫描系统（基线核查系统）</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深信服</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2019</w:t>
                  </w:r>
                  <w:r>
                    <w:rPr>
                      <w:rFonts w:ascii="仿宋_GB2312" w:hAnsi="仿宋_GB2312" w:cs="仿宋_GB2312" w:eastAsia="仿宋_GB2312"/>
                      <w:sz w:val="20"/>
                    </w:rPr>
                    <w:t>年</w:t>
                  </w:r>
                  <w:r>
                    <w:rPr>
                      <w:rFonts w:ascii="仿宋_GB2312" w:hAnsi="仿宋_GB2312" w:cs="仿宋_GB2312" w:eastAsia="仿宋_GB2312"/>
                      <w:sz w:val="20"/>
                    </w:rPr>
                    <w:t>11</w:t>
                  </w:r>
                  <w:r>
                    <w:rPr>
                      <w:rFonts w:ascii="仿宋_GB2312" w:hAnsi="仿宋_GB2312" w:cs="仿宋_GB2312" w:eastAsia="仿宋_GB2312"/>
                      <w:sz w:val="20"/>
                    </w:rPr>
                    <w:t>月</w:t>
                  </w:r>
                  <w:r>
                    <w:rPr>
                      <w:rFonts w:ascii="仿宋_GB2312" w:hAnsi="仿宋_GB2312" w:cs="仿宋_GB2312" w:eastAsia="仿宋_GB2312"/>
                      <w:sz w:val="20"/>
                    </w:rPr>
                    <w:t>28</w:t>
                  </w:r>
                  <w:r>
                    <w:rPr>
                      <w:rFonts w:ascii="仿宋_GB2312" w:hAnsi="仿宋_GB2312" w:cs="仿宋_GB2312" w:eastAsia="仿宋_GB2312"/>
                      <w:sz w:val="20"/>
                    </w:rPr>
                    <w:t>日</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台入侵防御系统</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深信服</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2019</w:t>
                  </w:r>
                  <w:r>
                    <w:rPr>
                      <w:rFonts w:ascii="仿宋_GB2312" w:hAnsi="仿宋_GB2312" w:cs="仿宋_GB2312" w:eastAsia="仿宋_GB2312"/>
                      <w:sz w:val="20"/>
                    </w:rPr>
                    <w:t>年</w:t>
                  </w:r>
                  <w:r>
                    <w:rPr>
                      <w:rFonts w:ascii="仿宋_GB2312" w:hAnsi="仿宋_GB2312" w:cs="仿宋_GB2312" w:eastAsia="仿宋_GB2312"/>
                      <w:sz w:val="20"/>
                    </w:rPr>
                    <w:t>11</w:t>
                  </w:r>
                  <w:r>
                    <w:rPr>
                      <w:rFonts w:ascii="仿宋_GB2312" w:hAnsi="仿宋_GB2312" w:cs="仿宋_GB2312" w:eastAsia="仿宋_GB2312"/>
                      <w:sz w:val="20"/>
                    </w:rPr>
                    <w:t>月</w:t>
                  </w:r>
                  <w:r>
                    <w:rPr>
                      <w:rFonts w:ascii="仿宋_GB2312" w:hAnsi="仿宋_GB2312" w:cs="仿宋_GB2312" w:eastAsia="仿宋_GB2312"/>
                      <w:sz w:val="20"/>
                    </w:rPr>
                    <w:t>28</w:t>
                  </w:r>
                  <w:r>
                    <w:rPr>
                      <w:rFonts w:ascii="仿宋_GB2312" w:hAnsi="仿宋_GB2312" w:cs="仿宋_GB2312" w:eastAsia="仿宋_GB2312"/>
                      <w:sz w:val="20"/>
                    </w:rPr>
                    <w:t>日</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WEB</w:t>
                  </w:r>
                  <w:r>
                    <w:rPr>
                      <w:rFonts w:ascii="仿宋_GB2312" w:hAnsi="仿宋_GB2312" w:cs="仿宋_GB2312" w:eastAsia="仿宋_GB2312"/>
                      <w:sz w:val="20"/>
                    </w:rPr>
                    <w:t>应用防护系统</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深信服</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2019</w:t>
                  </w:r>
                  <w:r>
                    <w:rPr>
                      <w:rFonts w:ascii="仿宋_GB2312" w:hAnsi="仿宋_GB2312" w:cs="仿宋_GB2312" w:eastAsia="仿宋_GB2312"/>
                      <w:sz w:val="20"/>
                    </w:rPr>
                    <w:t>年</w:t>
                  </w:r>
                  <w:r>
                    <w:rPr>
                      <w:rFonts w:ascii="仿宋_GB2312" w:hAnsi="仿宋_GB2312" w:cs="仿宋_GB2312" w:eastAsia="仿宋_GB2312"/>
                      <w:sz w:val="20"/>
                    </w:rPr>
                    <w:t>11</w:t>
                  </w:r>
                  <w:r>
                    <w:rPr>
                      <w:rFonts w:ascii="仿宋_GB2312" w:hAnsi="仿宋_GB2312" w:cs="仿宋_GB2312" w:eastAsia="仿宋_GB2312"/>
                      <w:sz w:val="20"/>
                    </w:rPr>
                    <w:t>月</w:t>
                  </w:r>
                  <w:r>
                    <w:rPr>
                      <w:rFonts w:ascii="仿宋_GB2312" w:hAnsi="仿宋_GB2312" w:cs="仿宋_GB2312" w:eastAsia="仿宋_GB2312"/>
                      <w:sz w:val="20"/>
                    </w:rPr>
                    <w:t>28</w:t>
                  </w:r>
                  <w:r>
                    <w:rPr>
                      <w:rFonts w:ascii="仿宋_GB2312" w:hAnsi="仿宋_GB2312" w:cs="仿宋_GB2312" w:eastAsia="仿宋_GB2312"/>
                      <w:sz w:val="20"/>
                    </w:rPr>
                    <w:t>日</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堡垒机</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深信服</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2019</w:t>
                  </w:r>
                  <w:r>
                    <w:rPr>
                      <w:rFonts w:ascii="仿宋_GB2312" w:hAnsi="仿宋_GB2312" w:cs="仿宋_GB2312" w:eastAsia="仿宋_GB2312"/>
                      <w:sz w:val="20"/>
                    </w:rPr>
                    <w:t>年</w:t>
                  </w:r>
                  <w:r>
                    <w:rPr>
                      <w:rFonts w:ascii="仿宋_GB2312" w:hAnsi="仿宋_GB2312" w:cs="仿宋_GB2312" w:eastAsia="仿宋_GB2312"/>
                      <w:sz w:val="20"/>
                    </w:rPr>
                    <w:t>11</w:t>
                  </w:r>
                  <w:r>
                    <w:rPr>
                      <w:rFonts w:ascii="仿宋_GB2312" w:hAnsi="仿宋_GB2312" w:cs="仿宋_GB2312" w:eastAsia="仿宋_GB2312"/>
                      <w:sz w:val="20"/>
                    </w:rPr>
                    <w:t>月</w:t>
                  </w:r>
                  <w:r>
                    <w:rPr>
                      <w:rFonts w:ascii="仿宋_GB2312" w:hAnsi="仿宋_GB2312" w:cs="仿宋_GB2312" w:eastAsia="仿宋_GB2312"/>
                      <w:sz w:val="20"/>
                    </w:rPr>
                    <w:t>28</w:t>
                  </w:r>
                  <w:r>
                    <w:rPr>
                      <w:rFonts w:ascii="仿宋_GB2312" w:hAnsi="仿宋_GB2312" w:cs="仿宋_GB2312" w:eastAsia="仿宋_GB2312"/>
                      <w:sz w:val="20"/>
                    </w:rPr>
                    <w:t>日</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防火墙</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天融信</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2019</w:t>
                  </w:r>
                  <w:r>
                    <w:rPr>
                      <w:rFonts w:ascii="仿宋_GB2312" w:hAnsi="仿宋_GB2312" w:cs="仿宋_GB2312" w:eastAsia="仿宋_GB2312"/>
                      <w:sz w:val="20"/>
                    </w:rPr>
                    <w:t>年</w:t>
                  </w:r>
                </w:p>
              </w:tc>
            </w:tr>
          </w:tbl>
          <w:p>
            <w:pPr>
              <w:pStyle w:val="null3"/>
              <w:jc w:val="both"/>
            </w:pPr>
            <w:r>
              <w:rPr>
                <w:rFonts w:ascii="仿宋_GB2312" w:hAnsi="仿宋_GB2312" w:cs="仿宋_GB2312" w:eastAsia="仿宋_GB2312"/>
                <w:sz w:val="20"/>
              </w:rPr>
              <w:t>2.设备升级续保内容</w:t>
            </w:r>
          </w:p>
          <w:p>
            <w:pPr>
              <w:pStyle w:val="null3"/>
              <w:jc w:val="both"/>
            </w:pPr>
            <w:r>
              <w:rPr>
                <w:rFonts w:ascii="仿宋_GB2312" w:hAnsi="仿宋_GB2312" w:cs="仿宋_GB2312" w:eastAsia="仿宋_GB2312"/>
                <w:sz w:val="20"/>
              </w:rPr>
              <w:t>本次设备设计维保内容见下表：</w:t>
            </w:r>
          </w:p>
          <w:tbl>
            <w:tblPr>
              <w:tblBorders>
                <w:top w:val="none" w:color="000000" w:sz="4"/>
                <w:left w:val="none" w:color="000000" w:sz="4"/>
                <w:bottom w:val="none" w:color="000000" w:sz="4"/>
                <w:right w:val="none" w:color="000000" w:sz="4"/>
                <w:insideH w:val="none"/>
                <w:insideV w:val="none"/>
              </w:tblBorders>
            </w:tblPr>
            <w:tblGrid>
              <w:gridCol w:w="269"/>
              <w:gridCol w:w="1298"/>
              <w:gridCol w:w="377"/>
              <w:gridCol w:w="1236"/>
            </w:tblGrid>
            <w:tr>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1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设备名称</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品牌</w:t>
                  </w:r>
                </w:p>
              </w:tc>
              <w:tc>
                <w:tcPr>
                  <w:tcW w:type="dxa" w:w="1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升级内容</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动态应用防护系统</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瑞数</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标准服务</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台漏洞扫描系统（基线核查系统）</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深信服</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深信服产品质保、软件升级</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台入侵防御系统</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深信服</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深信服云智订阅软件、产品质保、软件升级</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WEB</w:t>
                  </w:r>
                  <w:r>
                    <w:rPr>
                      <w:rFonts w:ascii="仿宋_GB2312" w:hAnsi="仿宋_GB2312" w:cs="仿宋_GB2312" w:eastAsia="仿宋_GB2312"/>
                      <w:sz w:val="20"/>
                    </w:rPr>
                    <w:t>应用防护系统</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深信服</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深信服云智订阅软件、产品质保、软件升级</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堡垒机</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深信服</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深信服产品质保、软件升级</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防火墙</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天融信</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应用识别特征库</w:t>
                  </w:r>
                  <w:r>
                    <w:rPr>
                      <w:rFonts w:ascii="仿宋_GB2312" w:hAnsi="仿宋_GB2312" w:cs="仿宋_GB2312" w:eastAsia="仿宋_GB2312"/>
                      <w:sz w:val="20"/>
                    </w:rPr>
                    <w:t>/IP</w:t>
                  </w:r>
                  <w:r>
                    <w:rPr>
                      <w:rFonts w:ascii="仿宋_GB2312" w:hAnsi="仿宋_GB2312" w:cs="仿宋_GB2312" w:eastAsia="仿宋_GB2312"/>
                      <w:sz w:val="20"/>
                    </w:rPr>
                    <w:t>地理信息库</w:t>
                  </w:r>
                  <w:r>
                    <w:rPr>
                      <w:rFonts w:ascii="仿宋_GB2312" w:hAnsi="仿宋_GB2312" w:cs="仿宋_GB2312" w:eastAsia="仿宋_GB2312"/>
                      <w:sz w:val="20"/>
                    </w:rPr>
                    <w:t>/URL</w:t>
                  </w:r>
                  <w:r>
                    <w:rPr>
                      <w:rFonts w:ascii="仿宋_GB2312" w:hAnsi="仿宋_GB2312" w:cs="仿宋_GB2312" w:eastAsia="仿宋_GB2312"/>
                      <w:sz w:val="20"/>
                    </w:rPr>
                    <w:t>分类库</w:t>
                  </w:r>
                  <w:r>
                    <w:rPr>
                      <w:rFonts w:ascii="仿宋_GB2312" w:hAnsi="仿宋_GB2312" w:cs="仿宋_GB2312" w:eastAsia="仿宋_GB2312"/>
                      <w:sz w:val="20"/>
                    </w:rPr>
                    <w:t>/</w:t>
                  </w:r>
                  <w:r>
                    <w:rPr>
                      <w:rFonts w:ascii="仿宋_GB2312" w:hAnsi="仿宋_GB2312" w:cs="仿宋_GB2312" w:eastAsia="仿宋_GB2312"/>
                      <w:sz w:val="20"/>
                    </w:rPr>
                    <w:t>专业版病毒库</w:t>
                  </w:r>
                  <w:r>
                    <w:rPr>
                      <w:rFonts w:ascii="仿宋_GB2312" w:hAnsi="仿宋_GB2312" w:cs="仿宋_GB2312" w:eastAsia="仿宋_GB2312"/>
                      <w:sz w:val="20"/>
                    </w:rPr>
                    <w:t>/</w:t>
                  </w:r>
                  <w:r>
                    <w:rPr>
                      <w:rFonts w:ascii="仿宋_GB2312" w:hAnsi="仿宋_GB2312" w:cs="仿宋_GB2312" w:eastAsia="仿宋_GB2312"/>
                      <w:sz w:val="20"/>
                    </w:rPr>
                    <w:t>入侵防御特征库</w:t>
                  </w:r>
                  <w:r>
                    <w:rPr>
                      <w:rFonts w:ascii="仿宋_GB2312" w:hAnsi="仿宋_GB2312" w:cs="仿宋_GB2312" w:eastAsia="仿宋_GB2312"/>
                      <w:sz w:val="20"/>
                    </w:rPr>
                    <w:t>/</w:t>
                  </w:r>
                  <w:r>
                    <w:rPr>
                      <w:rFonts w:ascii="仿宋_GB2312" w:hAnsi="仿宋_GB2312" w:cs="仿宋_GB2312" w:eastAsia="仿宋_GB2312"/>
                      <w:sz w:val="20"/>
                    </w:rPr>
                    <w:t>一年硬件质保</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（1）供应商需参加采购人组织的运维单位考核，按照《陕西省交通运行监测中心信息化系统运维服务考核办法》执行。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合同签订后供应商必须提供相应发票给采购人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 2.未按合同或政府采购招投标文件要求提供产品、服务，或供应的产品、服务质量不能满足采购人技术要求，经书面告知在合理期限内整改但仍不予调整的，采购人有权终止合同，并有权对供应商违约行为进行追究。 3.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 4.采购人的违约责任 采购人因自身原因不按合同约定向供应商付款，每逾期一天，须按迟延付款额的_0.01%_向供应商支付延期付款的违约金。 采购人不按照合同约定提供相关资料及其它协作事项的，应提前7个日历天书面通知供应商，项目完成时间予以顺延。 5.供应商的违约责任 供应商未按照本合同约定保质保量提供产品或服务，经采购人催告后履行仍不符合合同约定的，采购人有权解除本合同，同时有权要求供应商按照合同价款的10%承担违约金。采购人维权支付的诉讼费、保全费、律师费等费用由供应商承担。 合同履行期限结束，供应商未能按期完成服务期限的内容，供应商应继续履行自身义务直至符合合同约定。同时从合同履行期限届满之日开始起算，每逾期一天按合同总金额的 0.03% 向采购人支付违约金。 若本项目经采购人验收不合格，采购人有权要求供应商在10日历天内整改完善，供应商必须予以整改完善。因此导致成果逾期提交的，履行期限不予顺延，每逾期一天，应按合同总金额的0.03%向采购人支付违约金；限期补充完善仍未达到采购人要求的，采购人有权单方解除合同，供应商除应承担上述逾期违约金外，还应赔偿因此给采购人造成的实际损失（例如：鉴定费、委托第三方为采购人提供完善项目所产生的费用、项目建设进度顺延给采购人造成的损失、诉讼费、律师费等），赔偿金额原则上不超过本合同总金额的30%，但采购人的实际损失超过合同总金额30%的，供应商应当承担补足责任。 采购人和供应商双方任何一方违反保密义务的，违约方应向对方支付合同总金额10%的违约金，违约金不足以弥补对方损失的还应当承担补足责任。 供应商没有采购人的书面同意转让合同或将项目的全部或部分分包或转包出去，采购人可向供应商发出书面违约通知书，提出终止部分或全部合同。若采购人部分终止合同的，供应商应继续履行合同其他义务，并按照合同金额的10%支付违约金。若采购人全部终止合同的，供应商应按合同总金额30%的支付违约金。同时采购人的实际损失超过合同总金额30%的，供应商应当承担补足责任。 供应商违反合同约定的其它责任、义务视为违约，需向采购人支付合同总价款的30%违约金。同时采购人的实际损失超过合同总金额30%的，供应商应当承担补足责任。 合同争议的解决： 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1.安全保密：签订《陕西省交通行业专网设备维保技术服务保密协议》确保信息安全。 2.质量标准：符合国家及行业质量验收合格标准。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整体专门面向中小企业采购。承接服务供应商应为中小企业，即提供服务的人员为中小企业依照《中华人民共和国劳动合同法》订立劳动合同的从业人员。中小企业须符合本项目采购标的对应行业（软件和信息技术服务业）的政策划分标准。监狱企业、残疾人福利单位视同小型、微型企业。 注：中小企业应填写的《中小企业声明函》（见响应文件格式）可为判定标准；残疾人福利性单位填写的《残疾人福利性单位声明函》（见响应文件格式）可为判定标准；监狱企业须供应商提供由省级以上监狱管理局、戒毒管理局（含新疆生产建设兵团）出具的属于监狱企业的证明文件，否则不予认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磋商小组认为供应商响应报价明显低于市场价格，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首轮报价表 分项报价表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其他资格证明文件 政府采购供应商拒绝政府采购领域商业贿赂承诺书 分项报价表 中小企业声明函 残疾人福利性单位声明函 商务要求应答表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符合磋商文件第三章“3.3商务要求”。</w:t>
            </w:r>
          </w:p>
        </w:tc>
        <w:tc>
          <w:tcPr>
            <w:tcW w:type="dxa" w:w="1661"/>
          </w:tcPr>
          <w:p>
            <w:pPr>
              <w:pStyle w:val="null3"/>
            </w:pPr>
            <w:r>
              <w:rPr>
                <w:rFonts w:ascii="仿宋_GB2312" w:hAnsi="仿宋_GB2312" w:cs="仿宋_GB2312" w:eastAsia="仿宋_GB2312"/>
              </w:rPr>
              <w:t>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服务内容及服务要求响应</w:t>
            </w:r>
          </w:p>
        </w:tc>
        <w:tc>
          <w:tcPr>
            <w:tcW w:type="dxa" w:w="3322"/>
          </w:tcPr>
          <w:p>
            <w:pPr>
              <w:pStyle w:val="null3"/>
            </w:pPr>
            <w:r>
              <w:rPr>
                <w:rFonts w:ascii="仿宋_GB2312" w:hAnsi="仿宋_GB2312" w:cs="仿宋_GB2312" w:eastAsia="仿宋_GB2312"/>
              </w:rPr>
              <w:t>符合磋商文件第三章“3.2服务内容及服务要求响应”中★条款要求。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供应商应满足磋商文件的实质性要求，也不得存在磋商文件规定的无效情形。</w:t>
            </w:r>
          </w:p>
        </w:tc>
        <w:tc>
          <w:tcPr>
            <w:tcW w:type="dxa" w:w="1661"/>
          </w:tcPr>
          <w:p>
            <w:pPr>
              <w:pStyle w:val="null3"/>
            </w:pPr>
            <w:r>
              <w:rPr>
                <w:rFonts w:ascii="仿宋_GB2312" w:hAnsi="仿宋_GB2312" w:cs="仿宋_GB2312" w:eastAsia="仿宋_GB2312"/>
              </w:rPr>
              <w:t>响应文件封面 其他资格证明文件 政府采购供应商拒绝政府采购领域商业贿赂承诺书 分项报价表 响应承诺书 中小企业声明函 残疾人福利性单位声明函 服务方案 商务要求应答表 响应函 供应商业绩一览表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项目总体分析</w:t>
            </w:r>
          </w:p>
        </w:tc>
        <w:tc>
          <w:tcPr>
            <w:tcW w:type="dxa" w:w="2492"/>
          </w:tcPr>
          <w:p>
            <w:pPr>
              <w:pStyle w:val="null3"/>
            </w:pPr>
            <w:r>
              <w:rPr>
                <w:rFonts w:ascii="仿宋_GB2312" w:hAnsi="仿宋_GB2312" w:cs="仿宋_GB2312" w:eastAsia="仿宋_GB2312"/>
              </w:rPr>
              <w:t>根据供应商提供的项目总体分析（分析内容包括但不限于项目背景、采购需求及意义等）进行综合评审： 1.对本项目的背景、采购需求及意义理解非常透彻，得10分； 2.对本项目的背景、采购需求及意义有较好的理解，得7分； 3.对本项目的背景、采购需求及意义理解不到位，得4分； 4.未提供或其他情况不得分。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根据供应商提供的服务方案（包括但不限于日常维护保养、硬件（含系统软件）故障的分析排除、设备质保、备件管理和更换，以及系统的优化建议、调整、配置等工作保障其正常运行方面）进行评审： 1.服务方案内容全面完善、切实可行、有针对性，完全满足项目采购要求，得15分； 2.服务方案内容比较全面完善、切实可行，比较有针对性，基本满足项目采购要求，得10分； 3.服务方案内容不够全面完善、切实可行，针对性较差，部分满足项目采购要求，得5分； 4.未提供或其他情况不得分。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计划、进度及保障措施</w:t>
            </w:r>
          </w:p>
        </w:tc>
        <w:tc>
          <w:tcPr>
            <w:tcW w:type="dxa" w:w="2492"/>
          </w:tcPr>
          <w:p>
            <w:pPr>
              <w:pStyle w:val="null3"/>
            </w:pPr>
            <w:r>
              <w:rPr>
                <w:rFonts w:ascii="仿宋_GB2312" w:hAnsi="仿宋_GB2312" w:cs="仿宋_GB2312" w:eastAsia="仿宋_GB2312"/>
              </w:rPr>
              <w:t>根据供应商提供的计划、进度及保障措施（包括但不限于详实的项目组织计划、进度安排、工作节点、管理制度、人员安排等）进行综合评审； 1.工作计划目标明确，进度安排方案科学合理，计划保障措施全面及可行性高，得10分； 2.工作计划目标明确，有一定的进度安排及计划保障措施，且内容基本满足项目需求，得7分； 3.无工作计划目标及计划保障措施，或工作计划目标及计划保证措施有明显缺陷且无法保障服务进度，得4分。 4.未提供或其他情况不得分。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机房安全设备管理方案</w:t>
            </w:r>
          </w:p>
        </w:tc>
        <w:tc>
          <w:tcPr>
            <w:tcW w:type="dxa" w:w="2492"/>
          </w:tcPr>
          <w:p>
            <w:pPr>
              <w:pStyle w:val="null3"/>
            </w:pPr>
            <w:r>
              <w:rPr>
                <w:rFonts w:ascii="仿宋_GB2312" w:hAnsi="仿宋_GB2312" w:cs="仿宋_GB2312" w:eastAsia="仿宋_GB2312"/>
              </w:rPr>
              <w:t>根据供应商提供的机房安全设备管理方案（包括但不限于现状分析、提升空间、改善办法等）进行综合评审： 1.方案合理、可行、全面，得10分； 2.方案基本合理可行，但内容不全，得7分； 3.方案欠缺、不利于项目实施，得4分； 4.未提供或其他情况不得分。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重点、难点及解决方案</w:t>
            </w:r>
          </w:p>
        </w:tc>
        <w:tc>
          <w:tcPr>
            <w:tcW w:type="dxa" w:w="2492"/>
          </w:tcPr>
          <w:p>
            <w:pPr>
              <w:pStyle w:val="null3"/>
            </w:pPr>
            <w:r>
              <w:rPr>
                <w:rFonts w:ascii="仿宋_GB2312" w:hAnsi="仿宋_GB2312" w:cs="仿宋_GB2312" w:eastAsia="仿宋_GB2312"/>
              </w:rPr>
              <w:t>根据供应商提供的重点、难点及解决方案，对本项目的重点把握突出、难点分析到位、提出针对性解决方案进行综合评审； 1.全面完善、切实可行、满足磋商文件要求，得10分； 2.基本完善、切实可行、基本磋商文件要求，得7分； 3.不满足磋商文件要求，不能保证项目正常进行，得4分。 4.未提供或其他情况不得分。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质量管理措施</w:t>
            </w:r>
          </w:p>
        </w:tc>
        <w:tc>
          <w:tcPr>
            <w:tcW w:type="dxa" w:w="2492"/>
          </w:tcPr>
          <w:p>
            <w:pPr>
              <w:pStyle w:val="null3"/>
            </w:pPr>
            <w:r>
              <w:rPr>
                <w:rFonts w:ascii="仿宋_GB2312" w:hAnsi="仿宋_GB2312" w:cs="仿宋_GB2312" w:eastAsia="仿宋_GB2312"/>
              </w:rPr>
              <w:t>根据项目特点制订相应质量管理措施进行综合评审： 1.质量管理措施全面、有效，完全满足项目需求，得10分； 2.质量管理措施基本完整，能满足项目基本需求的，得7分； 3.质量管理措施粗略、简单，基本能满足项目需求，得4分。 4.未提供或其他情况不得分。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根据供应商提供的突发事件应急保障措施（包括但不限于日常风险分析、突发状况、硬软件故障等排查、响应、补救及解决等）进行综合评审： 1.应急预案科学合理、针对性强，得5分； 2.应急预案合理性、针对性一般，得3分； 3.应急预案合理性、针对性不足的，得1分； 4.未提供或其他情况不得分。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售后服务及培训</w:t>
            </w:r>
          </w:p>
        </w:tc>
        <w:tc>
          <w:tcPr>
            <w:tcW w:type="dxa" w:w="2492"/>
          </w:tcPr>
          <w:p>
            <w:pPr>
              <w:pStyle w:val="null3"/>
            </w:pPr>
            <w:r>
              <w:rPr>
                <w:rFonts w:ascii="仿宋_GB2312" w:hAnsi="仿宋_GB2312" w:cs="仿宋_GB2312" w:eastAsia="仿宋_GB2312"/>
              </w:rPr>
              <w:t>根据供应商针对本项目提供的售后服务及培训方案（包括但不限于服务范围、服务效率、服务标准、服务承诺、培训计划、培训内容、培训方式、培训人员安排等）进行综合评审： 1.方案详细全面，满足磋商文件要求，得5分； 2.方案完整可行，基本满足磋商文件要求，得3分； 3.方案不完整可行，不完全满足磋商文件要求，得1分； 4.未提供或其他情况不得分。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团队组织结构及人员配备</w:t>
            </w:r>
          </w:p>
        </w:tc>
        <w:tc>
          <w:tcPr>
            <w:tcW w:type="dxa" w:w="2492"/>
          </w:tcPr>
          <w:p>
            <w:pPr>
              <w:pStyle w:val="null3"/>
            </w:pPr>
            <w:r>
              <w:rPr>
                <w:rFonts w:ascii="仿宋_GB2312" w:hAnsi="仿宋_GB2312" w:cs="仿宋_GB2312" w:eastAsia="仿宋_GB2312"/>
              </w:rPr>
              <w:t>拟投入本项目的专业服务团队组织结构合理、人员配备齐全、分工合理，岗位职责明确； 1.安排合理、满足项目需求，得10分； 2.人员配备基本合理，较满足项目需求，得7分； 3.团队组织结构简单、人员配备不足，得4分； 4.未提供或其他情况不得分。 注：提供人员明细表。</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从2021年1月1日起至磋商响应文件递交截止时间完成类似项目业绩，每提供一份，得1分，最多的5分。 注：以磋商响应文件中所附的合同复印件加盖公章为准。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满足竞争性磋商文件要求且最低的磋商报价为评审基准价，其价格分为满分。 各供应商的报价得分按下列公式计算： 报价得分=（基准价/磋商报价）×10 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首轮报价表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详见附件：供应商业绩一览表</w:t>
      </w:r>
    </w:p>
    <w:p>
      <w:pPr>
        <w:pStyle w:val="null3"/>
        <w:ind w:firstLine="960"/>
      </w:pPr>
      <w:r>
        <w:rPr>
          <w:rFonts w:ascii="仿宋_GB2312" w:hAnsi="仿宋_GB2312" w:cs="仿宋_GB2312" w:eastAsia="仿宋_GB2312"/>
        </w:rPr>
        <w:t>详见附件：其他资格证明文件</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详见附件：响应承诺书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