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版本号：ZX2025-05-1320250519001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全国老兵宣讲团来陕宣讲活动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ZX2025-05-13</w:t>
      </w:r>
      <w:r>
        <w:br/>
      </w:r>
      <w:r>
        <w:br/>
      </w:r>
      <w:r>
        <w:br/>
      </w:r>
    </w:p>
    <w:p>
      <w:pPr>
        <w:pStyle w:val="null3"/>
        <w:jc w:val="center"/>
        <w:outlineLvl w:val="2"/>
      </w:pPr>
      <w:r>
        <w:rPr>
          <w:rFonts w:ascii="仿宋_GB2312" w:hAnsi="仿宋_GB2312" w:cs="仿宋_GB2312" w:eastAsia="仿宋_GB2312"/>
          <w:sz w:val="28"/>
          <w:b/>
        </w:rPr>
        <w:t>陕西省退役军人事务厅机关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陕西省退役军人事务厅机关</w:t>
      </w:r>
      <w:r>
        <w:rPr>
          <w:rFonts w:ascii="仿宋_GB2312" w:hAnsi="仿宋_GB2312" w:cs="仿宋_GB2312" w:eastAsia="仿宋_GB2312"/>
        </w:rPr>
        <w:t>委托，拟对</w:t>
      </w:r>
      <w:r>
        <w:rPr>
          <w:rFonts w:ascii="仿宋_GB2312" w:hAnsi="仿宋_GB2312" w:cs="仿宋_GB2312" w:eastAsia="仿宋_GB2312"/>
        </w:rPr>
        <w:t>全国老兵宣讲团来陕宣讲活动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全国老兵宣讲团来陕宣讲活动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本项目为全国老兵宣讲团来陕宣讲活动，1项，具体内容详见采购文件第三章。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陕西省退役军人事务厅机关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西安市东新街246号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029-63919231，63917813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周楚杰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采购包1保证金金额：9,513.00元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陕西省退役军人事务厅机关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陕西省退役军人事务厅机关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陕西省退役军人事务厅机关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本项目为全国老兵宣讲团来陕宣讲活动，1项。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巡回宣讲活动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标的名称：巡回宣讲活动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color w:val="0000FF"/>
              </w:rPr>
              <w:t>一、项目概述</w:t>
            </w:r>
          </w:p>
          <w:p>
            <w:pPr>
              <w:pStyle w:val="null3"/>
              <w:jc w:val="left"/>
            </w:pPr>
            <w:r>
              <w:rPr>
                <w:rFonts w:ascii="仿宋_GB2312" w:hAnsi="仿宋_GB2312" w:cs="仿宋_GB2312" w:eastAsia="仿宋_GB2312"/>
                <w:color w:val="0000FF"/>
              </w:rPr>
              <w:t>本项目围绕</w:t>
            </w:r>
            <w:r>
              <w:rPr>
                <w:rFonts w:ascii="仿宋_GB2312" w:hAnsi="仿宋_GB2312" w:cs="仿宋_GB2312" w:eastAsia="仿宋_GB2312"/>
                <w:color w:val="0000FF"/>
              </w:rPr>
              <w:t>2025 年全国老兵宣讲团巡回宣讲陕西报告会展开，深入学习贯彻关于退役军人工作的重要论述和重要指示批示精神。通过讲述退役军人故事、展现风采，激发广大退役军人的荣誉感、责任感与使命感。项目涵盖活动策划执行、节目创作编排、设备租赁与使用、视频制作与宣传等多方面内容，致力于打造一场具有影响力的宣讲报告会。</w:t>
            </w:r>
          </w:p>
          <w:p>
            <w:pPr>
              <w:pStyle w:val="null3"/>
              <w:jc w:val="left"/>
            </w:pPr>
            <w:r>
              <w:rPr>
                <w:rFonts w:ascii="仿宋_GB2312" w:hAnsi="仿宋_GB2312" w:cs="仿宋_GB2312" w:eastAsia="仿宋_GB2312"/>
                <w:b/>
                <w:color w:val="0000FF"/>
              </w:rPr>
              <w:t>二、采购内容及要求</w:t>
            </w:r>
          </w:p>
          <w:p>
            <w:pPr>
              <w:pStyle w:val="null3"/>
              <w:jc w:val="left"/>
            </w:pPr>
            <w:r>
              <w:rPr>
                <w:rFonts w:ascii="仿宋_GB2312" w:hAnsi="仿宋_GB2312" w:cs="仿宋_GB2312" w:eastAsia="仿宋_GB2312"/>
                <w:b/>
                <w:color w:val="0000FF"/>
              </w:rPr>
              <w:t>（一）导演组服务</w:t>
            </w:r>
          </w:p>
          <w:p>
            <w:pPr>
              <w:pStyle w:val="null3"/>
              <w:jc w:val="left"/>
            </w:pPr>
            <w:r>
              <w:rPr>
                <w:rFonts w:ascii="仿宋_GB2312" w:hAnsi="仿宋_GB2312" w:cs="仿宋_GB2312" w:eastAsia="仿宋_GB2312"/>
                <w:color w:val="0000FF"/>
              </w:rPr>
              <w:t>提供全程活动策划与执行，包括流程设计、主题节目创作、环节衔接优化、整体情绪节奏把控等。策划方案要突出退役军人本色，具备创新性与感染力。执行过程需与各单位密切协作，及时解决问题。</w:t>
            </w:r>
          </w:p>
          <w:p>
            <w:pPr>
              <w:pStyle w:val="null3"/>
              <w:jc w:val="left"/>
            </w:pPr>
            <w:r>
              <w:rPr>
                <w:rFonts w:ascii="仿宋_GB2312" w:hAnsi="仿宋_GB2312" w:cs="仿宋_GB2312" w:eastAsia="仿宋_GB2312"/>
                <w:b/>
                <w:color w:val="0000FF"/>
              </w:rPr>
              <w:t>（二）场地租赁及录制服务</w:t>
            </w:r>
          </w:p>
          <w:p>
            <w:pPr>
              <w:pStyle w:val="null3"/>
              <w:jc w:val="left"/>
            </w:pPr>
            <w:r>
              <w:rPr>
                <w:rFonts w:ascii="仿宋_GB2312" w:hAnsi="仿宋_GB2312" w:cs="仿宋_GB2312" w:eastAsia="仿宋_GB2312"/>
                <w:color w:val="0000FF"/>
              </w:rPr>
              <w:t>选择合适的场地，场地应满足承接大型演出的硬件条件。场地需配有前厅，设有</w:t>
            </w:r>
            <w:r>
              <w:rPr>
                <w:rFonts w:ascii="仿宋_GB2312" w:hAnsi="仿宋_GB2312" w:cs="仿宋_GB2312" w:eastAsia="仿宋_GB2312"/>
                <w:color w:val="0000FF"/>
              </w:rPr>
              <w:t>LED大屏，可根据要求播放宣传片。台上有灯杆不少于5道，景杆不少于30道，舞台台口高不少于10m，长不少于23m，舞台进深不少于19米，可容纳观众不少于1000人，需配备化妆室、会见室等配套设施，需供200余人同时化妆、休息，另外要设有专用停车位可供车辆停放。同时提供广电级录制服务，确保录制画面清晰、声音准确，录制格式符合通用标准。</w:t>
            </w:r>
          </w:p>
          <w:p>
            <w:pPr>
              <w:pStyle w:val="null3"/>
              <w:jc w:val="left"/>
            </w:pPr>
            <w:r>
              <w:rPr>
                <w:rFonts w:ascii="仿宋_GB2312" w:hAnsi="仿宋_GB2312" w:cs="仿宋_GB2312" w:eastAsia="仿宋_GB2312"/>
                <w:b/>
                <w:color w:val="0000FF"/>
              </w:rPr>
              <w:t>1.视频参数</w:t>
            </w:r>
          </w:p>
          <w:p>
            <w:pPr>
              <w:pStyle w:val="null3"/>
              <w:jc w:val="left"/>
            </w:pPr>
            <w:r>
              <w:rPr>
                <w:rFonts w:ascii="仿宋_GB2312" w:hAnsi="仿宋_GB2312" w:cs="仿宋_GB2312" w:eastAsia="仿宋_GB2312"/>
                <w:color w:val="0000FF"/>
              </w:rPr>
              <w:t>分辨率与幅型比：</w:t>
            </w:r>
          </w:p>
          <w:p>
            <w:pPr>
              <w:pStyle w:val="null3"/>
              <w:jc w:val="left"/>
            </w:pPr>
            <w:r>
              <w:rPr>
                <w:rFonts w:ascii="仿宋_GB2312" w:hAnsi="仿宋_GB2312" w:cs="仿宋_GB2312" w:eastAsia="仿宋_GB2312"/>
                <w:color w:val="0000FF"/>
              </w:rPr>
              <w:t>4K超高清：有效像素数为3840×2160，幅型比16:9。</w:t>
            </w:r>
          </w:p>
          <w:p>
            <w:pPr>
              <w:pStyle w:val="null3"/>
              <w:jc w:val="left"/>
            </w:pPr>
            <w:r>
              <w:rPr>
                <w:rFonts w:ascii="仿宋_GB2312" w:hAnsi="仿宋_GB2312" w:cs="仿宋_GB2312" w:eastAsia="仿宋_GB2312"/>
                <w:color w:val="0000FF"/>
              </w:rPr>
              <w:t>高清：</w:t>
            </w:r>
            <w:r>
              <w:rPr>
                <w:rFonts w:ascii="仿宋_GB2312" w:hAnsi="仿宋_GB2312" w:cs="仿宋_GB2312" w:eastAsia="仿宋_GB2312"/>
                <w:color w:val="0000FF"/>
              </w:rPr>
              <w:t>1920×1080 的分辨率，幅型比同样为16:9。</w:t>
            </w:r>
          </w:p>
          <w:p>
            <w:pPr>
              <w:pStyle w:val="null3"/>
              <w:jc w:val="left"/>
            </w:pPr>
            <w:r>
              <w:rPr>
                <w:rFonts w:ascii="仿宋_GB2312" w:hAnsi="仿宋_GB2312" w:cs="仿宋_GB2312" w:eastAsia="仿宋_GB2312"/>
                <w:color w:val="0000FF"/>
              </w:rPr>
              <w:t>帧率：</w:t>
            </w:r>
            <w:r>
              <w:rPr>
                <w:rFonts w:ascii="仿宋_GB2312" w:hAnsi="仿宋_GB2312" w:cs="仿宋_GB2312" w:eastAsia="仿宋_GB2312"/>
                <w:color w:val="0000FF"/>
              </w:rPr>
              <w:t>4K超高清电视节目视频帧率宜采用50Hz。</w:t>
            </w:r>
          </w:p>
          <w:p>
            <w:pPr>
              <w:pStyle w:val="null3"/>
              <w:jc w:val="left"/>
            </w:pPr>
            <w:r>
              <w:rPr>
                <w:rFonts w:ascii="仿宋_GB2312" w:hAnsi="仿宋_GB2312" w:cs="仿宋_GB2312" w:eastAsia="仿宋_GB2312"/>
                <w:color w:val="0000FF"/>
              </w:rPr>
              <w:t>扫描模式：采用逐行扫描方式。</w:t>
            </w:r>
          </w:p>
          <w:p>
            <w:pPr>
              <w:pStyle w:val="null3"/>
              <w:jc w:val="left"/>
            </w:pPr>
            <w:r>
              <w:rPr>
                <w:rFonts w:ascii="仿宋_GB2312" w:hAnsi="仿宋_GB2312" w:cs="仿宋_GB2312" w:eastAsia="仿宋_GB2312"/>
                <w:color w:val="0000FF"/>
              </w:rPr>
              <w:t>量化与取样：</w:t>
            </w:r>
          </w:p>
          <w:p>
            <w:pPr>
              <w:pStyle w:val="null3"/>
              <w:jc w:val="left"/>
            </w:pPr>
            <w:r>
              <w:rPr>
                <w:rFonts w:ascii="仿宋_GB2312" w:hAnsi="仿宋_GB2312" w:cs="仿宋_GB2312" w:eastAsia="仿宋_GB2312"/>
                <w:color w:val="0000FF"/>
              </w:rPr>
              <w:t>4K超高清：量化为10b或12b；取样结构为正交，可采用4:4:4或4:2:2取样。</w:t>
            </w:r>
          </w:p>
          <w:p>
            <w:pPr>
              <w:pStyle w:val="null3"/>
              <w:jc w:val="left"/>
            </w:pPr>
            <w:r>
              <w:rPr>
                <w:rFonts w:ascii="仿宋_GB2312" w:hAnsi="仿宋_GB2312" w:cs="仿宋_GB2312" w:eastAsia="仿宋_GB2312"/>
                <w:color w:val="0000FF"/>
              </w:rPr>
              <w:t>色域与伽玛曲线：色域为</w:t>
            </w:r>
            <w:r>
              <w:rPr>
                <w:rFonts w:ascii="仿宋_GB2312" w:hAnsi="仿宋_GB2312" w:cs="仿宋_GB2312" w:eastAsia="仿宋_GB2312"/>
                <w:color w:val="0000FF"/>
              </w:rPr>
              <w:t>BT.2020，伽玛曲线可选HLG或PQ。</w:t>
            </w:r>
          </w:p>
          <w:p>
            <w:pPr>
              <w:pStyle w:val="null3"/>
              <w:jc w:val="left"/>
            </w:pPr>
            <w:r>
              <w:rPr>
                <w:rFonts w:ascii="仿宋_GB2312" w:hAnsi="仿宋_GB2312" w:cs="仿宋_GB2312" w:eastAsia="仿宋_GB2312"/>
                <w:b/>
                <w:color w:val="0000FF"/>
              </w:rPr>
              <w:t>2.音频参数</w:t>
            </w:r>
          </w:p>
          <w:p>
            <w:pPr>
              <w:pStyle w:val="null3"/>
              <w:jc w:val="left"/>
            </w:pPr>
            <w:r>
              <w:rPr>
                <w:rFonts w:ascii="仿宋_GB2312" w:hAnsi="仿宋_GB2312" w:cs="仿宋_GB2312" w:eastAsia="仿宋_GB2312"/>
                <w:color w:val="0000FF"/>
              </w:rPr>
              <w:t>声道分配：立体声节目：包含左声道、右声道。</w:t>
            </w:r>
          </w:p>
          <w:p>
            <w:pPr>
              <w:pStyle w:val="null3"/>
              <w:jc w:val="left"/>
            </w:pPr>
            <w:r>
              <w:rPr>
                <w:rFonts w:ascii="仿宋_GB2312" w:hAnsi="仿宋_GB2312" w:cs="仿宋_GB2312" w:eastAsia="仿宋_GB2312"/>
                <w:color w:val="0000FF"/>
              </w:rPr>
              <w:t>音频电平与响度：最大真峰值电平不超过</w:t>
            </w:r>
            <w:r>
              <w:rPr>
                <w:rFonts w:ascii="仿宋_GB2312" w:hAnsi="仿宋_GB2312" w:cs="仿宋_GB2312" w:eastAsia="仿宋_GB2312"/>
                <w:color w:val="0000FF"/>
              </w:rPr>
              <w:t>-2dBTP；平均响度为-24LKFS，响度容差为±2LU。</w:t>
            </w:r>
          </w:p>
          <w:p>
            <w:pPr>
              <w:pStyle w:val="null3"/>
              <w:jc w:val="left"/>
            </w:pPr>
            <w:r>
              <w:rPr>
                <w:rFonts w:ascii="仿宋_GB2312" w:hAnsi="仿宋_GB2312" w:cs="仿宋_GB2312" w:eastAsia="仿宋_GB2312"/>
                <w:color w:val="0000FF"/>
              </w:rPr>
              <w:t>音频质量：声音应无异常起伏、明显失真、明显噪声和断点等异常现象，声音响度应与节目内容相对应，且不应出现与节目内容无关的、音频电平小于</w:t>
            </w:r>
            <w:r>
              <w:rPr>
                <w:rFonts w:ascii="仿宋_GB2312" w:hAnsi="仿宋_GB2312" w:cs="仿宋_GB2312" w:eastAsia="仿宋_GB2312"/>
                <w:color w:val="0000FF"/>
              </w:rPr>
              <w:t>-60dBFS的静音。</w:t>
            </w:r>
          </w:p>
          <w:p>
            <w:pPr>
              <w:pStyle w:val="null3"/>
              <w:jc w:val="left"/>
            </w:pPr>
            <w:r>
              <w:rPr>
                <w:rFonts w:ascii="仿宋_GB2312" w:hAnsi="仿宋_GB2312" w:cs="仿宋_GB2312" w:eastAsia="仿宋_GB2312"/>
                <w:b/>
                <w:color w:val="0000FF"/>
              </w:rPr>
              <w:t>3.录制设备要求</w:t>
            </w:r>
          </w:p>
          <w:p>
            <w:pPr>
              <w:pStyle w:val="null3"/>
              <w:jc w:val="left"/>
            </w:pPr>
            <w:r>
              <w:rPr>
                <w:rFonts w:ascii="仿宋_GB2312" w:hAnsi="仿宋_GB2312" w:cs="仿宋_GB2312" w:eastAsia="仿宋_GB2312"/>
                <w:color w:val="0000FF"/>
              </w:rPr>
              <w:t>视音频输入接口：数字视频信号接口应符合相关标准，如</w:t>
            </w:r>
            <w:r>
              <w:rPr>
                <w:rFonts w:ascii="仿宋_GB2312" w:hAnsi="仿宋_GB2312" w:cs="仿宋_GB2312" w:eastAsia="仿宋_GB2312"/>
                <w:color w:val="0000FF"/>
              </w:rPr>
              <w:t>GY/T 347系列标准；数字音频信号接口应符合GY/T 158-2000规定；外同步接口应具备黑场同步信号或双极性三电平同步信号，对于输入信号为IP接口的设备，其同步信号为PTP信号，需符合 GY/T 348-2021 的规定。</w:t>
            </w:r>
          </w:p>
          <w:p>
            <w:pPr>
              <w:pStyle w:val="null3"/>
              <w:jc w:val="left"/>
            </w:pPr>
            <w:r>
              <w:rPr>
                <w:rFonts w:ascii="仿宋_GB2312" w:hAnsi="仿宋_GB2312" w:cs="仿宋_GB2312" w:eastAsia="仿宋_GB2312"/>
                <w:color w:val="0000FF"/>
              </w:rPr>
              <w:t>编辑精度：应满足帧精度编辑的要求。</w:t>
            </w:r>
          </w:p>
          <w:p>
            <w:pPr>
              <w:pStyle w:val="null3"/>
              <w:jc w:val="left"/>
            </w:pPr>
            <w:r>
              <w:rPr>
                <w:rFonts w:ascii="仿宋_GB2312" w:hAnsi="仿宋_GB2312" w:cs="仿宋_GB2312" w:eastAsia="仿宋_GB2312"/>
                <w:b/>
                <w:color w:val="0000FF"/>
              </w:rPr>
              <w:t>4.其他要求</w:t>
            </w:r>
          </w:p>
          <w:p>
            <w:pPr>
              <w:pStyle w:val="null3"/>
              <w:jc w:val="left"/>
            </w:pPr>
            <w:r>
              <w:rPr>
                <w:rFonts w:ascii="仿宋_GB2312" w:hAnsi="仿宋_GB2312" w:cs="仿宋_GB2312" w:eastAsia="仿宋_GB2312"/>
                <w:color w:val="0000FF"/>
              </w:rPr>
              <w:t>音视频同步：高清晰度电视节目制作时应保持声画同步，声音相对图像超前应不超过</w:t>
            </w:r>
            <w:r>
              <w:rPr>
                <w:rFonts w:ascii="仿宋_GB2312" w:hAnsi="仿宋_GB2312" w:cs="仿宋_GB2312" w:eastAsia="仿宋_GB2312"/>
                <w:color w:val="0000FF"/>
              </w:rPr>
              <w:t>20ms，声音相对图像滞后应不超过60ms，音视频不同步现象主观不可察觉。</w:t>
            </w:r>
          </w:p>
          <w:p>
            <w:pPr>
              <w:pStyle w:val="null3"/>
              <w:jc w:val="left"/>
            </w:pPr>
            <w:r>
              <w:rPr>
                <w:rFonts w:ascii="仿宋_GB2312" w:hAnsi="仿宋_GB2312" w:cs="仿宋_GB2312" w:eastAsia="仿宋_GB2312"/>
                <w:color w:val="0000FF"/>
              </w:rPr>
              <w:t>文件封装格式：节目文件封装格式应采用相关国家标准。</w:t>
            </w:r>
          </w:p>
          <w:p>
            <w:pPr>
              <w:pStyle w:val="null3"/>
              <w:jc w:val="left"/>
            </w:pPr>
            <w:r>
              <w:rPr>
                <w:rFonts w:ascii="仿宋_GB2312" w:hAnsi="仿宋_GB2312" w:cs="仿宋_GB2312" w:eastAsia="仿宋_GB2312"/>
                <w:color w:val="0000FF"/>
              </w:rPr>
              <w:t>节目元数据：按照</w:t>
            </w:r>
            <w:r>
              <w:rPr>
                <w:rFonts w:ascii="仿宋_GB2312" w:hAnsi="仿宋_GB2312" w:cs="仿宋_GB2312" w:eastAsia="仿宋_GB2312"/>
                <w:color w:val="0000FF"/>
              </w:rPr>
              <w:t>GY/T 202.1-2004 提供节目层元数据，包括题名、创建者名称、创建者责任方式等基本信息。</w:t>
            </w:r>
          </w:p>
          <w:p>
            <w:pPr>
              <w:pStyle w:val="null3"/>
              <w:jc w:val="left"/>
            </w:pPr>
            <w:r>
              <w:rPr>
                <w:rFonts w:ascii="仿宋_GB2312" w:hAnsi="仿宋_GB2312" w:cs="仿宋_GB2312" w:eastAsia="仿宋_GB2312"/>
                <w:b/>
                <w:color w:val="0000FF"/>
              </w:rPr>
              <w:t>（三）演出设备租赁</w:t>
            </w:r>
          </w:p>
          <w:p>
            <w:pPr>
              <w:pStyle w:val="null3"/>
              <w:jc w:val="left"/>
            </w:pPr>
            <w:r>
              <w:rPr>
                <w:rFonts w:ascii="仿宋_GB2312" w:hAnsi="仿宋_GB2312" w:cs="仿宋_GB2312" w:eastAsia="仿宋_GB2312"/>
                <w:color w:val="0000FF"/>
              </w:rPr>
              <w:t>提供舞美、</w:t>
            </w:r>
            <w:r>
              <w:rPr>
                <w:rFonts w:ascii="仿宋_GB2312" w:hAnsi="仿宋_GB2312" w:cs="仿宋_GB2312" w:eastAsia="仿宋_GB2312"/>
                <w:color w:val="0000FF"/>
              </w:rPr>
              <w:t>LED 大屏、灯光、音响等设备。舞美设计契合活动主题，LED 大屏尺寸和分辨率满足视觉要求，灯光可灵活切换效果，音响覆盖全场且音质清晰。服务期涵盖彩排和演出，包括设备运输、安装与拆卸。</w:t>
            </w:r>
          </w:p>
          <w:p>
            <w:pPr>
              <w:pStyle w:val="null3"/>
              <w:jc w:val="left"/>
            </w:pPr>
            <w:r>
              <w:rPr>
                <w:rFonts w:ascii="仿宋_GB2312" w:hAnsi="仿宋_GB2312" w:cs="仿宋_GB2312" w:eastAsia="仿宋_GB2312"/>
                <w:b/>
                <w:color w:val="0000FF"/>
              </w:rPr>
              <w:t>（四）视频制作服务</w:t>
            </w:r>
          </w:p>
          <w:p>
            <w:pPr>
              <w:pStyle w:val="null3"/>
              <w:jc w:val="left"/>
            </w:pPr>
            <w:r>
              <w:rPr>
                <w:rFonts w:ascii="仿宋_GB2312" w:hAnsi="仿宋_GB2312" w:cs="仿宋_GB2312" w:eastAsia="仿宋_GB2312"/>
                <w:color w:val="0000FF"/>
              </w:rPr>
              <w:t>负责宣讲报告会各类视频制作，包括前期拍摄、在线直播、后期剪辑、包装合成等。运用专业技术还原真实场景，视频风格与主题相符，时长符合流程安排，交付多种格式以满足不同平台播放需求。</w:t>
            </w:r>
          </w:p>
          <w:p>
            <w:pPr>
              <w:pStyle w:val="null3"/>
              <w:jc w:val="left"/>
            </w:pPr>
            <w:r>
              <w:rPr>
                <w:rFonts w:ascii="仿宋_GB2312" w:hAnsi="仿宋_GB2312" w:cs="仿宋_GB2312" w:eastAsia="仿宋_GB2312"/>
                <w:b/>
                <w:color w:val="0000FF"/>
              </w:rPr>
              <w:t>（五）节目创作与编排服务</w:t>
            </w:r>
          </w:p>
          <w:p>
            <w:pPr>
              <w:pStyle w:val="null3"/>
              <w:jc w:val="left"/>
            </w:pPr>
            <w:r>
              <w:rPr>
                <w:rFonts w:ascii="仿宋_GB2312" w:hAnsi="仿宋_GB2312" w:cs="仿宋_GB2312" w:eastAsia="仿宋_GB2312"/>
                <w:color w:val="0000FF"/>
              </w:rPr>
              <w:t>创作编排节目，形式包括情景剧、主旋律歌曲、舞蹈、非遗演出等，内容围绕退役军人故事，展现陕西双拥运动发祥地、文化大省特点。负责人员选拔、培训与劳务安排，与导演组配合保证节目质量。</w:t>
            </w:r>
          </w:p>
          <w:p>
            <w:pPr>
              <w:pStyle w:val="null3"/>
              <w:jc w:val="left"/>
            </w:pPr>
            <w:r>
              <w:rPr>
                <w:rFonts w:ascii="仿宋_GB2312" w:hAnsi="仿宋_GB2312" w:cs="仿宋_GB2312" w:eastAsia="仿宋_GB2312"/>
                <w:b/>
                <w:color w:val="0000FF"/>
              </w:rPr>
              <w:t>（六）音乐制作服务</w:t>
            </w:r>
          </w:p>
          <w:p>
            <w:pPr>
              <w:pStyle w:val="null3"/>
              <w:jc w:val="left"/>
            </w:pPr>
            <w:r>
              <w:rPr>
                <w:rFonts w:ascii="仿宋_GB2312" w:hAnsi="仿宋_GB2312" w:cs="仿宋_GB2312" w:eastAsia="仿宋_GB2312"/>
                <w:color w:val="0000FF"/>
              </w:rPr>
              <w:t>对宣讲报告会整体音乐编曲、录音及后期制作，音乐风格贴合主题，编曲有创意，录音音质清晰，后期制作使音乐与活动完美融合，交付完整音乐文件及版权说明。</w:t>
            </w:r>
          </w:p>
          <w:p>
            <w:pPr>
              <w:pStyle w:val="null3"/>
              <w:jc w:val="left"/>
            </w:pPr>
            <w:r>
              <w:rPr>
                <w:rFonts w:ascii="仿宋_GB2312" w:hAnsi="仿宋_GB2312" w:cs="仿宋_GB2312" w:eastAsia="仿宋_GB2312"/>
                <w:b/>
                <w:color w:val="0000FF"/>
              </w:rPr>
              <w:t>（七）服装道具提供服务</w:t>
            </w:r>
          </w:p>
          <w:p>
            <w:pPr>
              <w:pStyle w:val="null3"/>
              <w:jc w:val="left"/>
            </w:pPr>
            <w:r>
              <w:rPr>
                <w:rFonts w:ascii="仿宋_GB2312" w:hAnsi="仿宋_GB2312" w:cs="仿宋_GB2312" w:eastAsia="仿宋_GB2312"/>
                <w:color w:val="0000FF"/>
              </w:rPr>
              <w:t>根据节目需求制作或提供服装道具，服装符合退役军人形象和节目场景，道具真实精致。保证服装道具质量，在彩排和演出期间及时提供并维护</w:t>
            </w:r>
            <w:r>
              <w:rPr>
                <w:rFonts w:ascii="仿宋_GB2312" w:hAnsi="仿宋_GB2312" w:cs="仿宋_GB2312" w:eastAsia="仿宋_GB2312"/>
                <w:color w:val="0000FF"/>
              </w:rPr>
              <w:t>。</w:t>
            </w:r>
          </w:p>
          <w:p>
            <w:pPr>
              <w:pStyle w:val="null3"/>
              <w:jc w:val="both"/>
            </w:pP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自合同签订之日起至所有活动完成并经采购人验收合格。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陕西省退役军人事务厅指定地点。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活动整体效果符合策划方案，环节流畅，秩序良好，达到宣传教育目的。各项服务满足技术和质量要求，提供的成果格式正确、内容完整。供应商需提供活动执行资料，便于采购人验收存档。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合同签订后，采购人在收到供应商提供的税务部门认可的有效发票之日起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活动彩排完成且验收合格后，采购人在收到供应商提供的税务部门认可的有效发票之日起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活动结束且完成后期总结工作并验收合格后，采购人在收到供应商提供的税务部门认可的有效发票之日起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报价应涵盖本项目所有采购服务内容的费用，包括但不限于人员劳务、人员食宿交通、设备租赁、材料制作、运输安装等各项开支。供应商应在总概算范围内合理报价，确保提供优质服务。2、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3、报价表中标明本次服务的所有单项价格和总价，任何有选择的报价将不予接受，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4承诺书.docx 5服务响应偏离表.docx 标的清单 1分项价格表.docx 报价表 2商务部分偏离表.docx 响应函 3资格证明文件.docx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报价未超过磋商文件中规定的预算金额和最高限价的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满足本磋商文件中要求的实质性商务条款（服务期限、服务地点、支付约定）要求的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供应商根据本项目的采购需求，提供对项目背景及相关政策的理解。 完全满足采购需求，无瑕疵计9分； 内容存在1处瑕疵计7分； 内容存在2处瑕疵计5分； 内容存在3处瑕疵计3分； 内容存在4处瑕疵计1分；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6需求理解.docx</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供应商针对本项目背景及需求，提供全程活动策划方案。要求主题鲜明，创意独特、新颖，流程设计合理，环节衔接顺畅自然，贴合项目需求。 完全满足采购需求，无瑕疵计8分； 内容存在1处瑕疵计7分； 内容存在2处瑕疵计6分； 内容存在3处瑕疵计5分； 内容存在4处瑕疵计4分； 内容存在5处瑕疵计3分； 内容存在6处瑕疵计2分； 内容存在7处瑕疵计1分；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7活动策划方案.docx</w:t>
            </w:r>
          </w:p>
        </w:tc>
      </w:tr>
      <w:tr>
        <w:tc>
          <w:tcPr>
            <w:tcW w:type="dxa" w:w="831"/>
            <w:vMerge/>
          </w:tcPr>
          <w:p/>
        </w:tc>
        <w:tc>
          <w:tcPr>
            <w:tcW w:type="dxa" w:w="1661"/>
          </w:tcPr>
          <w:p>
            <w:pPr>
              <w:pStyle w:val="null3"/>
            </w:pPr>
            <w:r>
              <w:rPr>
                <w:rFonts w:ascii="仿宋_GB2312" w:hAnsi="仿宋_GB2312" w:cs="仿宋_GB2312" w:eastAsia="仿宋_GB2312"/>
              </w:rPr>
              <w:t>场地租赁及活动录制方案</w:t>
            </w:r>
          </w:p>
        </w:tc>
        <w:tc>
          <w:tcPr>
            <w:tcW w:type="dxa" w:w="2492"/>
          </w:tcPr>
          <w:p>
            <w:pPr>
              <w:pStyle w:val="null3"/>
            </w:pPr>
            <w:r>
              <w:rPr>
                <w:rFonts w:ascii="仿宋_GB2312" w:hAnsi="仿宋_GB2312" w:cs="仿宋_GB2312" w:eastAsia="仿宋_GB2312"/>
              </w:rPr>
              <w:t>供应商针对本项目提供场地租赁及活动录制方案。选择场地大小、空间分配及内置设施满足项目要求，录制方案内容详尽合理，确保录制画面清晰、声音准确，录制格式符合通用标准。有利于达到预期宣传效果。 完全满足采购需求，无瑕疵计8分； 内容存在1处瑕疵计7分； 内容存在2处瑕疵计6分； 内容存在3处瑕疵计5分； 内容存在4处瑕疵计4分； 内容存在5处瑕疵计3分； 内容存在6处瑕疵计2分； 内容存在7处瑕疵计1分；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8场地租赁及活动录制方案.docx</w:t>
            </w:r>
          </w:p>
        </w:tc>
      </w:tr>
      <w:tr>
        <w:tc>
          <w:tcPr>
            <w:tcW w:type="dxa" w:w="831"/>
            <w:vMerge/>
          </w:tcPr>
          <w:p/>
        </w:tc>
        <w:tc>
          <w:tcPr>
            <w:tcW w:type="dxa" w:w="1661"/>
          </w:tcPr>
          <w:p>
            <w:pPr>
              <w:pStyle w:val="null3"/>
            </w:pPr>
            <w:r>
              <w:rPr>
                <w:rFonts w:ascii="仿宋_GB2312" w:hAnsi="仿宋_GB2312" w:cs="仿宋_GB2312" w:eastAsia="仿宋_GB2312"/>
              </w:rPr>
              <w:t>节目创作与编排方案</w:t>
            </w:r>
          </w:p>
        </w:tc>
        <w:tc>
          <w:tcPr>
            <w:tcW w:type="dxa" w:w="2492"/>
          </w:tcPr>
          <w:p>
            <w:pPr>
              <w:pStyle w:val="null3"/>
            </w:pPr>
            <w:r>
              <w:rPr>
                <w:rFonts w:ascii="仿宋_GB2312" w:hAnsi="仿宋_GB2312" w:cs="仿宋_GB2312" w:eastAsia="仿宋_GB2312"/>
              </w:rPr>
              <w:t>结合活动背景及项目需求，围绕退役军人故事，供应商提供合理的节目创作及编排方案，包括节目主题、表现形式、内容特色、人员选拔培训等，内容详尽有创意、主题鲜明，可很好的展示陕西双拥运动发祥地、文化大省特点。 完全满足采购需求，无瑕疵计7分； 内容存在1处瑕疵计6分； 内容存在2处瑕疵计5分； 内容存在3处瑕疵计4分； 内容存在4处瑕疵计3分； 内容存在5处瑕疵计2分； 内容存在6处瑕疵计1分；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9节目创作与编排方案.docx</w:t>
            </w:r>
          </w:p>
        </w:tc>
      </w:tr>
      <w:tr>
        <w:tc>
          <w:tcPr>
            <w:tcW w:type="dxa" w:w="831"/>
            <w:vMerge/>
          </w:tcPr>
          <w:p/>
        </w:tc>
        <w:tc>
          <w:tcPr>
            <w:tcW w:type="dxa" w:w="1661"/>
          </w:tcPr>
          <w:p>
            <w:pPr>
              <w:pStyle w:val="null3"/>
            </w:pPr>
            <w:r>
              <w:rPr>
                <w:rFonts w:ascii="仿宋_GB2312" w:hAnsi="仿宋_GB2312" w:cs="仿宋_GB2312" w:eastAsia="仿宋_GB2312"/>
              </w:rPr>
              <w:t>音乐、视频制作方案</w:t>
            </w:r>
          </w:p>
        </w:tc>
        <w:tc>
          <w:tcPr>
            <w:tcW w:type="dxa" w:w="2492"/>
          </w:tcPr>
          <w:p>
            <w:pPr>
              <w:pStyle w:val="null3"/>
            </w:pPr>
            <w:r>
              <w:rPr>
                <w:rFonts w:ascii="仿宋_GB2312" w:hAnsi="仿宋_GB2312" w:cs="仿宋_GB2312" w:eastAsia="仿宋_GB2312"/>
              </w:rPr>
              <w:t>根据项目需求，供应商提供整体音乐编曲、录音、制作；视频剪辑制作安排及实施方案，要求贴合主题、有创意，音乐与活动贴合度高，视频风格与主题相符。 完全满足采购需求，无瑕疵计7分； 内容存在1处瑕疵计6分； 内容存在2处瑕疵计5分； 内容存在3处瑕疵计4分； 内容存在4处瑕疵计3分； 内容存在5处瑕疵计2分； 内容存在6处瑕疵计1分；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10音乐、视频制作方案.docx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供应商根据采购需求对本项目提供具体的工作进度安排，并有针对项目实施重要时间节点的实施计划，保障活动顺利进行和开展。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11进度安排.docx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为保障活动顺利进行，供应商有完善的质量控制体系和保障措施，包括不限于内部运营管理机制、活动准备过程内控管理、音乐与视频制作把控等。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12质量保障方案.docx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供应商针对本项目实施过程中可能出现的突发情况，如活动内容调整、节目变化、人员变动等，制定详细的应急预案。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13应急预案.docx</w:t>
            </w:r>
          </w:p>
        </w:tc>
      </w:tr>
      <w:tr>
        <w:tc>
          <w:tcPr>
            <w:tcW w:type="dxa" w:w="831"/>
            <w:vMerge/>
          </w:tcPr>
          <w:p/>
        </w:tc>
        <w:tc>
          <w:tcPr>
            <w:tcW w:type="dxa" w:w="1661"/>
          </w:tcPr>
          <w:p>
            <w:pPr>
              <w:pStyle w:val="null3"/>
            </w:pPr>
            <w:r>
              <w:rPr>
                <w:rFonts w:ascii="仿宋_GB2312" w:hAnsi="仿宋_GB2312" w:cs="仿宋_GB2312" w:eastAsia="仿宋_GB2312"/>
              </w:rPr>
              <w:t>服装道具配备方案</w:t>
            </w:r>
          </w:p>
        </w:tc>
        <w:tc>
          <w:tcPr>
            <w:tcW w:type="dxa" w:w="2492"/>
          </w:tcPr>
          <w:p>
            <w:pPr>
              <w:pStyle w:val="null3"/>
            </w:pPr>
            <w:r>
              <w:rPr>
                <w:rFonts w:ascii="仿宋_GB2312" w:hAnsi="仿宋_GB2312" w:cs="仿宋_GB2312" w:eastAsia="仿宋_GB2312"/>
              </w:rPr>
              <w:t>供应商针对本项目提供服装道具制作及准备方案，要求符合活动要求，贴合节目场景，保障节目使用需求。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14服装道具配备方案.docx</w:t>
            </w:r>
          </w:p>
        </w:tc>
      </w:tr>
      <w:tr>
        <w:tc>
          <w:tcPr>
            <w:tcW w:type="dxa" w:w="831"/>
            <w:vMerge/>
          </w:tcPr>
          <w:p/>
        </w:tc>
        <w:tc>
          <w:tcPr>
            <w:tcW w:type="dxa" w:w="1661"/>
          </w:tcPr>
          <w:p>
            <w:pPr>
              <w:pStyle w:val="null3"/>
            </w:pPr>
            <w:r>
              <w:rPr>
                <w:rFonts w:ascii="仿宋_GB2312" w:hAnsi="仿宋_GB2312" w:cs="仿宋_GB2312" w:eastAsia="仿宋_GB2312"/>
              </w:rPr>
              <w:t>拟投入活动设施设备</w:t>
            </w:r>
          </w:p>
        </w:tc>
        <w:tc>
          <w:tcPr>
            <w:tcW w:type="dxa" w:w="2492"/>
          </w:tcPr>
          <w:p>
            <w:pPr>
              <w:pStyle w:val="null3"/>
            </w:pPr>
            <w:r>
              <w:rPr>
                <w:rFonts w:ascii="仿宋_GB2312" w:hAnsi="仿宋_GB2312" w:cs="仿宋_GB2312" w:eastAsia="仿宋_GB2312"/>
              </w:rPr>
              <w:t>供应商针对本项目需求，提供拟投入的活动设施设备清单，包括但不限于名称、品牌、规格型号、数量、使用年限等方面。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15拟投入活动设施设备.docx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针对项目需求，供应商提供拟派项目负责人，要求专业匹配度高、具有相关工作经验，完全满足项目需求。提供项目负责人学历证、职称证、资格证、工作经验证明等相关证明材料，并加盖供应商公章。 完全满足采购需求，无瑕疵计4分； 内容存在1处瑕疵计3分； 内容存在2处瑕疵计2分； 内容存在3处瑕疵计1分；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16项目负责人.docx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提供项目团队人员组成（不包括项目负责人）及相关证明材料。要求人员配置齐全、组织架构合理、岗位分配合理、团队人员经验丰富，相关专业技术水平完全满足项目进行综合评审。提供人员学历证、职称证、资格证书、工作经验等相关证明材料，并加盖供应商公章。 完全满足采购需求，无瑕疵计10分；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17团队人员.docx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对本项目需求及售后服务要求提供详细合理的售后服务方案。 完全满足采购需求，无瑕疵计3分； 内容存在1处瑕疵计2分； 内容存在2处瑕疵计1分；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18售后服务方案.docx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1、供应商承诺宣传片制作过程中，在没有触犯版权问题的前提下，方可在片中使用第三方影像素材、音乐素材和其他素材。提供承诺计1分； 2、供应商承诺活动结束后，交付完整音乐文件及版权说明。提供承诺计1分； 3、供应商承诺在项目服务期内，积极配合采购人对活动内容提出的意见和建议，并进行修改，保证项目实施。提供承诺计1分； 4、供应商承诺在项目服务期内，会积极配合采购人的工作安排，尊重和服从采购人的领导和管理。提供承诺计1分。 本项满分4分。未提供不计分。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19服务承诺.docx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价格分统一采用低价优先法计算，即满足磋商文件要求且响应价格最低的响应报价为评标基准价，其价格分为满分。其他供应商的价格分统一按照下列公式计算：价格分=(评标基准价／响应报价)×报价分值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详见附件：6需求理解.docx</w:t>
      </w:r>
    </w:p>
    <w:p>
      <w:pPr>
        <w:pStyle w:val="null3"/>
        <w:ind w:firstLine="960"/>
      </w:pPr>
      <w:r>
        <w:rPr>
          <w:rFonts w:ascii="仿宋_GB2312" w:hAnsi="仿宋_GB2312" w:cs="仿宋_GB2312" w:eastAsia="仿宋_GB2312"/>
        </w:rPr>
        <w:t>详见附件：7活动策划方案.docx</w:t>
      </w:r>
    </w:p>
    <w:p>
      <w:pPr>
        <w:pStyle w:val="null3"/>
        <w:ind w:firstLine="960"/>
      </w:pPr>
      <w:r>
        <w:rPr>
          <w:rFonts w:ascii="仿宋_GB2312" w:hAnsi="仿宋_GB2312" w:cs="仿宋_GB2312" w:eastAsia="仿宋_GB2312"/>
        </w:rPr>
        <w:t>详见附件：8场地租赁及活动录制方案.docx</w:t>
      </w:r>
    </w:p>
    <w:p>
      <w:pPr>
        <w:pStyle w:val="null3"/>
        <w:ind w:firstLine="960"/>
      </w:pPr>
      <w:r>
        <w:rPr>
          <w:rFonts w:ascii="仿宋_GB2312" w:hAnsi="仿宋_GB2312" w:cs="仿宋_GB2312" w:eastAsia="仿宋_GB2312"/>
        </w:rPr>
        <w:t>详见附件：9节目创作与编排方案.docx</w:t>
      </w:r>
    </w:p>
    <w:p>
      <w:pPr>
        <w:pStyle w:val="null3"/>
        <w:ind w:firstLine="960"/>
      </w:pPr>
      <w:r>
        <w:rPr>
          <w:rFonts w:ascii="仿宋_GB2312" w:hAnsi="仿宋_GB2312" w:cs="仿宋_GB2312" w:eastAsia="仿宋_GB2312"/>
        </w:rPr>
        <w:t>详见附件：10音乐、视频制作方案.docx</w:t>
      </w:r>
    </w:p>
    <w:p>
      <w:pPr>
        <w:pStyle w:val="null3"/>
        <w:ind w:firstLine="960"/>
      </w:pPr>
      <w:r>
        <w:rPr>
          <w:rFonts w:ascii="仿宋_GB2312" w:hAnsi="仿宋_GB2312" w:cs="仿宋_GB2312" w:eastAsia="仿宋_GB2312"/>
        </w:rPr>
        <w:t>详见附件：11进度安排.docx</w:t>
      </w:r>
    </w:p>
    <w:p>
      <w:pPr>
        <w:pStyle w:val="null3"/>
        <w:ind w:firstLine="960"/>
      </w:pPr>
      <w:r>
        <w:rPr>
          <w:rFonts w:ascii="仿宋_GB2312" w:hAnsi="仿宋_GB2312" w:cs="仿宋_GB2312" w:eastAsia="仿宋_GB2312"/>
        </w:rPr>
        <w:t>详见附件：12质量保障方案.docx</w:t>
      </w:r>
    </w:p>
    <w:p>
      <w:pPr>
        <w:pStyle w:val="null3"/>
        <w:ind w:firstLine="960"/>
      </w:pPr>
      <w:r>
        <w:rPr>
          <w:rFonts w:ascii="仿宋_GB2312" w:hAnsi="仿宋_GB2312" w:cs="仿宋_GB2312" w:eastAsia="仿宋_GB2312"/>
        </w:rPr>
        <w:t>详见附件：13应急预案.docx</w:t>
      </w:r>
    </w:p>
    <w:p>
      <w:pPr>
        <w:pStyle w:val="null3"/>
        <w:ind w:firstLine="960"/>
      </w:pPr>
      <w:r>
        <w:rPr>
          <w:rFonts w:ascii="仿宋_GB2312" w:hAnsi="仿宋_GB2312" w:cs="仿宋_GB2312" w:eastAsia="仿宋_GB2312"/>
        </w:rPr>
        <w:t>详见附件：14服装道具配备方案.docx</w:t>
      </w:r>
    </w:p>
    <w:p>
      <w:pPr>
        <w:pStyle w:val="null3"/>
        <w:ind w:firstLine="960"/>
      </w:pPr>
      <w:r>
        <w:rPr>
          <w:rFonts w:ascii="仿宋_GB2312" w:hAnsi="仿宋_GB2312" w:cs="仿宋_GB2312" w:eastAsia="仿宋_GB2312"/>
        </w:rPr>
        <w:t>详见附件：15拟投入活动设施设备.docx</w:t>
      </w:r>
    </w:p>
    <w:p>
      <w:pPr>
        <w:pStyle w:val="null3"/>
        <w:ind w:firstLine="960"/>
      </w:pPr>
      <w:r>
        <w:rPr>
          <w:rFonts w:ascii="仿宋_GB2312" w:hAnsi="仿宋_GB2312" w:cs="仿宋_GB2312" w:eastAsia="仿宋_GB2312"/>
        </w:rPr>
        <w:t>详见附件：16项目负责人.docx</w:t>
      </w:r>
    </w:p>
    <w:p>
      <w:pPr>
        <w:pStyle w:val="null3"/>
        <w:ind w:firstLine="960"/>
      </w:pPr>
      <w:r>
        <w:rPr>
          <w:rFonts w:ascii="仿宋_GB2312" w:hAnsi="仿宋_GB2312" w:cs="仿宋_GB2312" w:eastAsia="仿宋_GB2312"/>
        </w:rPr>
        <w:t>详见附件：17团队人员.docx</w:t>
      </w:r>
    </w:p>
    <w:p>
      <w:pPr>
        <w:pStyle w:val="null3"/>
        <w:ind w:firstLine="960"/>
      </w:pPr>
      <w:r>
        <w:rPr>
          <w:rFonts w:ascii="仿宋_GB2312" w:hAnsi="仿宋_GB2312" w:cs="仿宋_GB2312" w:eastAsia="仿宋_GB2312"/>
        </w:rPr>
        <w:t>详见附件：18售后服务方案.docx</w:t>
      </w:r>
    </w:p>
    <w:p>
      <w:pPr>
        <w:pStyle w:val="null3"/>
        <w:ind w:firstLine="960"/>
      </w:pPr>
      <w:r>
        <w:rPr>
          <w:rFonts w:ascii="仿宋_GB2312" w:hAnsi="仿宋_GB2312" w:cs="仿宋_GB2312" w:eastAsia="仿宋_GB2312"/>
        </w:rPr>
        <w:t>详见附件：19服务承诺.docx</w:t>
      </w:r>
    </w:p>
    <w:p>
      <w:pPr>
        <w:pStyle w:val="null3"/>
        <w:ind w:firstLine="960"/>
      </w:pPr>
      <w:r>
        <w:rPr>
          <w:rFonts w:ascii="仿宋_GB2312" w:hAnsi="仿宋_GB2312" w:cs="仿宋_GB2312" w:eastAsia="仿宋_GB2312"/>
        </w:rPr>
        <w:t>详见附件：20业绩.docx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