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38471">
      <w:pPr>
        <w:pStyle w:val="3"/>
        <w:spacing w:line="336" w:lineRule="auto"/>
        <w:ind w:firstLine="643" w:firstLineChars="200"/>
        <w:jc w:val="center"/>
        <w:rPr>
          <w:rFonts w:cs="仿宋" w:asciiTheme="minorEastAsia" w:hAnsiTheme="minorEastAsia"/>
          <w:b/>
          <w:sz w:val="32"/>
          <w:szCs w:val="32"/>
        </w:rPr>
      </w:pPr>
      <w:r>
        <w:rPr>
          <w:rFonts w:hint="eastAsia" w:cs="仿宋" w:asciiTheme="minorEastAsia" w:hAnsiTheme="minorEastAsia"/>
          <w:b/>
          <w:sz w:val="32"/>
          <w:szCs w:val="32"/>
        </w:rPr>
        <w:t>商务部分偏离表</w:t>
      </w:r>
    </w:p>
    <w:p w14:paraId="714D526F">
      <w:pPr>
        <w:pStyle w:val="3"/>
        <w:spacing w:line="336" w:lineRule="auto"/>
        <w:ind w:firstLine="240" w:firstLineChars="100"/>
        <w:jc w:val="left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项目名称：</w:t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</w:p>
    <w:p w14:paraId="70915976">
      <w:pPr>
        <w:pStyle w:val="3"/>
        <w:spacing w:line="336" w:lineRule="auto"/>
        <w:ind w:firstLine="240" w:firstLineChars="100"/>
        <w:jc w:val="left"/>
        <w:rPr>
          <w:rFonts w:cs="仿宋" w:asciiTheme="minorEastAsia" w:hAnsiTheme="minorEastAsia"/>
          <w:color w:val="FF0000"/>
          <w:sz w:val="28"/>
          <w:szCs w:val="28"/>
        </w:rPr>
      </w:pPr>
      <w:r>
        <w:rPr>
          <w:rFonts w:hint="eastAsia" w:cs="仿宋" w:asciiTheme="minorEastAsia" w:hAnsiTheme="minorEastAsia"/>
          <w:sz w:val="24"/>
          <w:szCs w:val="24"/>
        </w:rPr>
        <w:t xml:space="preserve">项目编号：   </w:t>
      </w:r>
      <w:r>
        <w:rPr>
          <w:rFonts w:hint="eastAsia" w:cs="仿宋" w:asciiTheme="minorEastAsia" w:hAnsiTheme="minorEastAsia"/>
          <w:sz w:val="28"/>
          <w:szCs w:val="28"/>
        </w:rPr>
        <w:t xml:space="preserve">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5BC0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7C14972D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872" w:type="dxa"/>
            <w:vAlign w:val="center"/>
          </w:tcPr>
          <w:p w14:paraId="4CF43E85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磋商文件的</w:t>
            </w:r>
          </w:p>
          <w:p w14:paraId="79DEDFE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vAlign w:val="center"/>
          </w:tcPr>
          <w:p w14:paraId="3C1C3CEF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响应文件的</w:t>
            </w:r>
          </w:p>
          <w:p w14:paraId="3DE81ECA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vAlign w:val="center"/>
          </w:tcPr>
          <w:p w14:paraId="70874F80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偏离</w:t>
            </w:r>
          </w:p>
        </w:tc>
        <w:tc>
          <w:tcPr>
            <w:tcW w:w="1066" w:type="dxa"/>
            <w:vAlign w:val="center"/>
          </w:tcPr>
          <w:p w14:paraId="6CA6218F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说明</w:t>
            </w:r>
          </w:p>
        </w:tc>
      </w:tr>
      <w:tr w14:paraId="05703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1A12600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872" w:type="dxa"/>
            <w:vAlign w:val="center"/>
          </w:tcPr>
          <w:p w14:paraId="1C36841F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7E445FE1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041BFE33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3EBEF31A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1C154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10B163ED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872" w:type="dxa"/>
            <w:vAlign w:val="center"/>
          </w:tcPr>
          <w:p w14:paraId="5437FB25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279A41EC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595D4799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472B338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5E7DD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31722C27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872" w:type="dxa"/>
            <w:vAlign w:val="center"/>
          </w:tcPr>
          <w:p w14:paraId="1C8AF4CF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7C0227CD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189994E4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B947C77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5D2CC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4DDF762D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2872" w:type="dxa"/>
            <w:vAlign w:val="center"/>
          </w:tcPr>
          <w:p w14:paraId="1A75B397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24F7FCF2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16F09EEC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485EE083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668E4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1ACAC302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N</w:t>
            </w:r>
          </w:p>
        </w:tc>
        <w:tc>
          <w:tcPr>
            <w:tcW w:w="2872" w:type="dxa"/>
            <w:vAlign w:val="center"/>
          </w:tcPr>
          <w:p w14:paraId="5B774055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60A4471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4BF9B8C5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BE64511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</w:tbl>
    <w:p w14:paraId="648EA038">
      <w:pPr>
        <w:pStyle w:val="3"/>
        <w:spacing w:line="336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说明：</w:t>
      </w:r>
    </w:p>
    <w:p w14:paraId="64799AD5">
      <w:pPr>
        <w:pStyle w:val="3"/>
        <w:spacing w:line="336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1、填写磋商文件第三章3.1一、技术、</w:t>
      </w:r>
      <w:bookmarkStart w:id="0" w:name="_GoBack"/>
      <w:bookmarkEnd w:id="0"/>
      <w:r>
        <w:rPr>
          <w:rFonts w:hint="eastAsia" w:cs="仿宋" w:asciiTheme="minorEastAsia" w:hAnsiTheme="minorEastAsia"/>
          <w:sz w:val="24"/>
          <w:szCs w:val="24"/>
        </w:rPr>
        <w:t>服务标准和要求中技术参数与性能指标“</w:t>
      </w:r>
      <w:r>
        <w:rPr>
          <w:rFonts w:hint="eastAsia" w:cs="仿宋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cs="仿宋" w:asciiTheme="minorEastAsia" w:hAnsiTheme="minorEastAsia"/>
          <w:sz w:val="24"/>
          <w:szCs w:val="24"/>
        </w:rPr>
        <w:t>、质保期”至“</w:t>
      </w:r>
      <w:r>
        <w:rPr>
          <w:rFonts w:hint="eastAsia" w:cs="仿宋" w:asciiTheme="minorEastAsia" w:hAnsiTheme="minorEastAsia"/>
          <w:sz w:val="24"/>
          <w:szCs w:val="24"/>
          <w:lang w:eastAsia="zh-CN"/>
        </w:rPr>
        <w:t>八</w:t>
      </w:r>
      <w:r>
        <w:rPr>
          <w:rFonts w:hint="eastAsia" w:cs="仿宋" w:asciiTheme="minorEastAsia" w:hAnsiTheme="minorEastAsia"/>
          <w:sz w:val="24"/>
          <w:szCs w:val="24"/>
        </w:rPr>
        <w:t>、合同争议的解决”的内容；</w:t>
      </w:r>
    </w:p>
    <w:p w14:paraId="1E838286">
      <w:pPr>
        <w:pStyle w:val="3"/>
        <w:spacing w:line="336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2、在偏离项，注明“正偏离”“负偏离”或“完全响应”，并予以说明“正偏离”或“负偏离”。</w:t>
      </w:r>
    </w:p>
    <w:p w14:paraId="5A77F5FC">
      <w:pPr>
        <w:pStyle w:val="3"/>
        <w:spacing w:line="336" w:lineRule="auto"/>
        <w:ind w:firstLine="560" w:firstLineChars="200"/>
        <w:rPr>
          <w:rFonts w:cs="仿宋" w:asciiTheme="minorEastAsia" w:hAnsiTheme="minorEastAsia"/>
          <w:sz w:val="28"/>
          <w:szCs w:val="28"/>
        </w:rPr>
      </w:pPr>
    </w:p>
    <w:p w14:paraId="07E9F90F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</w:p>
    <w:p w14:paraId="639E0C70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</w:p>
    <w:p w14:paraId="38D82836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</w:p>
    <w:p w14:paraId="29A0DA5E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供应商名称(公章)：</w:t>
      </w:r>
    </w:p>
    <w:p w14:paraId="1BAA5D72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</w:rPr>
        <w:t>日期：   年   月   日</w:t>
      </w:r>
    </w:p>
    <w:p w14:paraId="028B189A">
      <w:pPr>
        <w:rPr>
          <w:rFonts w:cs="仿宋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DF4D5B"/>
    <w:rsid w:val="000A1A2A"/>
    <w:rsid w:val="000C1967"/>
    <w:rsid w:val="00343AC4"/>
    <w:rsid w:val="003F6873"/>
    <w:rsid w:val="0053495F"/>
    <w:rsid w:val="005D6170"/>
    <w:rsid w:val="00863A7B"/>
    <w:rsid w:val="0089791B"/>
    <w:rsid w:val="008D2333"/>
    <w:rsid w:val="00A50E45"/>
    <w:rsid w:val="00A66739"/>
    <w:rsid w:val="00A7555D"/>
    <w:rsid w:val="00AA71F1"/>
    <w:rsid w:val="00D31A7E"/>
    <w:rsid w:val="00DF4D5B"/>
    <w:rsid w:val="00E266B6"/>
    <w:rsid w:val="00E80B73"/>
    <w:rsid w:val="214E67FB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link w:val="10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Char"/>
    <w:basedOn w:val="7"/>
    <w:link w:val="3"/>
    <w:qFormat/>
    <w:uiPriority w:val="99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168</Characters>
  <Lines>1</Lines>
  <Paragraphs>1</Paragraphs>
  <TotalTime>21</TotalTime>
  <ScaleCrop>false</ScaleCrop>
  <LinksUpToDate>false</LinksUpToDate>
  <CharactersWithSpaces>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赛诚财务  李铃博</cp:lastModifiedBy>
  <dcterms:modified xsi:type="dcterms:W3CDTF">2025-04-18T00:46:20Z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