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版本号：JXZB2025040320250520001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陕西省“十五五”建筑业发展规划编制项目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JXZB20250403</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陕西省“十五五”建筑业发展规划编制项目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JXZB20250403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陕西省“十五五”建筑业发展规划编制项目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十五五”建筑业发展规划得编制，规划内容包括陕西省“十五五”建筑业发展标、主要任务和保障措施等。具体工作包括基础资料收集、现状和需求调研、意见征询、分析论证、规划文本编制等，最终形成《陕西省“十五五”建筑业发展规划》报告文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或2024年度的财务审计报告（成立时间至提交响应文件截止时间不足一年的可提供成立后任意时段的资产负债表）或其基本存款账户开户银行在本项目响应文件截止时间前六个月内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5月至提交响应文件截止时间已缴纳的任意1个月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5月至提交响应文件截止时间已缴纳的任意1个月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法定代表人身份证明和法定代表人授权委托书：法定代表人直接负责投标的，须在磋商文件中提供法定代表人身份证明；法定代表人授权代表负责投标的，须在磋商文件中提供法定代表人身份证明和法定代表人授权委托书。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采购代理机构查询时限为响应文件递交截止之日）</w:t>
      </w:r>
    </w:p>
    <w:p>
      <w:pPr>
        <w:pStyle w:val="null3"/>
      </w:pPr>
      <w:r>
        <w:rPr>
          <w:rFonts w:ascii="仿宋_GB2312" w:hAnsi="仿宋_GB2312" w:cs="仿宋_GB2312" w:eastAsia="仿宋_GB2312"/>
        </w:rPr>
        <w:t>9、是否接受联合体投标：本项目不接受联合体投标，供应商需在项目电子化交易系统中按要求上传相应证明文件并进行电子签章。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陕西省住房和城乡建设厅机关经办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西安市莲湖区二环南路西段208号捷瑞智能大厦东区9层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侯可心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18392345234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代理服务费收费标准：参照国家计委计价格[2002]1980号《招标代理服务收费管理暂行办法》所规定的费率标准收取，计算基数为成交供应商成交金额。 由成交人在领取成交通知书时一次性支付招标代理服务费4000元（大写：肆仟元整）。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按国家现行项目实施规范等要求进行验收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联系人：李博琨</w:t>
      </w:r>
    </w:p>
    <w:p>
      <w:pPr>
        <w:pStyle w:val="null3"/>
      </w:pPr>
      <w:r>
        <w:rPr>
          <w:rFonts w:ascii="仿宋_GB2312" w:hAnsi="仿宋_GB2312" w:cs="仿宋_GB2312" w:eastAsia="仿宋_GB2312"/>
        </w:rPr>
        <w:t>联系电话：13991221496</w:t>
      </w:r>
    </w:p>
    <w:p>
      <w:pPr>
        <w:pStyle w:val="null3"/>
      </w:pPr>
      <w:r>
        <w:rPr>
          <w:rFonts w:ascii="仿宋_GB2312" w:hAnsi="仿宋_GB2312" w:cs="仿宋_GB2312" w:eastAsia="仿宋_GB2312"/>
        </w:rPr>
        <w:t>地址：西安市莲湖区二环南路西段208号捷瑞智能大厦东区9层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十五五”建筑业发展规划得编制，规划内容包括陕西省“十五五”建筑业发展目标、主要任务和保障措施等。具体工作包括基础资料收集、现状和需求调研、意见征询、分析论证、规划文本编制等，最终形成《陕西省“十五五”建筑业发展规划》报告文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编制完成《陕西省“十五五”建筑业发展规划》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标的名称：编制完成《陕西省“十五五”建筑业发展规划》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80"/>
            </w:pPr>
            <w:r>
              <w:rPr>
                <w:rFonts w:ascii="仿宋_GB2312" w:hAnsi="仿宋_GB2312" w:cs="仿宋_GB2312" w:eastAsia="仿宋_GB2312"/>
              </w:rPr>
              <w:t>陕西省</w:t>
            </w:r>
            <w:r>
              <w:rPr>
                <w:rFonts w:ascii="仿宋_GB2312" w:hAnsi="仿宋_GB2312" w:cs="仿宋_GB2312" w:eastAsia="仿宋_GB2312"/>
              </w:rPr>
              <w:t>“十五五”建筑业发展规划得编制，规划内容包括陕西省“十五五”建筑业发展目标、主要任务和保障措施等。具体工作包括基础资料收集、现状和需求调研、意见征询、分析论证、规划文本编制等，最终形成《陕西省“十五五”建筑业发展规划》报告文本</w:t>
            </w:r>
            <w:r>
              <w:rPr>
                <w:rFonts w:ascii="仿宋_GB2312" w:hAnsi="仿宋_GB2312" w:cs="仿宋_GB2312" w:eastAsia="仿宋_GB2312"/>
              </w:rPr>
              <w:t>。</w:t>
            </w:r>
          </w:p>
          <w:p>
            <w:pPr>
              <w:pStyle w:val="null3"/>
              <w:spacing w:before="105" w:after="30"/>
              <w:jc w:val="both"/>
            </w:pPr>
            <w:r>
              <w:rPr>
                <w:rFonts w:ascii="仿宋_GB2312" w:hAnsi="仿宋_GB2312" w:cs="仿宋_GB2312" w:eastAsia="仿宋_GB2312"/>
                <w:sz w:val="21"/>
                <w:b/>
              </w:rPr>
              <w:t>二、服务</w:t>
            </w:r>
            <w:r>
              <w:rPr>
                <w:rFonts w:ascii="仿宋_GB2312" w:hAnsi="仿宋_GB2312" w:cs="仿宋_GB2312" w:eastAsia="仿宋_GB2312"/>
                <w:sz w:val="21"/>
                <w:b/>
              </w:rPr>
              <w:t>要求</w:t>
            </w:r>
          </w:p>
          <w:p>
            <w:pPr>
              <w:pStyle w:val="null3"/>
              <w:jc w:val="both"/>
            </w:pPr>
            <w:r>
              <w:rPr>
                <w:rFonts w:ascii="仿宋_GB2312" w:hAnsi="仿宋_GB2312" w:cs="仿宋_GB2312" w:eastAsia="仿宋_GB2312"/>
                <w:sz w:val="20"/>
              </w:rPr>
              <w:t xml:space="preserve">  《陕西省</w:t>
            </w:r>
            <w:r>
              <w:rPr>
                <w:rFonts w:ascii="仿宋_GB2312" w:hAnsi="仿宋_GB2312" w:cs="仿宋_GB2312" w:eastAsia="仿宋_GB2312"/>
                <w:sz w:val="20"/>
              </w:rPr>
              <w:t>“十五五”建筑业发展规划》编制工作，计划周期为</w:t>
            </w:r>
            <w:r>
              <w:rPr>
                <w:rFonts w:ascii="仿宋_GB2312" w:hAnsi="仿宋_GB2312" w:cs="仿宋_GB2312" w:eastAsia="仿宋_GB2312"/>
                <w:sz w:val="20"/>
              </w:rPr>
              <w:t>5</w:t>
            </w:r>
            <w:r>
              <w:rPr>
                <w:rFonts w:ascii="仿宋_GB2312" w:hAnsi="仿宋_GB2312" w:cs="仿宋_GB2312" w:eastAsia="仿宋_GB2312"/>
                <w:sz w:val="20"/>
              </w:rPr>
              <w:t>个月，主要阶段进度如下：</w:t>
            </w:r>
          </w:p>
          <w:p>
            <w:pPr>
              <w:pStyle w:val="null3"/>
              <w:jc w:val="both"/>
            </w:pPr>
            <w:r>
              <w:rPr>
                <w:rFonts w:ascii="仿宋_GB2312" w:hAnsi="仿宋_GB2312" w:cs="仿宋_GB2312" w:eastAsia="仿宋_GB2312"/>
                <w:sz w:val="20"/>
              </w:rPr>
              <w:t xml:space="preserve">       1</w:t>
            </w:r>
            <w:r>
              <w:rPr>
                <w:rFonts w:ascii="仿宋_GB2312" w:hAnsi="仿宋_GB2312" w:cs="仿宋_GB2312" w:eastAsia="仿宋_GB2312"/>
                <w:sz w:val="20"/>
              </w:rPr>
              <w:t>）第一阶段，收集基础资料，开展现状和需求调研；</w:t>
            </w:r>
          </w:p>
          <w:p>
            <w:pPr>
              <w:pStyle w:val="null3"/>
              <w:jc w:val="both"/>
            </w:pPr>
            <w:r>
              <w:rPr>
                <w:rFonts w:ascii="仿宋_GB2312" w:hAnsi="仿宋_GB2312" w:cs="仿宋_GB2312" w:eastAsia="仿宋_GB2312"/>
                <w:sz w:val="20"/>
              </w:rPr>
              <w:t xml:space="preserve">       2</w:t>
            </w:r>
            <w:r>
              <w:rPr>
                <w:rFonts w:ascii="仿宋_GB2312" w:hAnsi="仿宋_GB2312" w:cs="仿宋_GB2312" w:eastAsia="仿宋_GB2312"/>
                <w:sz w:val="20"/>
              </w:rPr>
              <w:t>）第二阶段，根据调查现状、需求及相关工作要求，编制规划初稿，形成规划初步成果；</w:t>
            </w:r>
          </w:p>
          <w:p>
            <w:pPr>
              <w:pStyle w:val="null3"/>
              <w:jc w:val="both"/>
            </w:pPr>
            <w:r>
              <w:rPr>
                <w:rFonts w:ascii="仿宋_GB2312" w:hAnsi="仿宋_GB2312" w:cs="仿宋_GB2312" w:eastAsia="仿宋_GB2312"/>
                <w:sz w:val="20"/>
              </w:rPr>
              <w:t xml:space="preserve">       3</w:t>
            </w:r>
            <w:r>
              <w:rPr>
                <w:rFonts w:ascii="仿宋_GB2312" w:hAnsi="仿宋_GB2312" w:cs="仿宋_GB2312" w:eastAsia="仿宋_GB2312"/>
                <w:sz w:val="20"/>
              </w:rPr>
              <w:t>）第三阶段，根据反馈意见进一步修改完善后，形成规划送审稿；</w:t>
            </w:r>
          </w:p>
          <w:p>
            <w:pPr>
              <w:pStyle w:val="null3"/>
              <w:jc w:val="both"/>
            </w:pPr>
            <w:r>
              <w:rPr>
                <w:rFonts w:ascii="仿宋_GB2312" w:hAnsi="仿宋_GB2312" w:cs="仿宋_GB2312" w:eastAsia="仿宋_GB2312"/>
                <w:sz w:val="20"/>
              </w:rPr>
              <w:t xml:space="preserve">       4</w:t>
            </w:r>
            <w:r>
              <w:rPr>
                <w:rFonts w:ascii="仿宋_GB2312" w:hAnsi="仿宋_GB2312" w:cs="仿宋_GB2312" w:eastAsia="仿宋_GB2312"/>
                <w:sz w:val="20"/>
              </w:rPr>
              <w:t>）第四阶段，完成报告审查。</w:t>
            </w:r>
          </w:p>
          <w:p>
            <w:pPr>
              <w:pStyle w:val="null3"/>
              <w:jc w:val="both"/>
            </w:pPr>
            <w:r>
              <w:rPr>
                <w:rFonts w:ascii="仿宋_GB2312" w:hAnsi="仿宋_GB2312" w:cs="仿宋_GB2312" w:eastAsia="仿宋_GB2312"/>
                <w:sz w:val="20"/>
              </w:rPr>
              <w:t xml:space="preserve">   实际工作进度视《住房城乡建设部</w:t>
            </w:r>
            <w:r>
              <w:rPr>
                <w:rFonts w:ascii="仿宋_GB2312" w:hAnsi="仿宋_GB2312" w:cs="仿宋_GB2312" w:eastAsia="仿宋_GB2312"/>
                <w:sz w:val="20"/>
              </w:rPr>
              <w:t>“十五五”建筑业发展规划》、《陕西省国民经济和社会发展第十五个五年规划纲要》进展及实际情况适时调整。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自合同签订之日起5个月递交规划终稿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1.服务期满后，供应商完成全部服务，按合同约定提交所有报告后，采购人组织验收。2.验收依据：本合同及附加文本、磋商文件、成交供应商的响应文件及澄清(承诺)函以及国家相应的标准、规范。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供应商需要在线提交所有通过电子化交易平台施的政府采购项目的响应文件，如有需要，成交供应商还应线下提交纸质响应文件正本壹份、副本壹份。提供的纸质响应文件必须与在陕西省政府采购综合管理平台的项目电子化交易系统中递交的电子响应文件内容一致，纸质版响应文件必须装订成册签字盖章，标明供应商名称。3、供应商的磋商报价是供应商响应磋商项目要求的全部工作内容的价格体现，包括供应商完成本项目所需的直接费、间接费、利润、税金及其它相关的一切费用；包括但不限于乙方完成本项目的人工费、服务费、管理费、验收费、资料费、采购代理服务费、利润和税金等全部费用；在提供服务的过程中的任何遗漏，均由成交供应商免费提供，采购人将不再支付任何费用。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1.供应商合法注册的法人或其他组织的营业执照等证明文件，自然人的身份证明；2.提供2024年5月至提交响应文件截止时间已缴纳的任意1个月依法缴纳税收和社会保障资金的证明材料复印件； 3.具备履行合同所必需的设备和专业技术能力的承诺书；4.供应商参加政府采购活动前3年内在经营活动中没有重大违法记录的书面声明书。</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的财务审计报告（成立时间至提交响应文件截止时间不足一年的可提供成立后任意时段的资产负债表）或其基本存款账户开户银行在本项目响应文件截止时间前六个月内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成立时间至提交响应文件截止时间不足一年的可提供成立后任意时段的资产负债表）或其基本存款账户开户银行在本项目响应文件截止时间前六个月内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提供2024年5月至提交响应文件截止时间已缴纳的任意1个月纳税证明或完税证明，依法免税的单位应提供相关证明材料。供应商需在项目电子化交易系统中按要求上传相应证明文件并进行电子签章。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提交响应文件截止时间已缴纳的任意1个月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法定代表人身份证明和法定代表人授权委托书</w:t>
            </w:r>
          </w:p>
        </w:tc>
        <w:tc>
          <w:tcPr>
            <w:tcW w:type="dxa" w:w="3322"/>
          </w:tcPr>
          <w:p>
            <w:pPr>
              <w:pStyle w:val="null3"/>
            </w:pPr>
            <w:r>
              <w:rPr>
                <w:rFonts w:ascii="仿宋_GB2312" w:hAnsi="仿宋_GB2312" w:cs="仿宋_GB2312" w:eastAsia="仿宋_GB2312"/>
              </w:rPr>
              <w:t>法定代表人直接负责投标的，须在磋商文件中提供法定代表人身份证明；法定代表人授权代表负责投标的，须在磋商文件中提供法定代表人身份证明和法定代表人授权委托书。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评审内容:根据供应商针对本项目的理解分析，各部分内容全面详细、阐述条理清晰详尽、符合磋商文件要求。方案内容包含①项目背景；②现状分析；③相关政策、标准及规范；④重难点分析；⑤项目目标分析。评审标准:上述每项方案内容无缺陷得3分，满分为15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评审内容：针对本项目编制内容提出的难点、重点进行分析并提出解决措施。内容包括①重点和难点内容分析②切实可行的解决措施。 评审标准:上述每项方案内容无缺陷得4分，满分为8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评审内容:根据供应商针对本项目的质量保障措施，各部分内容全面详细、阐述条理清晰详尽、符合磋商文件要求。方案内容包含①质量问题保障措施；②人员配备保障措施；③目标完成保障措施。评审标准:上述每项方案内容无缺陷得3分，满分为9分。方案内容每存在1处缺陷：扣1分，扣完为止； （评审内容中的缺陷是指:内容不完整或缺少关键点、内容描述过于简单、条理不清晰、非专门针对本项目或不适用本项目特性、套用其他项目内容；人员配备明显无法满足项目需求、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评审内容:根据供应商针对本项目的保密工作方案，各部分内容全面详细、阐述条理清晰详尽、符合磋商文件要求。方案内容包含①保密工作承诺；②保密制度；③保证措施。 评审标准:上述每项方案内容无缺陷得3分，满分为9分。方案内容每存在1处缺陷：扣1分，扣完为止；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供应商2022年5月至今具有类似规划编制服务项目业绩，每提供1个计2分，满分8分。评审依据：以合同签订时间为准，提供合同复印件加盖公章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技术方案和服务承诺</w:t>
            </w:r>
          </w:p>
        </w:tc>
        <w:tc>
          <w:tcPr>
            <w:tcW w:type="dxa" w:w="2492"/>
          </w:tcPr>
          <w:p>
            <w:pPr>
              <w:pStyle w:val="null3"/>
            </w:pPr>
            <w:r>
              <w:rPr>
                <w:rFonts w:ascii="仿宋_GB2312" w:hAnsi="仿宋_GB2312" w:cs="仿宋_GB2312" w:eastAsia="仿宋_GB2312"/>
              </w:rPr>
              <w:t>评审内容:根据供应商针对本项目的技术方案和服务承诺，各部分内容全面详细、阐述条理清晰详尽、符合磋商文件要求。方案内容包含①技术思路；②工程流程；③管理制度和协调方案；④项目验收方案；⑤针对本项目的服务承诺。评审标准:上述每项方案内容无缺陷得3分，满分为15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评审内容:根据供应商针对本项目的进度计划及保障措施，各部分内容全面详细、阐述条理清晰详尽、符合磋商文件要求。方案内容包含①进度计划；②保障措施。 评审标准:上述每项方案内容无缺陷得3分，满分为6分。方案内容每存在1处缺陷：扣1分，扣完为止；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评审内容:根据供应商针对本项目的成果提交措施，各部分内容全面详细、阐述条理清晰详尽、符合磋商文件要求。方案内容包含①提交内容；②规范性；③工作流程。评审标准:上述每项方案内容无缺陷得3分，满分为9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评审内容：根据建议内容的全面性、多样性，合理可行性综合考虑。建议全面且对项目实施具有较强的指导作用的得8分；建议基本全面且建议内容基本可行的，得6分；建议基本全面但实施有难度的，得4分； 建议不全面且实施难度大的，得2分；未提供或完全脱离项目实际的不得分。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企业荣誉</w:t>
            </w:r>
          </w:p>
        </w:tc>
        <w:tc>
          <w:tcPr>
            <w:tcW w:type="dxa" w:w="2492"/>
          </w:tcPr>
          <w:p>
            <w:pPr>
              <w:pStyle w:val="null3"/>
            </w:pPr>
            <w:r>
              <w:rPr>
                <w:rFonts w:ascii="仿宋_GB2312" w:hAnsi="仿宋_GB2312" w:cs="仿宋_GB2312" w:eastAsia="仿宋_GB2312"/>
              </w:rPr>
              <w:t>供应商2022年5月至今获得过类似项目荣誉，每提供1个计1分，满分3分。 评审依据：提供证明材料加盖公章，以材料时间为准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