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34F26">
      <w:pPr>
        <w:ind w:left="0" w:leftChars="0" w:firstLine="0" w:firstLineChars="0"/>
        <w:outlineLvl w:val="9"/>
        <w:rPr>
          <w:rFonts w:hint="eastAsia" w:ascii="仿宋" w:hAnsi="仿宋" w:eastAsia="仿宋" w:cs="仿宋"/>
          <w:b/>
          <w:sz w:val="36"/>
          <w:szCs w:val="36"/>
          <w:highlight w:val="none"/>
        </w:rPr>
      </w:pPr>
      <w:bookmarkStart w:id="0" w:name="_Toc7758_WPSOffice_Level1"/>
      <w:bookmarkStart w:id="1" w:name="_Toc29769"/>
    </w:p>
    <w:p w14:paraId="046E78B3">
      <w:pPr>
        <w:ind w:left="0" w:leftChars="0" w:firstLine="0" w:firstLineChars="0"/>
        <w:outlineLvl w:val="9"/>
        <w:rPr>
          <w:rFonts w:hint="eastAsia" w:ascii="仿宋" w:hAnsi="仿宋" w:eastAsia="仿宋" w:cs="仿宋"/>
          <w:b/>
          <w:sz w:val="36"/>
          <w:szCs w:val="36"/>
          <w:highlight w:val="none"/>
        </w:rPr>
      </w:pPr>
    </w:p>
    <w:bookmarkEnd w:id="0"/>
    <w:bookmarkEnd w:id="1"/>
    <w:p w14:paraId="71A1BE04">
      <w:pPr>
        <w:pStyle w:val="5"/>
        <w:rPr>
          <w:rFonts w:hint="eastAsia" w:ascii="仿宋" w:hAnsi="仿宋" w:eastAsia="仿宋" w:cs="仿宋"/>
          <w:sz w:val="28"/>
          <w:szCs w:val="28"/>
          <w:highlight w:val="none"/>
        </w:rPr>
      </w:pPr>
    </w:p>
    <w:p w14:paraId="45732DB1">
      <w:pPr>
        <w:pStyle w:val="3"/>
        <w:ind w:left="0" w:leftChars="0" w:firstLine="0" w:firstLineChars="0"/>
        <w:jc w:val="center"/>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202</w:t>
      </w:r>
      <w:r>
        <w:rPr>
          <w:rFonts w:hint="eastAsia" w:ascii="仿宋" w:hAnsi="仿宋" w:cs="仿宋"/>
          <w:b/>
          <w:sz w:val="28"/>
          <w:szCs w:val="28"/>
          <w:highlight w:val="none"/>
          <w:lang w:val="en-US" w:eastAsia="zh-CN"/>
        </w:rPr>
        <w:t>5</w:t>
      </w:r>
      <w:r>
        <w:rPr>
          <w:rFonts w:hint="eastAsia" w:ascii="仿宋" w:hAnsi="仿宋" w:eastAsia="仿宋" w:cs="仿宋"/>
          <w:b/>
          <w:sz w:val="28"/>
          <w:szCs w:val="28"/>
          <w:highlight w:val="none"/>
          <w:lang w:eastAsia="zh-CN"/>
        </w:rPr>
        <w:t>年度陕西省土地矿产卫片执法检查项目</w:t>
      </w:r>
    </w:p>
    <w:p w14:paraId="758DF3E5">
      <w:pPr>
        <w:pStyle w:val="6"/>
        <w:ind w:firstLine="560" w:firstLineChars="200"/>
        <w:rPr>
          <w:rFonts w:ascii="仿宋" w:hAnsi="仿宋" w:eastAsia="仿宋"/>
          <w:sz w:val="28"/>
          <w:szCs w:val="28"/>
        </w:rPr>
      </w:pPr>
    </w:p>
    <w:p w14:paraId="5385EB5F">
      <w:pPr>
        <w:pStyle w:val="6"/>
        <w:ind w:firstLine="560" w:firstLineChars="200"/>
        <w:rPr>
          <w:rFonts w:ascii="仿宋" w:hAnsi="仿宋" w:eastAsia="仿宋"/>
          <w:sz w:val="28"/>
          <w:szCs w:val="28"/>
        </w:rPr>
      </w:pPr>
    </w:p>
    <w:p w14:paraId="1C32B38D">
      <w:pPr>
        <w:pStyle w:val="6"/>
        <w:ind w:firstLine="560" w:firstLineChars="200"/>
        <w:rPr>
          <w:rFonts w:ascii="仿宋" w:hAnsi="仿宋" w:eastAsia="仿宋"/>
          <w:sz w:val="28"/>
          <w:szCs w:val="28"/>
        </w:rPr>
      </w:pPr>
    </w:p>
    <w:p w14:paraId="1DC0299E">
      <w:pPr>
        <w:pStyle w:val="2"/>
        <w:spacing w:before="0" w:after="0"/>
        <w:jc w:val="center"/>
        <w:rPr>
          <w:rFonts w:ascii="仿宋" w:hAnsi="仿宋" w:eastAsia="仿宋"/>
          <w:sz w:val="28"/>
          <w:szCs w:val="28"/>
        </w:rPr>
      </w:pPr>
      <w:r>
        <w:rPr>
          <w:rFonts w:hint="eastAsia" w:ascii="仿宋" w:hAnsi="仿宋" w:eastAsia="仿宋"/>
          <w:sz w:val="28"/>
          <w:szCs w:val="28"/>
        </w:rPr>
        <w:t xml:space="preserve">合 </w:t>
      </w:r>
      <w:r>
        <w:rPr>
          <w:rFonts w:ascii="仿宋" w:hAnsi="仿宋" w:eastAsia="仿宋"/>
          <w:sz w:val="28"/>
          <w:szCs w:val="28"/>
        </w:rPr>
        <w:t xml:space="preserve">   </w:t>
      </w:r>
      <w:r>
        <w:rPr>
          <w:rFonts w:hint="eastAsia" w:ascii="仿宋" w:hAnsi="仿宋" w:eastAsia="仿宋"/>
          <w:sz w:val="28"/>
          <w:szCs w:val="28"/>
        </w:rPr>
        <w:t>同</w:t>
      </w:r>
    </w:p>
    <w:p w14:paraId="78D4C2C0">
      <w:pPr>
        <w:pStyle w:val="6"/>
        <w:ind w:firstLine="560" w:firstLineChars="200"/>
        <w:rPr>
          <w:rFonts w:ascii="仿宋" w:hAnsi="仿宋" w:eastAsia="仿宋"/>
          <w:sz w:val="28"/>
          <w:szCs w:val="28"/>
        </w:rPr>
      </w:pPr>
    </w:p>
    <w:p w14:paraId="2FAAA701">
      <w:pPr>
        <w:pStyle w:val="6"/>
        <w:ind w:firstLine="560" w:firstLineChars="200"/>
        <w:rPr>
          <w:rFonts w:ascii="仿宋" w:hAnsi="仿宋" w:eastAsia="仿宋"/>
          <w:sz w:val="28"/>
          <w:szCs w:val="28"/>
        </w:rPr>
      </w:pPr>
    </w:p>
    <w:p w14:paraId="1E8E4E09">
      <w:pPr>
        <w:pStyle w:val="6"/>
        <w:ind w:firstLine="560" w:firstLineChars="200"/>
        <w:rPr>
          <w:rFonts w:ascii="仿宋" w:hAnsi="仿宋" w:eastAsia="仿宋"/>
          <w:sz w:val="28"/>
          <w:szCs w:val="28"/>
        </w:rPr>
      </w:pPr>
    </w:p>
    <w:p w14:paraId="01AE885A">
      <w:pPr>
        <w:pStyle w:val="6"/>
        <w:rPr>
          <w:rFonts w:ascii="仿宋" w:hAnsi="仿宋" w:eastAsia="仿宋"/>
          <w:sz w:val="28"/>
          <w:szCs w:val="28"/>
        </w:rPr>
      </w:pPr>
    </w:p>
    <w:p w14:paraId="50F02938">
      <w:pPr>
        <w:pStyle w:val="6"/>
        <w:rPr>
          <w:rFonts w:ascii="仿宋" w:hAnsi="仿宋" w:eastAsia="仿宋"/>
          <w:sz w:val="28"/>
          <w:szCs w:val="28"/>
        </w:rPr>
      </w:pPr>
    </w:p>
    <w:p w14:paraId="1935A026">
      <w:pPr>
        <w:pStyle w:val="6"/>
        <w:keepNext w:val="0"/>
        <w:keepLines w:val="0"/>
        <w:pageBreakBefore w:val="0"/>
        <w:widowControl w:val="0"/>
        <w:kinsoku/>
        <w:wordWrap/>
        <w:overflowPunct/>
        <w:topLinePunct w:val="0"/>
        <w:autoSpaceDE/>
        <w:autoSpaceDN/>
        <w:bidi w:val="0"/>
        <w:adjustRightInd/>
        <w:snapToGrid/>
        <w:ind w:firstLine="869" w:firstLineChars="309"/>
        <w:textAlignment w:val="auto"/>
        <w:rPr>
          <w:rFonts w:hint="default" w:ascii="仿宋" w:hAnsi="仿宋" w:eastAsia="仿宋" w:cs="仿宋"/>
          <w:b/>
          <w:color w:val="000000"/>
          <w:sz w:val="28"/>
          <w:szCs w:val="28"/>
          <w:highlight w:val="none"/>
          <w:lang w:val="en-US" w:eastAsia="zh-CN"/>
        </w:rPr>
      </w:pPr>
      <w:r>
        <w:rPr>
          <w:rFonts w:hint="eastAsia" w:ascii="仿宋" w:hAnsi="仿宋" w:eastAsia="仿宋" w:cs="仿宋"/>
          <w:b/>
          <w:sz w:val="28"/>
          <w:szCs w:val="28"/>
          <w:highlight w:val="none"/>
        </w:rPr>
        <w:t>项目编号：</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b/>
          <w:color w:val="000000"/>
          <w:sz w:val="28"/>
          <w:szCs w:val="28"/>
          <w:highlight w:val="none"/>
          <w:u w:val="single"/>
          <w:lang w:val="en-US" w:eastAsia="zh-CN"/>
        </w:rPr>
        <w:t xml:space="preserve">       </w:t>
      </w:r>
    </w:p>
    <w:p w14:paraId="254553FC">
      <w:pPr>
        <w:pStyle w:val="6"/>
        <w:keepNext w:val="0"/>
        <w:keepLines w:val="0"/>
        <w:pageBreakBefore w:val="0"/>
        <w:widowControl w:val="0"/>
        <w:kinsoku/>
        <w:wordWrap/>
        <w:overflowPunct/>
        <w:topLinePunct w:val="0"/>
        <w:autoSpaceDE/>
        <w:autoSpaceDN/>
        <w:bidi w:val="0"/>
        <w:adjustRightInd/>
        <w:snapToGrid/>
        <w:ind w:firstLine="869" w:firstLineChars="309"/>
        <w:textAlignment w:val="auto"/>
        <w:rPr>
          <w:rFonts w:ascii="仿宋" w:hAnsi="仿宋" w:eastAsia="仿宋"/>
          <w:b/>
          <w:bCs/>
          <w:sz w:val="28"/>
          <w:szCs w:val="28"/>
        </w:rPr>
      </w:pPr>
      <w:r>
        <w:rPr>
          <w:rFonts w:hint="eastAsia" w:ascii="仿宋" w:hAnsi="仿宋" w:eastAsia="仿宋"/>
          <w:b/>
          <w:bCs/>
          <w:sz w:val="28"/>
          <w:szCs w:val="28"/>
        </w:rPr>
        <w:t xml:space="preserve">甲 </w:t>
      </w:r>
      <w:r>
        <w:rPr>
          <w:rFonts w:ascii="仿宋" w:hAnsi="仿宋" w:eastAsia="仿宋"/>
          <w:b/>
          <w:bCs/>
          <w:sz w:val="28"/>
          <w:szCs w:val="28"/>
        </w:rPr>
        <w:t xml:space="preserve">   </w:t>
      </w:r>
      <w:r>
        <w:rPr>
          <w:rFonts w:hint="eastAsia" w:ascii="仿宋" w:hAnsi="仿宋" w:eastAsia="仿宋"/>
          <w:b/>
          <w:bCs/>
          <w:sz w:val="28"/>
          <w:szCs w:val="28"/>
        </w:rPr>
        <w:t>方：</w:t>
      </w:r>
      <w:r>
        <w:rPr>
          <w:rFonts w:hint="eastAsia" w:ascii="仿宋" w:hAnsi="仿宋" w:eastAsia="仿宋"/>
          <w:b/>
          <w:bCs/>
          <w:sz w:val="28"/>
          <w:szCs w:val="28"/>
          <w:u w:val="single"/>
        </w:rPr>
        <w:t xml:space="preserve">     </w:t>
      </w:r>
      <w:r>
        <w:rPr>
          <w:rFonts w:hint="eastAsia" w:eastAsia="仿宋"/>
          <w:b/>
          <w:bCs/>
          <w:sz w:val="28"/>
          <w:szCs w:val="28"/>
          <w:u w:val="single"/>
          <w:lang w:val="en-US" w:eastAsia="zh-CN"/>
        </w:rPr>
        <w:t xml:space="preserve">                </w:t>
      </w:r>
      <w:r>
        <w:rPr>
          <w:rFonts w:hint="eastAsia" w:ascii="仿宋" w:hAnsi="仿宋" w:eastAsia="仿宋"/>
          <w:b/>
          <w:bCs/>
          <w:sz w:val="28"/>
          <w:szCs w:val="28"/>
          <w:u w:val="single"/>
          <w:lang w:val="en-US" w:eastAsia="zh-CN"/>
        </w:rPr>
        <w:t xml:space="preserve">    </w:t>
      </w:r>
      <w:r>
        <w:rPr>
          <w:rFonts w:hint="eastAsia" w:ascii="仿宋" w:hAnsi="仿宋" w:eastAsia="仿宋"/>
          <w:b/>
          <w:bCs/>
          <w:sz w:val="28"/>
          <w:szCs w:val="28"/>
          <w:u w:val="single"/>
        </w:rPr>
        <w:t xml:space="preserve">     </w:t>
      </w:r>
    </w:p>
    <w:p w14:paraId="36799AC2">
      <w:pPr>
        <w:pStyle w:val="6"/>
        <w:keepNext w:val="0"/>
        <w:keepLines w:val="0"/>
        <w:pageBreakBefore w:val="0"/>
        <w:widowControl w:val="0"/>
        <w:kinsoku/>
        <w:wordWrap/>
        <w:overflowPunct/>
        <w:topLinePunct w:val="0"/>
        <w:autoSpaceDE/>
        <w:autoSpaceDN/>
        <w:bidi w:val="0"/>
        <w:adjustRightInd/>
        <w:snapToGrid/>
        <w:ind w:firstLine="869" w:firstLineChars="309"/>
        <w:textAlignment w:val="auto"/>
        <w:rPr>
          <w:rFonts w:hint="default" w:ascii="仿宋" w:hAnsi="仿宋" w:eastAsia="仿宋"/>
          <w:b/>
          <w:bCs/>
          <w:sz w:val="28"/>
          <w:szCs w:val="28"/>
          <w:u w:val="single"/>
          <w:lang w:val="en-US" w:eastAsia="zh-CN"/>
        </w:rPr>
      </w:pPr>
      <w:r>
        <w:rPr>
          <w:rFonts w:hint="eastAsia" w:ascii="仿宋" w:hAnsi="仿宋" w:eastAsia="仿宋"/>
          <w:b/>
          <w:bCs/>
          <w:sz w:val="28"/>
          <w:szCs w:val="28"/>
        </w:rPr>
        <w:t xml:space="preserve">乙 </w:t>
      </w:r>
      <w:r>
        <w:rPr>
          <w:rFonts w:ascii="仿宋" w:hAnsi="仿宋" w:eastAsia="仿宋"/>
          <w:b/>
          <w:bCs/>
          <w:sz w:val="28"/>
          <w:szCs w:val="28"/>
        </w:rPr>
        <w:t xml:space="preserve">   </w:t>
      </w:r>
      <w:r>
        <w:rPr>
          <w:rFonts w:hint="eastAsia" w:ascii="仿宋" w:hAnsi="仿宋" w:eastAsia="仿宋"/>
          <w:b/>
          <w:bCs/>
          <w:sz w:val="28"/>
          <w:szCs w:val="28"/>
        </w:rPr>
        <w:t>方：</w:t>
      </w:r>
      <w:r>
        <w:rPr>
          <w:rFonts w:hint="eastAsia" w:eastAsia="仿宋"/>
          <w:b/>
          <w:bCs/>
          <w:sz w:val="28"/>
          <w:szCs w:val="28"/>
          <w:u w:val="single"/>
          <w:lang w:val="en-US" w:eastAsia="zh-CN"/>
        </w:rPr>
        <w:t xml:space="preserve">                              </w:t>
      </w:r>
    </w:p>
    <w:p w14:paraId="0E09B027">
      <w:pPr>
        <w:pStyle w:val="6"/>
        <w:ind w:firstLine="995" w:firstLineChars="354"/>
        <w:jc w:val="center"/>
        <w:rPr>
          <w:rFonts w:ascii="仿宋" w:hAnsi="仿宋" w:eastAsia="仿宋"/>
          <w:b/>
          <w:bCs/>
          <w:sz w:val="28"/>
          <w:szCs w:val="28"/>
        </w:rPr>
      </w:pPr>
    </w:p>
    <w:p w14:paraId="2B03019F">
      <w:pPr>
        <w:pStyle w:val="6"/>
        <w:jc w:val="center"/>
        <w:rPr>
          <w:rFonts w:ascii="仿宋" w:hAnsi="仿宋" w:eastAsia="仿宋"/>
          <w:b/>
          <w:bCs/>
          <w:sz w:val="28"/>
          <w:szCs w:val="28"/>
        </w:rPr>
      </w:pPr>
      <w:r>
        <w:rPr>
          <w:rFonts w:hint="eastAsia" w:ascii="仿宋" w:hAnsi="仿宋" w:eastAsia="仿宋"/>
          <w:b/>
          <w:bCs/>
          <w:sz w:val="28"/>
          <w:szCs w:val="28"/>
        </w:rPr>
        <w:t>二〇二</w:t>
      </w:r>
      <w:r>
        <w:rPr>
          <w:rFonts w:hint="eastAsia" w:eastAsia="仿宋"/>
          <w:b/>
          <w:bCs/>
          <w:sz w:val="28"/>
          <w:szCs w:val="28"/>
          <w:lang w:val="en-US" w:eastAsia="zh-CN"/>
        </w:rPr>
        <w:t>五</w:t>
      </w:r>
      <w:r>
        <w:rPr>
          <w:rFonts w:hint="eastAsia" w:ascii="仿宋" w:hAnsi="仿宋" w:eastAsia="仿宋"/>
          <w:b/>
          <w:bCs/>
          <w:sz w:val="28"/>
          <w:szCs w:val="28"/>
        </w:rPr>
        <w:t>年</w:t>
      </w:r>
      <w:r>
        <w:rPr>
          <w:rFonts w:hint="eastAsia" w:eastAsia="仿宋"/>
          <w:b/>
          <w:bCs/>
          <w:sz w:val="28"/>
          <w:szCs w:val="28"/>
          <w:lang w:val="en-US" w:eastAsia="zh-CN"/>
        </w:rPr>
        <w:t xml:space="preserve">  </w:t>
      </w:r>
      <w:r>
        <w:rPr>
          <w:rFonts w:hint="eastAsia" w:ascii="仿宋" w:hAnsi="仿宋" w:eastAsia="仿宋"/>
          <w:b/>
          <w:bCs/>
          <w:sz w:val="28"/>
          <w:szCs w:val="28"/>
        </w:rPr>
        <w:t>月</w:t>
      </w:r>
    </w:p>
    <w:p w14:paraId="717F31F9">
      <w:pPr>
        <w:pStyle w:val="6"/>
        <w:rPr>
          <w:rFonts w:ascii="仿宋" w:hAnsi="仿宋" w:eastAsia="仿宋"/>
          <w:b/>
          <w:bCs/>
          <w:sz w:val="28"/>
          <w:szCs w:val="28"/>
        </w:rPr>
        <w:sectPr>
          <w:footerReference r:id="rId5" w:type="default"/>
          <w:pgSz w:w="11906" w:h="16838"/>
          <w:pgMar w:top="1440" w:right="1800" w:bottom="1440" w:left="1800" w:header="851" w:footer="992" w:gutter="0"/>
          <w:pgNumType w:start="1"/>
          <w:cols w:space="425" w:num="1"/>
          <w:titlePg/>
          <w:docGrid w:type="lines" w:linePitch="312" w:charSpace="0"/>
        </w:sectPr>
      </w:pPr>
    </w:p>
    <w:p w14:paraId="7B2A1A49">
      <w:pPr>
        <w:pStyle w:val="5"/>
        <w:keepNext w:val="0"/>
        <w:keepLines w:val="0"/>
        <w:pageBreakBefore w:val="0"/>
        <w:widowControl w:val="0"/>
        <w:tabs>
          <w:tab w:val="left" w:pos="0"/>
        </w:tabs>
        <w:kinsoku/>
        <w:wordWrap/>
        <w:overflowPunct/>
        <w:topLinePunct w:val="0"/>
        <w:autoSpaceDE/>
        <w:autoSpaceDN/>
        <w:bidi w:val="0"/>
        <w:adjustRightInd/>
        <w:snapToGrid/>
        <w:spacing w:after="0" w:line="520" w:lineRule="exact"/>
        <w:ind w:firstLine="0" w:firstLineChars="0"/>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甲方（采购人）：</w:t>
      </w:r>
      <w:r>
        <w:rPr>
          <w:rFonts w:hint="eastAsia" w:ascii="仿宋_GB2312" w:hAnsi="仿宋_GB2312" w:eastAsia="仿宋_GB2312" w:cs="仿宋_GB2312"/>
          <w:bCs/>
          <w:kern w:val="2"/>
          <w:sz w:val="28"/>
          <w:szCs w:val="28"/>
          <w:u w:val="single"/>
          <w:lang w:val="en-US" w:eastAsia="zh-CN" w:bidi="ar-SA"/>
        </w:rPr>
        <w:t xml:space="preserve">                           </w:t>
      </w:r>
    </w:p>
    <w:p w14:paraId="020AB08A">
      <w:pPr>
        <w:pStyle w:val="5"/>
        <w:keepNext w:val="0"/>
        <w:keepLines w:val="0"/>
        <w:pageBreakBefore w:val="0"/>
        <w:widowControl w:val="0"/>
        <w:kinsoku/>
        <w:wordWrap/>
        <w:overflowPunct/>
        <w:topLinePunct w:val="0"/>
        <w:autoSpaceDE/>
        <w:autoSpaceDN/>
        <w:bidi w:val="0"/>
        <w:adjustRightInd/>
        <w:snapToGrid/>
        <w:spacing w:after="0" w:line="520" w:lineRule="exact"/>
        <w:ind w:firstLine="0" w:firstLineChars="0"/>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乙方（中标人）：</w:t>
      </w:r>
      <w:r>
        <w:rPr>
          <w:rFonts w:hint="eastAsia" w:ascii="仿宋_GB2312" w:hAnsi="仿宋_GB2312" w:eastAsia="仿宋_GB2312" w:cs="仿宋_GB2312"/>
          <w:bCs/>
          <w:kern w:val="2"/>
          <w:sz w:val="28"/>
          <w:szCs w:val="28"/>
          <w:u w:val="single"/>
          <w:lang w:val="en-US" w:eastAsia="zh-CN" w:bidi="ar-SA"/>
        </w:rPr>
        <w:t xml:space="preserve">                           </w:t>
      </w:r>
    </w:p>
    <w:p w14:paraId="24EF91D7">
      <w:pPr>
        <w:keepNext w:val="0"/>
        <w:keepLines w:val="0"/>
        <w:pageBreakBefore w:val="0"/>
        <w:widowControl w:val="0"/>
        <w:kinsoku/>
        <w:wordWrap/>
        <w:overflowPunct/>
        <w:topLinePunct w:val="0"/>
        <w:autoSpaceDE/>
        <w:autoSpaceDN/>
        <w:bidi w:val="0"/>
        <w:adjustRightInd/>
        <w:snapToGrid/>
        <w:spacing w:line="520" w:lineRule="exact"/>
        <w:ind w:left="0" w:right="0" w:firstLine="560" w:firstLineChars="200"/>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依据《中华人民共和国民法典》《中华人民共和国政府采购法》有关规定和2025年度陕西省土地矿产卫片执法检查项目招标文件、乙方投标文件，经甲乙双方协商，签订本合同，共同信守。</w:t>
      </w:r>
    </w:p>
    <w:p w14:paraId="50C6DC3B">
      <w:pPr>
        <w:keepNext w:val="0"/>
        <w:keepLines w:val="0"/>
        <w:pageBreakBefore w:val="0"/>
        <w:kinsoku/>
        <w:overflowPunct/>
        <w:topLinePunct w:val="0"/>
        <w:bidi w:val="0"/>
        <w:spacing w:line="520" w:lineRule="exact"/>
        <w:ind w:firstLine="560" w:firstLineChars="200"/>
        <w:jc w:val="both"/>
        <w:textAlignment w:val="auto"/>
        <w:outlineLvl w:val="0"/>
        <w:rPr>
          <w:rFonts w:hint="eastAsia" w:ascii="黑体" w:hAnsi="黑体" w:eastAsia="黑体" w:cs="黑体"/>
          <w:b w:val="0"/>
          <w:bCs/>
          <w:sz w:val="28"/>
          <w:szCs w:val="28"/>
        </w:rPr>
      </w:pPr>
      <w:r>
        <w:rPr>
          <w:rFonts w:hint="eastAsia" w:ascii="黑体" w:hAnsi="黑体" w:eastAsia="黑体" w:cs="黑体"/>
          <w:b w:val="0"/>
          <w:bCs/>
          <w:sz w:val="28"/>
          <w:szCs w:val="28"/>
        </w:rPr>
        <w:t>一、项目名称、内容</w:t>
      </w:r>
    </w:p>
    <w:p w14:paraId="3E7C86D8">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一</w:t>
      </w:r>
      <w:r>
        <w:rPr>
          <w:rFonts w:hint="eastAsia" w:ascii="仿宋_GB2312" w:hAnsi="仿宋_GB2312" w:eastAsia="仿宋_GB2312" w:cs="仿宋_GB2312"/>
          <w:bCs/>
          <w:sz w:val="28"/>
          <w:szCs w:val="28"/>
        </w:rPr>
        <w:t>）项目名称：202</w:t>
      </w: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年度陕西省土地矿产卫片执法检查项目</w:t>
      </w:r>
    </w:p>
    <w:p w14:paraId="3712B31B">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二</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工作目标</w:t>
      </w:r>
    </w:p>
    <w:p w14:paraId="65BFFAF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sz w:val="28"/>
          <w:szCs w:val="28"/>
          <w:highlight w:val="none"/>
          <w:lang w:eastAsia="zh-CN"/>
        </w:rPr>
        <w:t>乙方</w:t>
      </w:r>
      <w:r>
        <w:rPr>
          <w:rFonts w:hint="eastAsia" w:ascii="仿宋_GB2312" w:hAnsi="仿宋_GB2312" w:eastAsia="仿宋_GB2312" w:cs="仿宋_GB2312"/>
          <w:sz w:val="28"/>
          <w:szCs w:val="28"/>
          <w:highlight w:val="none"/>
        </w:rPr>
        <w:t>依据《中华人民共和国土地管理法》（2019年8月26日修订）、《中华人民共和国土地管理法实施条例》（2021年7月2日修订）、《国务院办公厅关于坚决制止耕地“非农化”行为的通知》（国办发明电〔2020〕24号）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《自然资源部关于统筹规范耕地保护卫星遥感监测工作的通知》（自然资发〔2023〕258号）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《关于开展2025年土地卫片日常监测工作的通知》（陕自然资办发〔2025〕139号）、</w:t>
      </w:r>
      <w:r>
        <w:rPr>
          <w:rFonts w:hint="eastAsia" w:ascii="仿宋_GB2312" w:hAnsi="仿宋_GB2312" w:eastAsia="仿宋_GB2312" w:cs="仿宋_GB2312"/>
          <w:sz w:val="28"/>
          <w:szCs w:val="28"/>
          <w:highlight w:val="none"/>
        </w:rPr>
        <w:t>《自然资源部 农业农村部 国家林业和草原局关于严格耕地用途管制有关问题的通知》（自然资发〔2021〕166号）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《自然资源部农业农村部关于加强和改进永久基本农田保护工作的通知》（自然资规〔2019〕1号）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《自然资源部 农业农村部关于农村乱占耕地建房“八不准”的通知》（自然资发〔2020〕127号）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《自然资源部关于规范临时用地管理的通知》（自然资规〔2021〕2号）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kern w:val="2"/>
          <w:sz w:val="28"/>
          <w:szCs w:val="28"/>
          <w:highlight w:val="none"/>
          <w:lang w:val="en-US" w:eastAsia="zh-CN" w:bidi="ar-SA"/>
        </w:rPr>
        <w:t>《自然资源部关于加强临时用地监管有关工作的通知》（自然资办函〔2023〕1280号）、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自然资源部办公厅关于修订</w:t>
      </w:r>
      <w:r>
        <w:rPr>
          <w:rFonts w:hint="eastAsia" w:ascii="仿宋_GB2312" w:hAnsi="仿宋_GB2312" w:eastAsia="仿宋_GB2312" w:cs="仿宋_GB2312"/>
          <w:sz w:val="28"/>
          <w:szCs w:val="28"/>
          <w:highlight w:val="none"/>
          <w:lang w:val="en-US" w:eastAsia="zh-CN"/>
        </w:rPr>
        <w:t>&lt;</w:t>
      </w:r>
      <w:r>
        <w:rPr>
          <w:rFonts w:hint="eastAsia" w:ascii="仿宋_GB2312" w:hAnsi="仿宋_GB2312" w:eastAsia="仿宋_GB2312" w:cs="仿宋_GB2312"/>
          <w:sz w:val="28"/>
          <w:szCs w:val="28"/>
          <w:highlight w:val="none"/>
        </w:rPr>
        <w:t>土地卫片执法图斑合法性判定规则</w:t>
      </w:r>
      <w:r>
        <w:rPr>
          <w:rFonts w:hint="eastAsia" w:ascii="仿宋_GB2312" w:hAnsi="仿宋_GB2312" w:eastAsia="仿宋_GB2312" w:cs="仿宋_GB2312"/>
          <w:sz w:val="28"/>
          <w:szCs w:val="28"/>
          <w:highlight w:val="none"/>
          <w:lang w:val="en-US" w:eastAsia="zh-CN"/>
        </w:rPr>
        <w:t>&gt;</w:t>
      </w:r>
      <w:r>
        <w:rPr>
          <w:rFonts w:hint="eastAsia" w:ascii="仿宋_GB2312" w:hAnsi="仿宋_GB2312" w:eastAsia="仿宋_GB2312" w:cs="仿宋_GB2312"/>
          <w:sz w:val="28"/>
          <w:szCs w:val="28"/>
          <w:highlight w:val="none"/>
        </w:rPr>
        <w:t>的通知</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（自然资办函〔20</w:t>
      </w:r>
      <w:r>
        <w:rPr>
          <w:rFonts w:hint="eastAsia" w:ascii="仿宋_GB2312" w:hAnsi="仿宋_GB2312" w:eastAsia="仿宋_GB2312" w:cs="仿宋_GB2312"/>
          <w:sz w:val="28"/>
          <w:szCs w:val="28"/>
          <w:highlight w:val="none"/>
          <w:lang w:val="en-US" w:eastAsia="zh-CN"/>
        </w:rPr>
        <w:t>23</w:t>
      </w:r>
      <w:r>
        <w:rPr>
          <w:rFonts w:hint="eastAsia" w:ascii="仿宋_GB2312" w:hAnsi="仿宋_GB2312" w:eastAsia="仿宋_GB2312" w:cs="仿宋_GB2312"/>
          <w:sz w:val="28"/>
          <w:szCs w:val="28"/>
          <w:highlight w:val="none"/>
        </w:rPr>
        <w:t>〕337号）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《矿产卫片执法图斑填报指南（试行）》（自然资执法函〔2020〕36号）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《关于支持光伏发电产业发展规范用地管理有关工作的通知》（自然资办发〔2023〕12号）、</w:t>
      </w:r>
      <w:r>
        <w:rPr>
          <w:rFonts w:hint="eastAsia" w:ascii="仿宋_GB2312" w:hAnsi="仿宋_GB2312" w:eastAsia="仿宋_GB2312" w:cs="仿宋_GB2312"/>
          <w:sz w:val="28"/>
          <w:szCs w:val="28"/>
          <w:highlight w:val="none"/>
        </w:rPr>
        <w:t>《陕西省关于规范光伏复合项目用地管理的通知》（陕发改能新能源〔2021〕933号）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《陕西省自然资源厅 陕西省农业农村厅关于设施农业用地管理有关问题的通知》（陕自然资规〔2020〕4号）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关于严格耕地用途管制的实施意见</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（陕自然资发〔202</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〕52号）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《土地利用现状分类》（GB/T 2010-2017）等</w:t>
      </w:r>
      <w:r>
        <w:rPr>
          <w:rFonts w:hint="eastAsia" w:ascii="仿宋_GB2312" w:hAnsi="仿宋_GB2312" w:eastAsia="仿宋_GB2312" w:cs="仿宋_GB2312"/>
          <w:sz w:val="28"/>
          <w:szCs w:val="28"/>
          <w:highlight w:val="none"/>
          <w:lang w:val="en-US" w:eastAsia="zh-CN"/>
        </w:rPr>
        <w:t>部省相关土地矿产管理政策</w:t>
      </w:r>
      <w:r>
        <w:rPr>
          <w:rFonts w:hint="eastAsia" w:ascii="仿宋_GB2312" w:hAnsi="仿宋_GB2312" w:eastAsia="仿宋_GB2312" w:cs="仿宋_GB2312"/>
          <w:sz w:val="28"/>
          <w:szCs w:val="28"/>
          <w:highlight w:val="none"/>
        </w:rPr>
        <w:t>等要求，</w:t>
      </w:r>
      <w:r>
        <w:rPr>
          <w:rFonts w:hint="eastAsia" w:ascii="仿宋_GB2312" w:hAnsi="仿宋_GB2312" w:eastAsia="仿宋_GB2312" w:cs="仿宋_GB2312"/>
          <w:sz w:val="28"/>
          <w:szCs w:val="28"/>
          <w:highlight w:val="none"/>
          <w:lang w:eastAsia="zh-CN"/>
        </w:rPr>
        <w:t>承担</w:t>
      </w:r>
      <w:r>
        <w:rPr>
          <w:rFonts w:hint="eastAsia" w:ascii="仿宋_GB2312" w:hAnsi="仿宋_GB2312" w:eastAsia="仿宋_GB2312" w:cs="仿宋_GB2312"/>
          <w:bCs/>
          <w:color w:val="000000" w:themeColor="text1"/>
          <w:sz w:val="28"/>
          <w:szCs w:val="28"/>
          <w14:textFill>
            <w14:solidFill>
              <w14:schemeClr w14:val="tx1"/>
            </w14:solidFill>
          </w14:textFill>
        </w:rPr>
        <w:t>202</w:t>
      </w:r>
      <w:r>
        <w:rPr>
          <w:rFonts w:hint="eastAsia" w:ascii="仿宋_GB2312" w:hAnsi="仿宋_GB2312" w:eastAsia="仿宋_GB2312" w:cs="仿宋_GB2312"/>
          <w:bCs/>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bCs/>
          <w:color w:val="000000" w:themeColor="text1"/>
          <w:sz w:val="28"/>
          <w:szCs w:val="28"/>
          <w14:textFill>
            <w14:solidFill>
              <w14:schemeClr w14:val="tx1"/>
            </w14:solidFill>
          </w14:textFill>
        </w:rPr>
        <w:t>年陕西省土地矿产卫片执法省级技术支撑</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工作，按照本年度卫片执法各个阶段时间节点、工作内容等要求，按时保质</w:t>
      </w:r>
      <w:r>
        <w:rPr>
          <w:rFonts w:hint="eastAsia" w:ascii="仿宋_GB2312" w:hAnsi="仿宋_GB2312" w:eastAsia="仿宋_GB2312" w:cs="仿宋_GB2312"/>
          <w:sz w:val="28"/>
          <w:szCs w:val="28"/>
          <w:highlight w:val="none"/>
        </w:rPr>
        <w:t>完成全省202</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lang w:val="en-US" w:eastAsia="zh-CN"/>
        </w:rPr>
        <w:t>土地矿产</w:t>
      </w:r>
      <w:r>
        <w:rPr>
          <w:rFonts w:hint="eastAsia" w:ascii="仿宋_GB2312" w:hAnsi="仿宋_GB2312" w:eastAsia="仿宋_GB2312" w:cs="仿宋_GB2312"/>
          <w:sz w:val="28"/>
          <w:szCs w:val="28"/>
          <w:highlight w:val="none"/>
        </w:rPr>
        <w:t>卫片</w:t>
      </w:r>
      <w:r>
        <w:rPr>
          <w:rFonts w:hint="eastAsia" w:ascii="仿宋_GB2312" w:hAnsi="仿宋_GB2312" w:eastAsia="仿宋_GB2312" w:cs="仿宋_GB2312"/>
          <w:sz w:val="28"/>
          <w:szCs w:val="28"/>
          <w:highlight w:val="none"/>
          <w:lang w:eastAsia="zh-CN"/>
        </w:rPr>
        <w:t>执法图斑内业审核、外业核查、成果汇总分析等</w:t>
      </w:r>
      <w:r>
        <w:rPr>
          <w:rFonts w:hint="eastAsia" w:ascii="仿宋_GB2312" w:hAnsi="仿宋_GB2312" w:eastAsia="仿宋_GB2312" w:cs="仿宋_GB2312"/>
          <w:sz w:val="28"/>
          <w:szCs w:val="28"/>
          <w:highlight w:val="none"/>
        </w:rPr>
        <w:t>工作</w:t>
      </w:r>
      <w:r>
        <w:rPr>
          <w:rFonts w:hint="eastAsia" w:ascii="仿宋_GB2312" w:hAnsi="仿宋_GB2312" w:eastAsia="仿宋_GB2312" w:cs="仿宋_GB2312"/>
          <w:sz w:val="28"/>
          <w:szCs w:val="28"/>
          <w:highlight w:val="none"/>
          <w:lang w:eastAsia="zh-CN"/>
        </w:rPr>
        <w:t>和其他专项工作，高质量完成</w:t>
      </w:r>
      <w:r>
        <w:rPr>
          <w:rFonts w:hint="eastAsia" w:ascii="仿宋_GB2312" w:hAnsi="仿宋_GB2312" w:eastAsia="仿宋_GB2312" w:cs="仿宋_GB2312"/>
          <w:bCs/>
          <w:color w:val="000000" w:themeColor="text1"/>
          <w:sz w:val="28"/>
          <w:szCs w:val="28"/>
          <w:lang w:val="en-US" w:eastAsia="zh-CN"/>
          <w14:textFill>
            <w14:solidFill>
              <w14:schemeClr w14:val="tx1"/>
            </w14:solidFill>
          </w14:textFill>
        </w:rPr>
        <w:t>2025年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陕西省土地矿产卫片执法检查</w:t>
      </w:r>
      <w:r>
        <w:rPr>
          <w:rFonts w:hint="eastAsia" w:ascii="仿宋_GB2312" w:hAnsi="仿宋_GB2312" w:eastAsia="仿宋_GB2312" w:cs="仿宋_GB2312"/>
          <w:bCs/>
          <w:color w:val="000000" w:themeColor="text1"/>
          <w:sz w:val="28"/>
          <w:szCs w:val="28"/>
          <w14:textFill>
            <w14:solidFill>
              <w14:schemeClr w14:val="tx1"/>
            </w14:solidFill>
          </w14:textFill>
        </w:rPr>
        <w:t>项目</w:t>
      </w:r>
      <w:r>
        <w:rPr>
          <w:rFonts w:hint="eastAsia" w:ascii="仿宋_GB2312" w:hAnsi="仿宋_GB2312" w:eastAsia="仿宋_GB2312" w:cs="仿宋_GB2312"/>
          <w:bCs/>
          <w:color w:val="000000" w:themeColor="text1"/>
          <w:sz w:val="28"/>
          <w:szCs w:val="28"/>
          <w:lang w:val="en-US" w:eastAsia="zh-CN"/>
          <w14:textFill>
            <w14:solidFill>
              <w14:schemeClr w14:val="tx1"/>
            </w14:solidFill>
          </w14:textFill>
        </w:rPr>
        <w:t>。</w:t>
      </w:r>
    </w:p>
    <w:p w14:paraId="1F78A78F">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（三）工作方式、内容</w:t>
      </w:r>
    </w:p>
    <w:p w14:paraId="582F88F4">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依据部省相关土地矿产管理政策，完成全省2025年度土地矿产卫片省级技术支撑和其他专项工作。具体工作任务如下：</w:t>
      </w:r>
    </w:p>
    <w:p w14:paraId="1E1D608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1.省级土地卫片日常监测</w:t>
      </w:r>
    </w:p>
    <w:p w14:paraId="6DDD4064">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（1）图斑提取</w:t>
      </w:r>
    </w:p>
    <w:p w14:paraId="31AC6532">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与国土变更调查日常遥感监测、耕地保护动态监测相结合，获取疑似新增建设用地图斑，套合地类信息和相关审批信息后，作为土地卫片执法图斑下发市县。根据工作需要，利用最新卫星遥感影像，补充提取疑似新增建设用地图斑。</w:t>
      </w:r>
    </w:p>
    <w:p w14:paraId="01229C5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（2）内业审核</w:t>
      </w:r>
    </w:p>
    <w:p w14:paraId="2F819D15">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每月5日前，按照“月清、月核”工作要求，完成上月县级上报并经市级审核确认的卫片图斑逐图斑内业审核，重点审核图斑判定、填报的准确性，举证资料的规范性，并对审核成果进行质检以及统计汇总分析。按月统计填报完成情况，定期组织开展问题图斑举证复核。</w:t>
      </w:r>
    </w:p>
    <w:p w14:paraId="047BCA7C">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（3）外业核查</w:t>
      </w:r>
    </w:p>
    <w:p w14:paraId="2FB37CC3">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每月20日前，完成省级内业无法判断图斑的实地外业核查工作，及时发现存在的问题，确保相关成果真实准确。省级外业核查采用“互联网+”在线核查及实地核查两种方式，包括但不限于以下工作内容：</w:t>
      </w:r>
    </w:p>
    <w:p w14:paraId="6E058492">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1）对疑似违法占用耕地50亩以上、永久基本农田或生态保护红线30亩以上的疑似问题图斑，以及拆除复耕涉及永久基本农田或生态保护红线20亩以上、耕地面积30亩以上的图斑逐一进行实地核查。</w:t>
      </w:r>
    </w:p>
    <w:p w14:paraId="14C53A37">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2）根据实际工作量，每月对内业审核无法确定的耕地5亩以上图斑采用“互联网+”在线核查及实地核查两种方式进行重点核查；其他图斑根据工作需要随时开展核查。</w:t>
      </w:r>
    </w:p>
    <w:p w14:paraId="325EECF7">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（4）重点图斑持续监测</w:t>
      </w:r>
    </w:p>
    <w:p w14:paraId="33301A34">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对面积较大的实地未变化图斑，每季度利用最新的遥感影像持续进行监测。</w:t>
      </w:r>
    </w:p>
    <w:p w14:paraId="288197FF">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（5）数据处理及统计分析工作</w:t>
      </w:r>
    </w:p>
    <w:p w14:paraId="483C3A94">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对2025年内业审核发现的问题图斑按月建立台账，并根据县级整改情况进行更新。对审核数据进行处理及统计分析，按时提交季度、半年、年度分析报告。</w:t>
      </w:r>
    </w:p>
    <w:p w14:paraId="63CF3163">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（6）完成省厅交办的其他专项工作任务：</w:t>
      </w:r>
    </w:p>
    <w:p w14:paraId="0123C0AB">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1）拟报批建设用地遥感监测解译。</w:t>
      </w:r>
    </w:p>
    <w:p w14:paraId="385F704D">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利用最新的卫星遥感影像，开展拟报批建设用地遥感监测解译，提供遥感解译判定结果。</w:t>
      </w:r>
    </w:p>
    <w:p w14:paraId="717D6A2A">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2）其他部省安排的卫片执法专项相关技术支撑工作任务。</w:t>
      </w:r>
    </w:p>
    <w:p w14:paraId="31154EC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2.自然资源部年度土地矿产卫片</w:t>
      </w:r>
    </w:p>
    <w:p w14:paraId="6F419EEE">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年度卫片工作以自然资源部的安排部署为准。完成年度土地矿产卫片执法图斑内业审核、外业抽查、成果汇总分析等工作。</w:t>
      </w:r>
    </w:p>
    <w:p w14:paraId="3C386FE3">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（四）成果要求</w:t>
      </w:r>
    </w:p>
    <w:p w14:paraId="6273F51C">
      <w:pPr>
        <w:pageBreakBefore w:val="0"/>
        <w:widowControl w:val="0"/>
        <w:kinsoku/>
        <w:wordWrap w:val="0"/>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1.2025年度陕西省土地矿产卫片执法检查项目</w:t>
      </w:r>
      <w:r>
        <w:rPr>
          <w:rFonts w:hint="eastAsia" w:ascii="仿宋_GB2312" w:hAnsi="仿宋_GB2312" w:eastAsia="仿宋_GB2312" w:cs="仿宋_GB2312"/>
          <w:sz w:val="28"/>
          <w:szCs w:val="28"/>
          <w:highlight w:val="none"/>
        </w:rPr>
        <w:t>实施方案</w:t>
      </w:r>
      <w:r>
        <w:rPr>
          <w:rFonts w:hint="eastAsia" w:ascii="仿宋_GB2312" w:hAnsi="仿宋_GB2312" w:eastAsia="仿宋_GB2312" w:cs="仿宋_GB2312"/>
          <w:sz w:val="28"/>
          <w:szCs w:val="28"/>
          <w:highlight w:val="none"/>
          <w:lang w:eastAsia="zh-CN"/>
        </w:rPr>
        <w:t>；</w:t>
      </w:r>
    </w:p>
    <w:p w14:paraId="553377C3">
      <w:pPr>
        <w:pageBreakBefore w:val="0"/>
        <w:widowControl w:val="0"/>
        <w:kinsoku/>
        <w:wordWrap w:val="0"/>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陕西省202</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年卫片执法</w:t>
      </w:r>
      <w:r>
        <w:rPr>
          <w:rFonts w:hint="eastAsia" w:ascii="仿宋_GB2312" w:hAnsi="仿宋_GB2312" w:eastAsia="仿宋_GB2312" w:cs="仿宋_GB2312"/>
          <w:sz w:val="28"/>
          <w:szCs w:val="28"/>
          <w:highlight w:val="none"/>
          <w:lang w:eastAsia="zh-CN"/>
        </w:rPr>
        <w:t>省级</w:t>
      </w:r>
      <w:r>
        <w:rPr>
          <w:rFonts w:hint="eastAsia" w:ascii="仿宋_GB2312" w:hAnsi="仿宋_GB2312" w:eastAsia="仿宋_GB2312" w:cs="仿宋_GB2312"/>
          <w:sz w:val="28"/>
          <w:szCs w:val="28"/>
          <w:highlight w:val="none"/>
          <w:lang w:val="en-US" w:eastAsia="zh-CN"/>
        </w:rPr>
        <w:t>内业审核细则；</w:t>
      </w:r>
    </w:p>
    <w:p w14:paraId="786D32F8">
      <w:pPr>
        <w:pageBreakBefore w:val="0"/>
        <w:widowControl w:val="0"/>
        <w:kinsoku/>
        <w:wordWrap w:val="0"/>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3.陕西省2025年</w:t>
      </w:r>
      <w:r>
        <w:rPr>
          <w:rFonts w:hint="eastAsia" w:ascii="仿宋_GB2312" w:hAnsi="仿宋_GB2312" w:eastAsia="仿宋_GB2312" w:cs="仿宋_GB2312"/>
          <w:sz w:val="28"/>
          <w:szCs w:val="28"/>
          <w:highlight w:val="none"/>
        </w:rPr>
        <w:t>卫片执法省级</w:t>
      </w:r>
      <w:r>
        <w:rPr>
          <w:rFonts w:hint="eastAsia" w:ascii="仿宋_GB2312" w:hAnsi="仿宋_GB2312" w:eastAsia="仿宋_GB2312" w:cs="仿宋_GB2312"/>
          <w:sz w:val="28"/>
          <w:szCs w:val="28"/>
          <w:highlight w:val="none"/>
          <w:lang w:val="en-US" w:eastAsia="zh-CN"/>
        </w:rPr>
        <w:t>外业核查操作指南；</w:t>
      </w:r>
    </w:p>
    <w:p w14:paraId="45044E46">
      <w:pPr>
        <w:pageBreakBefore w:val="0"/>
        <w:widowControl w:val="0"/>
        <w:kinsoku/>
        <w:wordWrap w:val="0"/>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月度成果</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rPr>
        <w:t>月度问题图斑台账</w:t>
      </w:r>
      <w:r>
        <w:rPr>
          <w:rFonts w:hint="eastAsia" w:ascii="仿宋" w:hAnsi="仿宋" w:eastAsia="仿宋" w:cs="仿宋"/>
          <w:sz w:val="28"/>
          <w:szCs w:val="28"/>
          <w:highlight w:val="none"/>
        </w:rPr>
        <w:t>；月度新增建设用地统计汇总表</w:t>
      </w:r>
      <w:r>
        <w:rPr>
          <w:rFonts w:hint="eastAsia" w:ascii="仿宋_GB2312" w:hAnsi="仿宋_GB2312" w:eastAsia="仿宋_GB2312" w:cs="仿宋_GB2312"/>
          <w:sz w:val="28"/>
          <w:szCs w:val="28"/>
          <w:highlight w:val="none"/>
          <w:lang w:eastAsia="zh-CN"/>
        </w:rPr>
        <w:t>。</w:t>
      </w:r>
    </w:p>
    <w:p w14:paraId="4BCD0313">
      <w:pPr>
        <w:pageBreakBefore w:val="0"/>
        <w:widowControl w:val="0"/>
        <w:kinsoku/>
        <w:wordWrap w:val="0"/>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lang w:eastAsia="zh-CN"/>
        </w:rPr>
        <w:t>季度成果</w:t>
      </w:r>
      <w:r>
        <w:rPr>
          <w:rFonts w:hint="eastAsia" w:ascii="仿宋_GB2312" w:hAnsi="仿宋_GB2312" w:eastAsia="仿宋_GB2312" w:cs="仿宋_GB2312"/>
          <w:sz w:val="28"/>
          <w:szCs w:val="28"/>
          <w:highlight w:val="none"/>
          <w:lang w:val="en-US" w:eastAsia="zh-CN"/>
        </w:rPr>
        <w:t>:季度报告</w:t>
      </w:r>
      <w:r>
        <w:rPr>
          <w:rFonts w:hint="eastAsia" w:ascii="仿宋" w:hAnsi="仿宋" w:eastAsia="仿宋" w:cs="仿宋"/>
          <w:sz w:val="28"/>
          <w:szCs w:val="28"/>
          <w:highlight w:val="none"/>
          <w:lang w:eastAsia="zh-CN"/>
        </w:rPr>
        <w:t>；季度</w:t>
      </w:r>
      <w:r>
        <w:rPr>
          <w:rFonts w:hint="eastAsia" w:ascii="仿宋" w:hAnsi="仿宋" w:eastAsia="仿宋" w:cs="仿宋"/>
          <w:sz w:val="28"/>
          <w:szCs w:val="28"/>
          <w:highlight w:val="none"/>
        </w:rPr>
        <w:t>新增建设用地统计汇总表</w:t>
      </w:r>
      <w:r>
        <w:rPr>
          <w:rFonts w:hint="eastAsia" w:ascii="仿宋_GB2312" w:hAnsi="仿宋_GB2312" w:eastAsia="仿宋_GB2312" w:cs="仿宋_GB2312"/>
          <w:sz w:val="28"/>
          <w:szCs w:val="28"/>
          <w:highlight w:val="none"/>
          <w:lang w:val="en-US" w:eastAsia="zh-CN"/>
        </w:rPr>
        <w:t>。</w:t>
      </w:r>
    </w:p>
    <w:p w14:paraId="677F88A0">
      <w:pPr>
        <w:pageBreakBefore w:val="0"/>
        <w:widowControl w:val="0"/>
        <w:numPr>
          <w:ilvl w:val="0"/>
          <w:numId w:val="0"/>
        </w:numPr>
        <w:kinsoku/>
        <w:wordWrap w:val="0"/>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kern w:val="2"/>
          <w:sz w:val="28"/>
          <w:szCs w:val="28"/>
          <w:highlight w:val="none"/>
          <w:lang w:val="en-US" w:eastAsia="zh-CN" w:bidi="ar-SA"/>
        </w:rPr>
        <w:t>6.</w:t>
      </w:r>
      <w:r>
        <w:rPr>
          <w:rFonts w:hint="eastAsia" w:ascii="仿宋_GB2312" w:hAnsi="仿宋_GB2312" w:eastAsia="仿宋_GB2312" w:cs="仿宋_GB2312"/>
          <w:sz w:val="28"/>
          <w:szCs w:val="28"/>
          <w:highlight w:val="none"/>
        </w:rPr>
        <w:t>半年度成果</w:t>
      </w:r>
      <w:r>
        <w:rPr>
          <w:rFonts w:hint="eastAsia" w:ascii="仿宋_GB2312" w:hAnsi="仿宋_GB2312" w:eastAsia="仿宋_GB2312" w:cs="仿宋_GB2312"/>
          <w:sz w:val="28"/>
          <w:szCs w:val="28"/>
          <w:highlight w:val="none"/>
          <w:lang w:val="en-US" w:eastAsia="zh-CN"/>
        </w:rPr>
        <w:t>:</w:t>
      </w:r>
      <w:r>
        <w:rPr>
          <w:rFonts w:hint="eastAsia" w:ascii="仿宋" w:hAnsi="仿宋" w:eastAsia="仿宋" w:cs="仿宋"/>
          <w:sz w:val="28"/>
          <w:szCs w:val="28"/>
          <w:highlight w:val="none"/>
        </w:rPr>
        <w:t>半年度问题图斑台账；半年度报告；半年度新增建设用地统计汇总表</w:t>
      </w:r>
      <w:r>
        <w:rPr>
          <w:rFonts w:hint="eastAsia" w:ascii="仿宋_GB2312" w:hAnsi="仿宋_GB2312" w:eastAsia="仿宋_GB2312" w:cs="仿宋_GB2312"/>
          <w:sz w:val="28"/>
          <w:szCs w:val="28"/>
          <w:highlight w:val="none"/>
          <w:lang w:eastAsia="zh-CN"/>
        </w:rPr>
        <w:t>。</w:t>
      </w:r>
    </w:p>
    <w:p w14:paraId="1AB7E4D6">
      <w:pPr>
        <w:pageBreakBefore w:val="0"/>
        <w:widowControl w:val="0"/>
        <w:numPr>
          <w:ilvl w:val="0"/>
          <w:numId w:val="0"/>
        </w:numPr>
        <w:kinsoku/>
        <w:wordWrap w:val="0"/>
        <w:overflowPunct/>
        <w:topLinePunct w:val="0"/>
        <w:autoSpaceDE/>
        <w:autoSpaceDN/>
        <w:bidi w:val="0"/>
        <w:adjustRightInd/>
        <w:snapToGrid/>
        <w:spacing w:line="560" w:lineRule="exact"/>
        <w:ind w:left="0" w:leftChars="0" w:firstLine="560" w:firstLineChars="200"/>
        <w:jc w:val="left"/>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kern w:val="2"/>
          <w:sz w:val="28"/>
          <w:szCs w:val="28"/>
          <w:highlight w:val="none"/>
          <w:lang w:val="en-US" w:eastAsia="zh-CN" w:bidi="ar-SA"/>
        </w:rPr>
        <w:t>7.</w:t>
      </w:r>
      <w:r>
        <w:rPr>
          <w:rFonts w:hint="eastAsia" w:ascii="仿宋_GB2312" w:hAnsi="仿宋_GB2312" w:eastAsia="仿宋_GB2312" w:cs="仿宋_GB2312"/>
          <w:sz w:val="28"/>
          <w:szCs w:val="28"/>
          <w:highlight w:val="none"/>
        </w:rPr>
        <w:t>年度成果</w:t>
      </w:r>
      <w:r>
        <w:rPr>
          <w:rFonts w:hint="eastAsia" w:ascii="仿宋_GB2312" w:hAnsi="仿宋_GB2312" w:eastAsia="仿宋_GB2312" w:cs="仿宋_GB2312"/>
          <w:sz w:val="28"/>
          <w:szCs w:val="28"/>
          <w:highlight w:val="none"/>
          <w:lang w:val="en-US" w:eastAsia="zh-CN"/>
        </w:rPr>
        <w:t>:</w:t>
      </w:r>
      <w:r>
        <w:rPr>
          <w:rFonts w:hint="eastAsia" w:ascii="仿宋" w:hAnsi="仿宋" w:eastAsia="仿宋" w:cs="仿宋"/>
          <w:sz w:val="28"/>
          <w:szCs w:val="28"/>
          <w:highlight w:val="none"/>
        </w:rPr>
        <w:t>陕西省年度问题图斑台账；陕西省年度工作报告；陕西省年度新增建设用地统计汇总表</w:t>
      </w:r>
      <w:r>
        <w:rPr>
          <w:rFonts w:hint="eastAsia" w:ascii="仿宋_GB2312" w:hAnsi="仿宋_GB2312" w:eastAsia="仿宋_GB2312" w:cs="仿宋_GB2312"/>
          <w:sz w:val="28"/>
          <w:szCs w:val="28"/>
          <w:highlight w:val="none"/>
          <w:lang w:eastAsia="zh-CN"/>
        </w:rPr>
        <w:t>。</w:t>
      </w:r>
    </w:p>
    <w:p w14:paraId="013F7F14">
      <w:pPr>
        <w:pageBreakBefore w:val="0"/>
        <w:widowControl w:val="0"/>
        <w:numPr>
          <w:ilvl w:val="0"/>
          <w:numId w:val="0"/>
        </w:numPr>
        <w:kinsoku/>
        <w:wordWrap w:val="0"/>
        <w:overflowPunct/>
        <w:topLinePunct w:val="0"/>
        <w:autoSpaceDE/>
        <w:autoSpaceDN/>
        <w:bidi w:val="0"/>
        <w:adjustRightInd/>
        <w:snapToGrid/>
        <w:spacing w:line="560" w:lineRule="exact"/>
        <w:ind w:left="0" w:leftChars="0" w:firstLine="560" w:firstLineChars="200"/>
        <w:jc w:val="left"/>
        <w:textAlignment w:val="auto"/>
        <w:rPr>
          <w:rFonts w:hint="eastAsia" w:ascii="仿宋_GB2312" w:hAnsi="仿宋_GB2312" w:eastAsia="仿宋_GB2312" w:cs="仿宋_GB2312"/>
          <w:sz w:val="28"/>
          <w:szCs w:val="28"/>
          <w:highlight w:val="yellow"/>
          <w:lang w:eastAsia="zh-CN"/>
        </w:rPr>
      </w:pPr>
      <w:r>
        <w:rPr>
          <w:rFonts w:hint="eastAsia" w:ascii="仿宋_GB2312" w:hAnsi="仿宋_GB2312" w:eastAsia="仿宋_GB2312" w:cs="仿宋_GB2312"/>
          <w:kern w:val="2"/>
          <w:sz w:val="28"/>
          <w:szCs w:val="28"/>
          <w:highlight w:val="none"/>
          <w:lang w:val="en-US" w:eastAsia="zh-CN" w:bidi="ar-SA"/>
        </w:rPr>
        <w:t>8.</w:t>
      </w:r>
      <w:r>
        <w:rPr>
          <w:rFonts w:hint="eastAsia" w:ascii="仿宋_GB2312" w:hAnsi="仿宋_GB2312" w:eastAsia="仿宋_GB2312" w:cs="仿宋_GB2312"/>
          <w:sz w:val="28"/>
          <w:szCs w:val="28"/>
          <w:highlight w:val="none"/>
        </w:rPr>
        <w:t>专项成果</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rPr>
        <w:t>拟报批建设用地遥感监测解译报告。</w:t>
      </w:r>
    </w:p>
    <w:p w14:paraId="6F748375">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kern w:val="2"/>
          <w:sz w:val="28"/>
          <w:szCs w:val="28"/>
          <w:highlight w:val="none"/>
          <w:lang w:val="en-US" w:eastAsia="zh-CN" w:bidi="ar-SA"/>
        </w:rPr>
        <w:t>9.</w:t>
      </w:r>
      <w:r>
        <w:rPr>
          <w:rFonts w:hint="eastAsia" w:ascii="仿宋_GB2312" w:hAnsi="仿宋_GB2312" w:eastAsia="仿宋_GB2312" w:cs="仿宋_GB2312"/>
          <w:sz w:val="28"/>
          <w:szCs w:val="28"/>
          <w:highlight w:val="none"/>
          <w:lang w:val="en-US" w:eastAsia="zh-CN"/>
        </w:rPr>
        <w:t>2025年度陕西省土地矿产卫片执法检查项目工作总结。</w:t>
      </w:r>
    </w:p>
    <w:p w14:paraId="4FA5C5F2">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（五）服务要求</w:t>
      </w:r>
    </w:p>
    <w:p w14:paraId="7FC10D27">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1.组织实施要求</w:t>
      </w:r>
    </w:p>
    <w:p w14:paraId="5C382314">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为保障项目顺利实施，乙方需投入充足的技术力量并建立稳定的项目实施架构，建立质量管理及保密制度保障项目按时、按质、按量有序实施。在项目日常管理和条件保障方面，从行政组织、后勤保障和支撑条件各方面创造良好的服务环境，确保项目的顺利实施。</w:t>
      </w:r>
    </w:p>
    <w:p w14:paraId="23054466">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2.进度要求</w:t>
      </w:r>
    </w:p>
    <w:p w14:paraId="78F01D65">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（1）合同签订后7日内完成实施方案制定。</w:t>
      </w:r>
    </w:p>
    <w:p w14:paraId="1FEF89C7">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按“月清”“月核”要求，每月月底前督促各县(区、市)完成上一个月下发所有图斑的填报工作，成果上报后20日内完成内业审核和外业核查，汇总分析内外业核查结果。8月底前，完成上半年土地卫片执法日常监测成果汇总，编写分析报告。</w:t>
      </w:r>
    </w:p>
    <w:p w14:paraId="19F907B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（３）2026年2月完成规定工作任务。若因卫片图斑数据延期下发，则根据实际情况延后提交工作成果。</w:t>
      </w:r>
    </w:p>
    <w:p w14:paraId="178C74A1">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（4）拟报批建设用地遥感监测解译应在每批次资料接收后3个工作日内反馈遥感解译判定成果。</w:t>
      </w:r>
    </w:p>
    <w:p w14:paraId="062011C7">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3.质量要求</w:t>
      </w:r>
    </w:p>
    <w:p w14:paraId="471DBA8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乙方应实行全过程质量控制，落实自检、互检、项目专检三级质量管理，按照质量管理计划有组织地开展检查工作。加强处理过程中各工序的质量检查，在各环节工作中，严格执行项目标准、规范和技术规定。</w:t>
      </w:r>
    </w:p>
    <w:p w14:paraId="3B01B3FD">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4.保密要求</w:t>
      </w:r>
    </w:p>
    <w:p w14:paraId="27D3B4C8">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（1）乙方须按国家相关法律法规的要求，制定数据安全保密措施，严防泄密，确保数据安全。</w:t>
      </w:r>
    </w:p>
    <w:p w14:paraId="4849BE52">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（2）乙方不得私自与受检单位联系，透漏核查有关信息，确保核查结果客观公正。</w:t>
      </w:r>
    </w:p>
    <w:p w14:paraId="1C998F2B">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5.安全要求</w:t>
      </w:r>
    </w:p>
    <w:p w14:paraId="1C18AA5C">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全面贯彻落实“安全第一、预防为主、综合治理”的安全生产方针，开展野外安全培训，提高项目组外业核查作业过程中突发险情、事故快速妥善处理和应急救援能力，最大限度减少事故损失，促进项目顺利开展。</w:t>
      </w:r>
    </w:p>
    <w:p w14:paraId="29387458">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（六）其他要求</w:t>
      </w:r>
    </w:p>
    <w:p w14:paraId="607820B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仿宋_GB2312" w:hAnsi="仿宋_GB2312" w:eastAsia="仿宋_GB2312" w:cs="仿宋_GB2312"/>
          <w:sz w:val="28"/>
          <w:szCs w:val="28"/>
          <w:highlight w:val="none"/>
          <w:lang w:val="en-US" w:eastAsia="zh-CN"/>
        </w:rPr>
        <w:t>完成甲方交办的其他相关任务，并依据各项任务要求提交成果资料。</w:t>
      </w:r>
    </w:p>
    <w:p w14:paraId="12F691C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二、合同金额</w:t>
      </w:r>
    </w:p>
    <w:p w14:paraId="34ADF80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u w:val="none"/>
          <w:lang w:val="en-US" w:eastAsia="zh-CN" w:bidi="ar-SA"/>
        </w:rPr>
      </w:pPr>
      <w:r>
        <w:rPr>
          <w:rFonts w:hint="eastAsia" w:ascii="仿宋_GB2312" w:hAnsi="仿宋_GB2312" w:eastAsia="仿宋_GB2312" w:cs="仿宋_GB2312"/>
          <w:kern w:val="2"/>
          <w:sz w:val="28"/>
          <w:szCs w:val="28"/>
          <w:highlight w:val="none"/>
          <w:lang w:val="en-US" w:eastAsia="zh-CN" w:bidi="ar-SA"/>
        </w:rPr>
        <w:t>（一）合同总价款（成交金额）：</w:t>
      </w:r>
      <w:r>
        <w:rPr>
          <w:rFonts w:hint="eastAsia" w:ascii="仿宋_GB2312" w:hAnsi="仿宋_GB2312" w:eastAsia="仿宋_GB2312" w:cs="仿宋_GB2312"/>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w:t>
      </w:r>
      <w:r>
        <w:rPr>
          <w:rFonts w:hint="eastAsia" w:eastAsia="仿宋_GB2312" w:cs="Times New Roman"/>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元</w:t>
      </w:r>
      <w:r>
        <w:rPr>
          <w:rFonts w:hint="eastAsia" w:ascii="仿宋_GB2312" w:hAnsi="仿宋_GB2312" w:eastAsia="仿宋_GB2312" w:cs="仿宋_GB2312"/>
          <w:kern w:val="2"/>
          <w:sz w:val="28"/>
          <w:szCs w:val="28"/>
          <w:highlight w:val="none"/>
          <w:u w:val="single"/>
          <w:lang w:val="en-US" w:eastAsia="zh-CN" w:bidi="ar-SA"/>
        </w:rPr>
        <w:t>（大写：人民币     元整）</w:t>
      </w:r>
      <w:r>
        <w:rPr>
          <w:rFonts w:hint="eastAsia" w:ascii="仿宋_GB2312" w:hAnsi="仿宋_GB2312" w:eastAsia="仿宋_GB2312" w:cs="仿宋_GB2312"/>
          <w:kern w:val="2"/>
          <w:sz w:val="28"/>
          <w:szCs w:val="28"/>
          <w:highlight w:val="none"/>
          <w:u w:val="none"/>
          <w:lang w:val="en-US" w:eastAsia="zh-CN" w:bidi="ar-SA"/>
        </w:rPr>
        <w:t>。</w:t>
      </w:r>
    </w:p>
    <w:p w14:paraId="4844D8BA">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u w:val="single"/>
          <w:lang w:val="en-US" w:eastAsia="zh-CN" w:bidi="ar-SA"/>
        </w:rPr>
      </w:pPr>
      <w:r>
        <w:rPr>
          <w:rFonts w:hint="eastAsia" w:ascii="仿宋_GB2312" w:hAnsi="仿宋_GB2312" w:eastAsia="仿宋_GB2312" w:cs="仿宋_GB2312"/>
          <w:kern w:val="2"/>
          <w:sz w:val="28"/>
          <w:szCs w:val="28"/>
          <w:highlight w:val="none"/>
          <w:lang w:val="en-US" w:eastAsia="zh-CN" w:bidi="ar-SA"/>
        </w:rPr>
        <w:t>（二）</w:t>
      </w:r>
      <w:r>
        <w:rPr>
          <w:rFonts w:hint="eastAsia" w:ascii="仿宋_GB2312" w:hAnsi="仿宋_GB2312" w:eastAsia="仿宋_GB2312" w:cs="仿宋_GB2312"/>
          <w:kern w:val="2"/>
          <w:sz w:val="28"/>
          <w:szCs w:val="28"/>
          <w:highlight w:val="none"/>
          <w:u w:val="none"/>
          <w:lang w:val="en-US" w:eastAsia="zh-CN" w:bidi="ar-SA"/>
        </w:rPr>
        <w:t>合同总价款是指为完成本合同全部工作所需的总费用。包括但不限于以下费用：乙方为提供服务所产生的全部成本、预期利益、售后服务、税费和合同中规定乙方应承担的其他义务的费用等。</w:t>
      </w:r>
    </w:p>
    <w:p w14:paraId="53FB451E">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三、款项结算</w:t>
      </w:r>
    </w:p>
    <w:p w14:paraId="6F5E3930">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（一）付款进度：合同签订十日内，支付合同总额的</w:t>
      </w:r>
      <w:r>
        <w:rPr>
          <w:rFonts w:hint="eastAsia" w:ascii="仿宋_GB2312" w:hAnsi="仿宋_GB2312" w:eastAsia="仿宋_GB2312" w:cs="仿宋_GB2312"/>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lang w:val="en-US" w:eastAsia="zh-CN" w:bidi="ar-SA"/>
        </w:rPr>
        <w:t>，即</w:t>
      </w:r>
      <w:r>
        <w:rPr>
          <w:rFonts w:hint="eastAsia" w:ascii="仿宋_GB2312" w:hAnsi="仿宋_GB2312" w:eastAsia="仿宋_GB2312" w:cs="仿宋_GB2312"/>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w:t>
      </w:r>
      <w:r>
        <w:rPr>
          <w:rFonts w:hint="eastAsia" w:eastAsia="仿宋_GB2312" w:cs="Times New Roman"/>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u w:val="single"/>
          <w:lang w:val="en-US" w:eastAsia="zh-CN" w:bidi="ar-SA"/>
        </w:rPr>
        <w:t>元（大写：人民币        元整）</w:t>
      </w:r>
      <w:r>
        <w:rPr>
          <w:rFonts w:hint="eastAsia" w:ascii="仿宋_GB2312" w:hAnsi="仿宋_GB2312" w:eastAsia="仿宋_GB2312" w:cs="仿宋_GB2312"/>
          <w:kern w:val="2"/>
          <w:sz w:val="28"/>
          <w:szCs w:val="28"/>
          <w:highlight w:val="none"/>
          <w:lang w:val="en-US" w:eastAsia="zh-CN" w:bidi="ar-SA"/>
        </w:rPr>
        <w:t>为本项目预付款；其余在2025年12月20日前一次性支付剩余合同价款，即</w:t>
      </w:r>
      <w:r>
        <w:rPr>
          <w:rFonts w:hint="eastAsia" w:ascii="仿宋_GB2312" w:hAnsi="仿宋_GB2312" w:eastAsia="仿宋_GB2312" w:cs="仿宋_GB2312"/>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w:t>
      </w:r>
      <w:r>
        <w:rPr>
          <w:rFonts w:hint="eastAsia" w:eastAsia="仿宋_GB2312" w:cs="Times New Roman"/>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u w:val="single"/>
          <w:lang w:val="en-US" w:eastAsia="zh-CN" w:bidi="ar-SA"/>
        </w:rPr>
        <w:t>元（大写：人民币         元整）</w:t>
      </w:r>
      <w:r>
        <w:rPr>
          <w:rFonts w:hint="eastAsia" w:ascii="仿宋_GB2312" w:hAnsi="仿宋_GB2312" w:eastAsia="仿宋_GB2312" w:cs="仿宋_GB2312"/>
          <w:kern w:val="2"/>
          <w:sz w:val="28"/>
          <w:szCs w:val="28"/>
          <w:highlight w:val="none"/>
          <w:lang w:val="en-US" w:eastAsia="zh-CN" w:bidi="ar-SA"/>
        </w:rPr>
        <w:t>。</w:t>
      </w:r>
    </w:p>
    <w:p w14:paraId="00A1AE6E">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（二）支付方式：银行转账。</w:t>
      </w:r>
    </w:p>
    <w:p w14:paraId="6B3C7262">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（三）甲方付款前，乙方须开具等额发票。</w:t>
      </w:r>
    </w:p>
    <w:p w14:paraId="28DE5F2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四、履约保函</w:t>
      </w:r>
    </w:p>
    <w:p w14:paraId="6FF4437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（一）金额：合同金额的</w:t>
      </w:r>
      <w:r>
        <w:rPr>
          <w:rFonts w:hint="eastAsia" w:ascii="仿宋_GB2312" w:hAnsi="仿宋_GB2312" w:eastAsia="仿宋_GB2312" w:cs="仿宋_GB2312"/>
          <w:kern w:val="2"/>
          <w:sz w:val="28"/>
          <w:szCs w:val="28"/>
          <w:highlight w:val="none"/>
          <w:u w:val="single"/>
          <w:lang w:val="en-US" w:eastAsia="zh-CN" w:bidi="ar-SA"/>
        </w:rPr>
        <w:t xml:space="preserve"> 5% </w:t>
      </w:r>
      <w:r>
        <w:rPr>
          <w:rFonts w:hint="eastAsia" w:ascii="仿宋_GB2312" w:hAnsi="仿宋_GB2312" w:eastAsia="仿宋_GB2312" w:cs="仿宋_GB2312"/>
          <w:kern w:val="2"/>
          <w:sz w:val="28"/>
          <w:szCs w:val="28"/>
          <w:highlight w:val="none"/>
          <w:lang w:val="en-US" w:eastAsia="zh-CN" w:bidi="ar-SA"/>
        </w:rPr>
        <w:t>，即</w:t>
      </w:r>
      <w:r>
        <w:rPr>
          <w:rFonts w:hint="eastAsia" w:ascii="仿宋_GB2312" w:hAnsi="仿宋_GB2312" w:eastAsia="仿宋_GB2312" w:cs="仿宋_GB2312"/>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w:t>
      </w:r>
      <w:r>
        <w:rPr>
          <w:rFonts w:hint="eastAsia" w:eastAsia="仿宋_GB2312" w:cs="Times New Roman"/>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u w:val="single"/>
          <w:lang w:val="en-US" w:eastAsia="zh-CN" w:bidi="ar-SA"/>
        </w:rPr>
        <w:t>元（大写：人民币     元整）</w:t>
      </w:r>
      <w:r>
        <w:rPr>
          <w:rFonts w:hint="eastAsia" w:ascii="仿宋_GB2312" w:hAnsi="仿宋_GB2312" w:eastAsia="仿宋_GB2312" w:cs="仿宋_GB2312"/>
          <w:kern w:val="2"/>
          <w:sz w:val="28"/>
          <w:szCs w:val="28"/>
          <w:highlight w:val="none"/>
          <w:lang w:val="en-US" w:eastAsia="zh-CN" w:bidi="ar-SA"/>
        </w:rPr>
        <w:t>。</w:t>
      </w:r>
    </w:p>
    <w:p w14:paraId="7D5F914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（二）提交履约保函的时间：支付预付款前，向甲方提交履约保函。</w:t>
      </w:r>
    </w:p>
    <w:p w14:paraId="68B0679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（三）担保有效期:担保有效期与合同有效期限相同，合同有效期结束后退还履约保函。</w:t>
      </w:r>
    </w:p>
    <w:p w14:paraId="321ED54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五、服务期限及服务地点</w:t>
      </w:r>
    </w:p>
    <w:p w14:paraId="46F40C0C">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服务期限：自合同签订之日起一年</w:t>
      </w:r>
    </w:p>
    <w:p w14:paraId="0CFC0011">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服务地点：陕西省</w:t>
      </w:r>
    </w:p>
    <w:p w14:paraId="5B022700">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六、双方的权利和义务</w:t>
      </w:r>
    </w:p>
    <w:p w14:paraId="26D1E042">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（一）甲方的权利和义务</w:t>
      </w:r>
    </w:p>
    <w:p w14:paraId="270B6D2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1.甲方按照合同约定支付乙方项目费用的义务。</w:t>
      </w:r>
    </w:p>
    <w:p w14:paraId="4456876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2.甲方应在乙方完成相关服务工作后及时对服务质量、技术指标、服务成果进行验收。</w:t>
      </w:r>
    </w:p>
    <w:p w14:paraId="37705483">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3.如果乙方提供的服务不符合本合同约定以及招标文件、响应文件关于服务的要求和承诺，乙方应根据服务的质量状况以及甲方所遭受的损失，经过甲乙双方商定降低服务的价格。</w:t>
      </w:r>
    </w:p>
    <w:p w14:paraId="24056F4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（二）乙方的权利和义务</w:t>
      </w:r>
    </w:p>
    <w:p w14:paraId="62D77AC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1.乙方有义务按照招标文件，投标文件要求工作内容做好支撑工作。</w:t>
      </w:r>
    </w:p>
    <w:p w14:paraId="57FE36FE">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2.乙方应按照本合同规定的时间、地点提供服务。</w:t>
      </w:r>
    </w:p>
    <w:p w14:paraId="6E07396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57CE6F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除甲乙双方另有约定外，如果乙方没有按照合同规定的时间提供服务，且没有在甲方同意的延长的期限内进行补救时，甲方有权从项目款中扣除误期赔偿费而不影响合同项下的其他补救方法。如因甲方原因导致项目延期的，乙方不承担责任。</w:t>
      </w:r>
    </w:p>
    <w:p w14:paraId="6E16195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七、知识产权</w:t>
      </w:r>
    </w:p>
    <w:p w14:paraId="7D918950">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（一）项目实施过程中所形成的知识产权归甲方所有。</w:t>
      </w:r>
    </w:p>
    <w:p w14:paraId="745BE60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（二）乙方为执行本合同而提供的技术资料使用权归甲方所有。</w:t>
      </w:r>
    </w:p>
    <w:p w14:paraId="77B2927A">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八、保密规定</w:t>
      </w:r>
    </w:p>
    <w:p w14:paraId="0584CD91">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（一）甲乙双方应对在本合同签订或履行过程中所接触的对方信息，包括但不限于知识产权、技术资料、技术方法、内部管理及其他相关信息，负有保密义务。</w:t>
      </w:r>
    </w:p>
    <w:p w14:paraId="34D739C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乙方应加强项目工作人员保密教育，严格遵守国家相关保密要求，项目产生的相关资料、数据成果、工作成果等应妥善保管、定期归档，所有成果资料未经甲方许可不得用于与卫片执法无关的事项，不得擅自对外公布。</w:t>
      </w:r>
    </w:p>
    <w:p w14:paraId="0285266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（三）保密期限不受合同有效期的限制，在合同有效期结束后，信息接受方仍应承担保密义务，直至该信息成为公开信息。</w:t>
      </w:r>
    </w:p>
    <w:p w14:paraId="217B091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（四）甲乙双方如出现泄密行为，泄密方应承担相关的法律责任。</w:t>
      </w:r>
    </w:p>
    <w:p w14:paraId="00B76B05">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九、验收</w:t>
      </w:r>
    </w:p>
    <w:p w14:paraId="55BAF34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（一）验收标准：相关国家政策文件及技术规范</w:t>
      </w:r>
    </w:p>
    <w:p w14:paraId="60AB8015">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（二）验收方式：甲方组织专家评审验收</w:t>
      </w:r>
    </w:p>
    <w:p w14:paraId="6EC00F2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（三）验收依据：招标文件、乙方投标文件、实施方案等。</w:t>
      </w:r>
    </w:p>
    <w:p w14:paraId="4DC476E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十、违约责任</w:t>
      </w:r>
    </w:p>
    <w:p w14:paraId="46204B3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因乙方未按照本合同和本项目实施方案规定的内容和技术要求开展工作，未及时发现和报告甲方全省卫片工作存在的质量问题，导致卫片成果质量不符合要求，甲方有权立即停止合同执行，并在全省自然资源系统内进行通报。同时，乙方应向甲方返还已支付的合同货款，并支付合同金额5%的违约金。</w:t>
      </w:r>
    </w:p>
    <w:p w14:paraId="61669096">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（二）如</w:t>
      </w:r>
      <w:r>
        <w:rPr>
          <w:rFonts w:hint="eastAsia" w:ascii="仿宋_GB2312" w:hAnsi="仿宋_GB2312" w:eastAsia="仿宋_GB2312" w:cs="仿宋_GB2312"/>
          <w:kern w:val="2"/>
          <w:sz w:val="28"/>
          <w:szCs w:val="28"/>
          <w:highlight w:val="none"/>
          <w:lang w:val="en-US" w:eastAsia="zh-Hans" w:bidi="ar-SA"/>
        </w:rPr>
        <w:t>因甲方未提供必要工作配合</w:t>
      </w:r>
      <w:r>
        <w:rPr>
          <w:rFonts w:hint="default" w:ascii="仿宋_GB2312" w:hAnsi="仿宋_GB2312" w:eastAsia="仿宋_GB2312" w:cs="仿宋_GB2312"/>
          <w:kern w:val="2"/>
          <w:sz w:val="28"/>
          <w:szCs w:val="28"/>
          <w:highlight w:val="none"/>
          <w:lang w:val="en-US" w:eastAsia="zh-Hans" w:bidi="ar-SA"/>
        </w:rPr>
        <w:t>、</w:t>
      </w:r>
      <w:r>
        <w:rPr>
          <w:rFonts w:hint="eastAsia" w:ascii="仿宋_GB2312" w:hAnsi="仿宋_GB2312" w:eastAsia="仿宋_GB2312" w:cs="仿宋_GB2312"/>
          <w:kern w:val="2"/>
          <w:sz w:val="28"/>
          <w:szCs w:val="28"/>
          <w:highlight w:val="none"/>
          <w:lang w:val="en-US" w:eastAsia="zh-Hans" w:bidi="ar-SA"/>
        </w:rPr>
        <w:t>资料或逾期付款</w:t>
      </w:r>
      <w:r>
        <w:rPr>
          <w:rFonts w:hint="eastAsia" w:ascii="仿宋_GB2312" w:hAnsi="仿宋_GB2312" w:eastAsia="仿宋_GB2312" w:cs="仿宋_GB2312"/>
          <w:kern w:val="2"/>
          <w:sz w:val="28"/>
          <w:szCs w:val="28"/>
          <w:highlight w:val="none"/>
          <w:lang w:val="en-US" w:eastAsia="zh-CN" w:bidi="ar-SA"/>
        </w:rPr>
        <w:t>甲方原因，导致项目无法启动或项目暂停的，工作期限顺延，乙方无需承担任何违约责任。</w:t>
      </w:r>
    </w:p>
    <w:p w14:paraId="6B21CE1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（三）如因其他非乙方原因导致协议执行终止时，甲方应按照乙方实际执行的工作量支付费用。</w:t>
      </w:r>
    </w:p>
    <w:p w14:paraId="43654C0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（四）任何一方</w:t>
      </w:r>
      <w:r>
        <w:rPr>
          <w:rFonts w:hint="eastAsia" w:ascii="仿宋_GB2312" w:hAnsi="仿宋_GB2312" w:eastAsia="仿宋_GB2312" w:cs="仿宋_GB2312"/>
          <w:kern w:val="2"/>
          <w:sz w:val="28"/>
          <w:szCs w:val="28"/>
          <w:highlight w:val="none"/>
          <w:lang w:val="en-US" w:eastAsia="zh-Hans" w:bidi="ar-SA"/>
        </w:rPr>
        <w:t>其它</w:t>
      </w:r>
      <w:r>
        <w:rPr>
          <w:rFonts w:hint="eastAsia" w:ascii="仿宋_GB2312" w:hAnsi="仿宋_GB2312" w:eastAsia="仿宋_GB2312" w:cs="仿宋_GB2312"/>
          <w:kern w:val="2"/>
          <w:sz w:val="28"/>
          <w:szCs w:val="28"/>
          <w:highlight w:val="none"/>
          <w:lang w:val="en-US" w:eastAsia="zh-CN" w:bidi="ar-SA"/>
        </w:rPr>
        <w:t>违反本合同相关约定的，按《中华人民共和国民法典》的有关规定承担相应责任。</w:t>
      </w:r>
    </w:p>
    <w:p w14:paraId="355A8944">
      <w:pPr>
        <w:pStyle w:val="5"/>
        <w:ind w:firstLine="560" w:firstLineChars="200"/>
        <w:rPr>
          <w:rFonts w:hint="eastAsia"/>
          <w:sz w:val="28"/>
          <w:szCs w:val="28"/>
          <w:lang w:val="en-US" w:eastAsia="zh-CN"/>
        </w:rPr>
      </w:pPr>
      <w:r>
        <w:rPr>
          <w:rFonts w:hint="eastAsia" w:ascii="仿宋_GB2312" w:hAnsi="仿宋_GB2312" w:eastAsia="仿宋_GB2312" w:cs="仿宋_GB2312"/>
          <w:kern w:val="2"/>
          <w:sz w:val="28"/>
          <w:szCs w:val="28"/>
          <w:highlight w:val="none"/>
          <w:lang w:val="en-US" w:eastAsia="zh-CN" w:bidi="ar-SA"/>
        </w:rPr>
        <w:t>（五）甲乙双方对本合同产生争议的，双方协商解决，协商不成的，向甲方所在地有管辖权的人民法院提起诉讼。</w:t>
      </w:r>
    </w:p>
    <w:p w14:paraId="4102A765">
      <w:pPr>
        <w:keepNext w:val="0"/>
        <w:keepLines w:val="0"/>
        <w:pageBreakBefore w:val="0"/>
        <w:kinsoku/>
        <w:overflowPunct/>
        <w:topLinePunct w:val="0"/>
        <w:autoSpaceDE w:val="0"/>
        <w:autoSpaceDN w:val="0"/>
        <w:bidi w:val="0"/>
        <w:snapToGrid w:val="0"/>
        <w:spacing w:line="520" w:lineRule="exact"/>
        <w:ind w:firstLine="560" w:firstLineChars="200"/>
        <w:textAlignment w:val="auto"/>
        <w:rPr>
          <w:rFonts w:hint="eastAsia" w:ascii="黑体" w:hAnsi="黑体" w:eastAsia="黑体" w:cs="黑体"/>
          <w:kern w:val="2"/>
          <w:sz w:val="28"/>
          <w:szCs w:val="28"/>
          <w:highlight w:val="none"/>
          <w:lang w:val="en-US" w:eastAsia="zh-CN" w:bidi="ar-SA"/>
        </w:rPr>
      </w:pPr>
      <w:r>
        <w:rPr>
          <w:rFonts w:hint="eastAsia" w:ascii="黑体" w:hAnsi="黑体" w:eastAsia="黑体" w:cs="黑体"/>
          <w:kern w:val="2"/>
          <w:sz w:val="28"/>
          <w:szCs w:val="28"/>
          <w:highlight w:val="none"/>
          <w:lang w:val="en-US" w:eastAsia="zh-CN" w:bidi="ar-SA"/>
        </w:rPr>
        <w:t>十一、合同生效</w:t>
      </w:r>
    </w:p>
    <w:p w14:paraId="08C41831">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（一）本合同经甲、乙双方签字盖章后生效。</w:t>
      </w:r>
    </w:p>
    <w:p w14:paraId="3E78842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（二）本合同一式</w:t>
      </w:r>
      <w:r>
        <w:rPr>
          <w:rFonts w:hint="eastAsia" w:ascii="仿宋_GB2312" w:hAnsi="仿宋_GB2312" w:eastAsia="仿宋_GB2312" w:cs="仿宋_GB2312"/>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lang w:val="en-US" w:eastAsia="zh-CN" w:bidi="ar-SA"/>
        </w:rPr>
        <w:t>份，甲乙双方各执</w:t>
      </w:r>
      <w:r>
        <w:rPr>
          <w:rFonts w:hint="eastAsia" w:ascii="仿宋_GB2312" w:hAnsi="仿宋_GB2312" w:eastAsia="仿宋_GB2312" w:cs="仿宋_GB2312"/>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lang w:val="en-US" w:eastAsia="zh-CN" w:bidi="ar-SA"/>
        </w:rPr>
        <w:t>份，采购代理机构留存</w:t>
      </w:r>
      <w:r>
        <w:rPr>
          <w:rFonts w:hint="eastAsia" w:ascii="仿宋_GB2312" w:hAnsi="仿宋_GB2312" w:eastAsia="仿宋_GB2312" w:cs="仿宋_GB2312"/>
          <w:kern w:val="2"/>
          <w:sz w:val="28"/>
          <w:szCs w:val="28"/>
          <w:highlight w:val="none"/>
          <w:u w:val="single"/>
          <w:lang w:val="en-US" w:eastAsia="zh-CN" w:bidi="ar-SA"/>
        </w:rPr>
        <w:t xml:space="preserve">   </w:t>
      </w:r>
      <w:r>
        <w:rPr>
          <w:rFonts w:hint="eastAsia" w:ascii="仿宋_GB2312" w:hAnsi="仿宋_GB2312" w:eastAsia="仿宋_GB2312" w:cs="仿宋_GB2312"/>
          <w:kern w:val="2"/>
          <w:sz w:val="28"/>
          <w:szCs w:val="28"/>
          <w:highlight w:val="none"/>
          <w:lang w:val="en-US" w:eastAsia="zh-CN" w:bidi="ar-SA"/>
        </w:rPr>
        <w:t>份。</w:t>
      </w:r>
    </w:p>
    <w:p w14:paraId="164689A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（三）本合同如有未尽事宜，甲、乙双方协商解决。</w:t>
      </w:r>
    </w:p>
    <w:p w14:paraId="6E3208BC">
      <w:pPr>
        <w:pStyle w:val="7"/>
        <w:keepNext w:val="0"/>
        <w:keepLines w:val="0"/>
        <w:pageBreakBefore w:val="0"/>
        <w:kinsoku/>
        <w:overflowPunct/>
        <w:topLinePunct w:val="0"/>
        <w:bidi w:val="0"/>
        <w:spacing w:line="520" w:lineRule="exact"/>
        <w:textAlignment w:val="auto"/>
        <w:rPr>
          <w:rFonts w:hint="eastAsia" w:ascii="仿宋" w:hAnsi="仿宋" w:eastAsia="仿宋" w:cs="仿宋"/>
          <w:kern w:val="2"/>
          <w:sz w:val="28"/>
          <w:szCs w:val="28"/>
          <w:highlight w:val="none"/>
          <w:lang w:val="en-US" w:eastAsia="zh-CN" w:bidi="ar-SA"/>
        </w:rPr>
      </w:pPr>
    </w:p>
    <w:tbl>
      <w:tblPr>
        <w:tblStyle w:val="8"/>
        <w:tblpPr w:leftFromText="180" w:rightFromText="180" w:vertAnchor="text" w:horzAnchor="page" w:tblpX="1806" w:tblpY="218"/>
        <w:tblOverlap w:val="never"/>
        <w:tblW w:w="9342" w:type="dxa"/>
        <w:tblInd w:w="0" w:type="dxa"/>
        <w:tblLayout w:type="fixed"/>
        <w:tblCellMar>
          <w:top w:w="0" w:type="dxa"/>
          <w:left w:w="108" w:type="dxa"/>
          <w:bottom w:w="0" w:type="dxa"/>
          <w:right w:w="108" w:type="dxa"/>
        </w:tblCellMar>
      </w:tblPr>
      <w:tblGrid>
        <w:gridCol w:w="4617"/>
        <w:gridCol w:w="4725"/>
      </w:tblGrid>
      <w:tr w14:paraId="4A0B8DE5">
        <w:tblPrEx>
          <w:tblCellMar>
            <w:top w:w="0" w:type="dxa"/>
            <w:left w:w="108" w:type="dxa"/>
            <w:bottom w:w="0" w:type="dxa"/>
            <w:right w:w="108" w:type="dxa"/>
          </w:tblCellMar>
        </w:tblPrEx>
        <w:tc>
          <w:tcPr>
            <w:tcW w:w="4617" w:type="dxa"/>
            <w:tcBorders>
              <w:top w:val="nil"/>
              <w:left w:val="nil"/>
              <w:bottom w:val="nil"/>
              <w:right w:val="nil"/>
            </w:tcBorders>
            <w:shd w:val="clear" w:color="auto" w:fill="auto"/>
          </w:tcPr>
          <w:p w14:paraId="405CFAFF">
            <w:pPr>
              <w:rPr>
                <w:rFonts w:hint="eastAsia" w:ascii="Times New Roman" w:hAnsi="Times New Roman" w:eastAsia="仿宋_GB2312"/>
                <w:bCs/>
                <w:sz w:val="28"/>
                <w:szCs w:val="28"/>
                <w:lang w:eastAsia="zh-CN"/>
              </w:rPr>
            </w:pPr>
            <w:r>
              <w:rPr>
                <w:rFonts w:ascii="Times New Roman" w:hAnsi="Times New Roman" w:eastAsia="仿宋_GB2312"/>
                <w:bCs/>
                <w:sz w:val="28"/>
                <w:szCs w:val="28"/>
              </w:rPr>
              <w:t xml:space="preserve">甲方名称:  </w:t>
            </w:r>
          </w:p>
          <w:p w14:paraId="30E46418">
            <w:pPr>
              <w:rPr>
                <w:rFonts w:ascii="Times New Roman" w:hAnsi="Times New Roman" w:eastAsia="仿宋_GB2312"/>
                <w:bCs/>
                <w:sz w:val="28"/>
                <w:szCs w:val="28"/>
              </w:rPr>
            </w:pPr>
          </w:p>
          <w:p w14:paraId="01C83918">
            <w:pPr>
              <w:rPr>
                <w:rFonts w:ascii="Times New Roman" w:hAnsi="Times New Roman" w:eastAsia="仿宋_GB2312"/>
                <w:bCs/>
                <w:sz w:val="28"/>
                <w:szCs w:val="28"/>
              </w:rPr>
            </w:pPr>
            <w:r>
              <w:rPr>
                <w:rFonts w:ascii="Times New Roman" w:hAnsi="Times New Roman" w:eastAsia="仿宋_GB2312"/>
                <w:bCs/>
                <w:sz w:val="28"/>
                <w:szCs w:val="28"/>
              </w:rPr>
              <w:t xml:space="preserve">地址：  </w:t>
            </w:r>
          </w:p>
          <w:p w14:paraId="6F21AF9A">
            <w:pPr>
              <w:rPr>
                <w:rFonts w:ascii="Times New Roman" w:hAnsi="Times New Roman" w:eastAsia="仿宋_GB2312"/>
                <w:bCs/>
                <w:sz w:val="28"/>
                <w:szCs w:val="28"/>
              </w:rPr>
            </w:pPr>
            <w:r>
              <w:rPr>
                <w:rFonts w:ascii="Times New Roman" w:hAnsi="Times New Roman" w:eastAsia="仿宋_GB2312"/>
                <w:bCs/>
                <w:sz w:val="28"/>
                <w:szCs w:val="28"/>
              </w:rPr>
              <w:t>法定代表人或委托代理人：</w:t>
            </w:r>
          </w:p>
          <w:p w14:paraId="10658E35">
            <w:pPr>
              <w:rPr>
                <w:rFonts w:ascii="Times New Roman" w:hAnsi="Times New Roman" w:eastAsia="仿宋_GB2312"/>
                <w:bCs/>
                <w:sz w:val="28"/>
                <w:szCs w:val="28"/>
              </w:rPr>
            </w:pPr>
            <w:r>
              <w:rPr>
                <w:rFonts w:ascii="Times New Roman" w:hAnsi="Times New Roman" w:eastAsia="仿宋_GB2312"/>
                <w:bCs/>
                <w:sz w:val="28"/>
                <w:szCs w:val="28"/>
              </w:rPr>
              <w:t>电话：</w:t>
            </w:r>
          </w:p>
          <w:p w14:paraId="4DA64421">
            <w:pPr>
              <w:rPr>
                <w:rFonts w:ascii="Times New Roman" w:hAnsi="Times New Roman" w:eastAsia="仿宋_GB2312"/>
                <w:bCs/>
                <w:sz w:val="28"/>
                <w:szCs w:val="28"/>
              </w:rPr>
            </w:pPr>
            <w:r>
              <w:rPr>
                <w:rFonts w:ascii="Times New Roman" w:hAnsi="Times New Roman" w:eastAsia="仿宋_GB2312"/>
                <w:bCs/>
                <w:sz w:val="28"/>
                <w:szCs w:val="28"/>
              </w:rPr>
              <w:t>统一社会信用代码：</w:t>
            </w:r>
          </w:p>
          <w:p w14:paraId="0E4510AC">
            <w:pPr>
              <w:rPr>
                <w:rFonts w:ascii="Times New Roman" w:hAnsi="Times New Roman" w:eastAsia="仿宋_GB2312"/>
                <w:bCs/>
                <w:sz w:val="28"/>
                <w:szCs w:val="28"/>
              </w:rPr>
            </w:pPr>
            <w:r>
              <w:rPr>
                <w:rFonts w:ascii="Times New Roman" w:hAnsi="Times New Roman" w:eastAsia="仿宋_GB2312"/>
                <w:bCs/>
                <w:sz w:val="28"/>
                <w:szCs w:val="28"/>
              </w:rPr>
              <w:t>开户银行：</w:t>
            </w:r>
          </w:p>
          <w:p w14:paraId="3EAB2F21">
            <w:pPr>
              <w:rPr>
                <w:rFonts w:ascii="Times New Roman" w:hAnsi="Times New Roman" w:eastAsia="仿宋_GB2312"/>
                <w:bCs/>
                <w:sz w:val="28"/>
                <w:szCs w:val="28"/>
              </w:rPr>
            </w:pPr>
            <w:r>
              <w:rPr>
                <w:rFonts w:hint="eastAsia" w:ascii="Times New Roman" w:hAnsi="Times New Roman" w:eastAsia="仿宋_GB2312"/>
                <w:bCs/>
                <w:sz w:val="28"/>
                <w:szCs w:val="28"/>
                <w:lang w:val="en-US" w:eastAsia="zh-CN"/>
              </w:rPr>
              <w:t>帐号：</w:t>
            </w:r>
          </w:p>
        </w:tc>
        <w:tc>
          <w:tcPr>
            <w:tcW w:w="4725" w:type="dxa"/>
            <w:tcBorders>
              <w:top w:val="nil"/>
              <w:left w:val="nil"/>
              <w:bottom w:val="nil"/>
              <w:right w:val="nil"/>
            </w:tcBorders>
            <w:shd w:val="clear" w:color="auto" w:fill="auto"/>
          </w:tcPr>
          <w:p w14:paraId="54FD6D80">
            <w:pPr>
              <w:rPr>
                <w:rFonts w:hint="eastAsia" w:ascii="Times New Roman" w:hAnsi="Times New Roman" w:eastAsia="仿宋_GB2312"/>
                <w:bCs/>
                <w:sz w:val="28"/>
                <w:szCs w:val="28"/>
                <w:lang w:eastAsia="zh-CN"/>
              </w:rPr>
            </w:pPr>
            <w:r>
              <w:rPr>
                <w:rFonts w:ascii="Times New Roman" w:hAnsi="Times New Roman" w:eastAsia="仿宋_GB2312"/>
                <w:bCs/>
                <w:sz w:val="28"/>
                <w:szCs w:val="28"/>
              </w:rPr>
              <w:t xml:space="preserve">乙方名称: </w:t>
            </w:r>
          </w:p>
          <w:p w14:paraId="25A31AA4">
            <w:pPr>
              <w:rPr>
                <w:rFonts w:hint="default" w:ascii="Times New Roman" w:hAnsi="Times New Roman" w:eastAsia="仿宋_GB2312"/>
                <w:bCs/>
                <w:sz w:val="28"/>
                <w:szCs w:val="28"/>
                <w:lang w:val="en-US" w:eastAsia="zh-CN"/>
              </w:rPr>
            </w:pPr>
            <w:r>
              <w:rPr>
                <w:rFonts w:ascii="Times New Roman" w:hAnsi="Times New Roman" w:eastAsia="仿宋_GB2312"/>
                <w:bCs/>
                <w:sz w:val="28"/>
                <w:szCs w:val="28"/>
              </w:rPr>
              <w:t xml:space="preserve">地址： </w:t>
            </w:r>
          </w:p>
          <w:p w14:paraId="7955B410">
            <w:pPr>
              <w:rPr>
                <w:rFonts w:hint="eastAsia" w:ascii="Times New Roman" w:hAnsi="Times New Roman" w:eastAsia="仿宋_GB2312"/>
                <w:bCs/>
                <w:sz w:val="28"/>
                <w:szCs w:val="28"/>
                <w:lang w:val="en-US" w:eastAsia="zh-CN"/>
              </w:rPr>
            </w:pPr>
            <w:r>
              <w:rPr>
                <w:rFonts w:ascii="Times New Roman" w:hAnsi="Times New Roman" w:eastAsia="仿宋_GB2312"/>
                <w:bCs/>
                <w:sz w:val="28"/>
                <w:szCs w:val="28"/>
              </w:rPr>
              <w:t>法定代表人或委托代理人</w:t>
            </w:r>
            <w:r>
              <w:rPr>
                <w:rFonts w:hint="eastAsia" w:eastAsia="仿宋_GB2312"/>
                <w:bCs/>
                <w:sz w:val="28"/>
                <w:szCs w:val="28"/>
                <w:lang w:val="en-US" w:eastAsia="zh-CN"/>
              </w:rPr>
              <w:t>:</w:t>
            </w:r>
          </w:p>
          <w:p w14:paraId="7744D407">
            <w:pPr>
              <w:rPr>
                <w:rFonts w:ascii="Times New Roman" w:hAnsi="Times New Roman" w:eastAsia="仿宋_GB2312"/>
                <w:bCs/>
                <w:sz w:val="28"/>
                <w:szCs w:val="28"/>
              </w:rPr>
            </w:pPr>
            <w:r>
              <w:rPr>
                <w:rFonts w:ascii="Times New Roman" w:hAnsi="Times New Roman" w:eastAsia="仿宋_GB2312"/>
                <w:bCs/>
                <w:sz w:val="28"/>
                <w:szCs w:val="28"/>
              </w:rPr>
              <w:t>电话：</w:t>
            </w:r>
          </w:p>
          <w:p w14:paraId="11853222">
            <w:pPr>
              <w:rPr>
                <w:rFonts w:ascii="Times New Roman" w:hAnsi="Times New Roman" w:eastAsia="仿宋_GB2312"/>
                <w:bCs/>
                <w:sz w:val="28"/>
                <w:szCs w:val="28"/>
              </w:rPr>
            </w:pPr>
            <w:r>
              <w:rPr>
                <w:rFonts w:ascii="Times New Roman" w:hAnsi="Times New Roman" w:eastAsia="仿宋_GB2312"/>
                <w:bCs/>
                <w:sz w:val="28"/>
                <w:szCs w:val="28"/>
              </w:rPr>
              <w:t>统一社会信用代码：</w:t>
            </w:r>
          </w:p>
          <w:p w14:paraId="3B28DB60">
            <w:pPr>
              <w:rPr>
                <w:rFonts w:hint="eastAsia" w:ascii="Times New Roman" w:hAnsi="Times New Roman" w:eastAsia="仿宋_GB2312"/>
                <w:bCs/>
                <w:sz w:val="28"/>
                <w:szCs w:val="28"/>
              </w:rPr>
            </w:pPr>
            <w:r>
              <w:rPr>
                <w:rFonts w:hint="eastAsia" w:ascii="Times New Roman" w:hAnsi="Times New Roman" w:eastAsia="仿宋_GB2312"/>
                <w:bCs/>
                <w:sz w:val="28"/>
                <w:szCs w:val="28"/>
              </w:rPr>
              <w:t>开户银行：</w:t>
            </w:r>
          </w:p>
          <w:p w14:paraId="6E8A700D">
            <w:pPr>
              <w:rPr>
                <w:rFonts w:ascii="Times New Roman" w:hAnsi="Times New Roman" w:eastAsia="仿宋_GB2312"/>
                <w:bCs/>
                <w:sz w:val="28"/>
                <w:szCs w:val="28"/>
              </w:rPr>
            </w:pPr>
            <w:r>
              <w:rPr>
                <w:rFonts w:ascii="Times New Roman" w:hAnsi="Times New Roman" w:eastAsia="仿宋_GB2312"/>
                <w:bCs/>
                <w:sz w:val="28"/>
                <w:szCs w:val="28"/>
              </w:rPr>
              <w:t>帐号：</w:t>
            </w:r>
          </w:p>
        </w:tc>
      </w:tr>
      <w:tr w14:paraId="030798FC">
        <w:tblPrEx>
          <w:tblCellMar>
            <w:top w:w="0" w:type="dxa"/>
            <w:left w:w="108" w:type="dxa"/>
            <w:bottom w:w="0" w:type="dxa"/>
            <w:right w:w="108" w:type="dxa"/>
          </w:tblCellMar>
        </w:tblPrEx>
        <w:tc>
          <w:tcPr>
            <w:tcW w:w="4617" w:type="dxa"/>
            <w:tcBorders>
              <w:top w:val="nil"/>
              <w:left w:val="nil"/>
              <w:bottom w:val="nil"/>
              <w:right w:val="nil"/>
            </w:tcBorders>
            <w:shd w:val="clear" w:color="auto" w:fill="auto"/>
          </w:tcPr>
          <w:p w14:paraId="47DFC882">
            <w:pPr>
              <w:rPr>
                <w:rFonts w:ascii="Times New Roman" w:hAnsi="Times New Roman" w:eastAsia="仿宋_GB2312"/>
                <w:sz w:val="28"/>
                <w:szCs w:val="28"/>
              </w:rPr>
            </w:pPr>
          </w:p>
        </w:tc>
        <w:tc>
          <w:tcPr>
            <w:tcW w:w="4725" w:type="dxa"/>
            <w:tcBorders>
              <w:top w:val="nil"/>
              <w:left w:val="nil"/>
              <w:bottom w:val="nil"/>
              <w:right w:val="nil"/>
            </w:tcBorders>
            <w:shd w:val="clear" w:color="auto" w:fill="auto"/>
          </w:tcPr>
          <w:p w14:paraId="2FDB0386">
            <w:pPr>
              <w:rPr>
                <w:rFonts w:ascii="Times New Roman" w:hAnsi="Times New Roman" w:eastAsia="仿宋_GB2312"/>
                <w:sz w:val="28"/>
                <w:szCs w:val="28"/>
              </w:rPr>
            </w:pPr>
          </w:p>
        </w:tc>
      </w:tr>
    </w:tbl>
    <w:p w14:paraId="72D705EC"/>
    <w:p w14:paraId="2535ACE0">
      <w:pPr>
        <w:outlineLvl w:val="9"/>
      </w:pPr>
    </w:p>
    <w:p w14:paraId="119AA5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default" w:ascii="Lucida Sans Unicode" w:hAnsi="Lucida Sans Unicode" w:eastAsia="宋体" w:cs="Lucida Sans Unicode"/>
          <w:spacing w:val="0"/>
          <w:w w:val="100"/>
          <w:sz w:val="24"/>
          <w:szCs w:val="24"/>
          <w:lang w:val="en-US" w:eastAsia="zh-CN"/>
        </w:rPr>
      </w:pPr>
    </w:p>
    <w:p w14:paraId="372293DB">
      <w:bookmarkStart w:id="2" w:name="_GoBack"/>
      <w:bookmarkEnd w:id="2"/>
    </w:p>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2970976"/>
      <w:docPartObj>
        <w:docPartGallery w:val="autotext"/>
      </w:docPartObj>
    </w:sdtPr>
    <w:sdtEndPr>
      <w:rPr>
        <w:sz w:val="24"/>
        <w:szCs w:val="24"/>
      </w:rPr>
    </w:sdtEndPr>
    <w:sdtContent>
      <w:p w14:paraId="2A1451B9">
        <w:pPr>
          <w:pStyle w:val="7"/>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C780A"/>
    <w:rsid w:val="02CC780A"/>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spacing w:line="360" w:lineRule="auto"/>
      <w:ind w:firstLine="880" w:firstLineChars="200"/>
    </w:pPr>
    <w:rPr>
      <w:rFonts w:ascii="Times New Roman" w:hAnsi="Times New Roman" w:eastAsia="仿宋" w:cs="Times New Roman"/>
      <w:sz w:val="28"/>
      <w:szCs w:val="22"/>
    </w:rPr>
  </w:style>
  <w:style w:type="paragraph" w:styleId="4">
    <w:name w:val="index 6"/>
    <w:basedOn w:val="1"/>
    <w:next w:val="1"/>
    <w:qFormat/>
    <w:uiPriority w:val="0"/>
    <w:pPr>
      <w:spacing w:line="360" w:lineRule="auto"/>
      <w:ind w:left="1000" w:leftChars="1000" w:firstLine="200" w:firstLineChars="200"/>
    </w:pPr>
    <w:rPr>
      <w:rFonts w:ascii="Times New Roman" w:hAnsi="Times New Roman" w:eastAsia="仿宋" w:cs="Times New Roman"/>
      <w:sz w:val="28"/>
      <w:szCs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0"/>
    <w:rPr>
      <w:rFonts w:ascii="仿宋" w:hAnsi="仿宋"/>
      <w:szCs w:val="21"/>
    </w:rPr>
  </w:style>
  <w:style w:type="paragraph" w:styleId="7">
    <w:name w:val="footer"/>
    <w:basedOn w:val="1"/>
    <w:next w:val="5"/>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2025-05-20T07:23:00Z</dcterms:created>
  <dc:creator>贾旭鸣</dc:creator>
  <cp:lastModifiedBy>贾旭鸣</cp:lastModifiedBy>
  <dcterms:modified xsi:type="dcterms:W3CDTF">2025-05-20T07:23:54Z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888C82AEE65042D1B89448A47F199D53_11</vt:lpwstr>
  </property>
  <property fmtid="{D5CDD505-2E9C-101B-9397-08002B2CF9AE}" pid="4" name="KSOTemplateDocerSaveRecord">
    <vt:lpwstr>eyJoZGlkIjoiY2YzMTcxODczODNkNjg0NGQ4ODVkZWU3OWJjN2Y2ZjYiLCJ1c2VySWQiOiIyMzI0Njk3NzUifQ==</vt:lpwstr>
  </property>
</Properties>
</file>