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49E53">
      <w:pPr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  <w:t>其他要求</w:t>
      </w:r>
    </w:p>
    <w:p w14:paraId="747D5A81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3B02751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B82A5C4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 w14:paraId="2311727F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我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单位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非本采购包内任何一个项目的可研报告编制单位；</w:t>
      </w:r>
    </w:p>
    <w:p w14:paraId="544569E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“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提供虚假材料的规定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”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highlight w:val="none"/>
          <w:u w:val="none"/>
        </w:rPr>
        <w:t>接受处罚。</w:t>
      </w:r>
    </w:p>
    <w:p w14:paraId="2BD4A636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 w14:paraId="1309E74C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E21DCB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8A7F61A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223A1CC"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0C478EA5"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 w14:paraId="0BD7A12F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 w14:paraId="7508B68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634D188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28BD229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如相关失信记录已失效，供应商需提供相关证明资料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412650A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595751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318</Characters>
  <Lines>0</Lines>
  <Paragraphs>0</Paragraphs>
  <TotalTime>0</TotalTime>
  <ScaleCrop>false</ScaleCrop>
  <LinksUpToDate>false</LinksUpToDate>
  <CharactersWithSpaces>403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2025-05-20T09:31:01Z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