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378AB">
      <w:pPr>
        <w:widowControl/>
        <w:spacing w:line="360" w:lineRule="auto"/>
        <w:jc w:val="center"/>
        <w:outlineLvl w:val="0"/>
        <w:rPr>
          <w:rStyle w:val="15"/>
          <w:rFonts w:hint="eastAsia" w:asciiTheme="minorEastAsia" w:hAnsiTheme="minorEastAsia" w:cstheme="minorEastAsia"/>
          <w:sz w:val="36"/>
          <w:szCs w:val="36"/>
          <w:highlight w:val="none"/>
        </w:rPr>
      </w:pPr>
      <w:r>
        <w:rPr>
          <w:b/>
          <w:sz w:val="36"/>
        </w:rPr>
        <w:t>拟签订采购合同文本</w:t>
      </w:r>
    </w:p>
    <w:p w14:paraId="72F83463">
      <w:pPr>
        <w:widowControl/>
        <w:spacing w:line="360" w:lineRule="auto"/>
        <w:jc w:val="center"/>
        <w:outlineLvl w:val="0"/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</w:pPr>
      <w:r>
        <w:rPr>
          <w:rStyle w:val="15"/>
          <w:rFonts w:hint="eastAsia" w:asciiTheme="minorEastAsia" w:hAnsiTheme="minorEastAsia" w:cstheme="minorEastAsia"/>
          <w:sz w:val="32"/>
          <w:szCs w:val="32"/>
          <w:highlight w:val="none"/>
        </w:rPr>
        <w:t>商务及合同主要条款</w:t>
      </w:r>
    </w:p>
    <w:p w14:paraId="02F50AD3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本表是对合同条款的具体补充和修改，如有矛盾，应以本资料表为准。</w:t>
      </w:r>
    </w:p>
    <w:tbl>
      <w:tblPr>
        <w:tblStyle w:val="10"/>
        <w:tblW w:w="857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97"/>
        <w:gridCol w:w="7582"/>
      </w:tblGrid>
      <w:tr w14:paraId="77E393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3" w:hRule="atLeast"/>
          <w:jc w:val="center"/>
        </w:trPr>
        <w:tc>
          <w:tcPr>
            <w:tcW w:w="997" w:type="dxa"/>
            <w:vAlign w:val="center"/>
          </w:tcPr>
          <w:p w14:paraId="6F843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条款号</w:t>
            </w:r>
          </w:p>
        </w:tc>
        <w:tc>
          <w:tcPr>
            <w:tcW w:w="7582" w:type="dxa"/>
            <w:vAlign w:val="center"/>
          </w:tcPr>
          <w:p w14:paraId="0DF8A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2"/>
                <w:szCs w:val="22"/>
                <w:highlight w:val="none"/>
              </w:rPr>
              <w:t>内      容</w:t>
            </w:r>
          </w:p>
        </w:tc>
      </w:tr>
      <w:tr w14:paraId="5646D2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8" w:hRule="atLeast"/>
          <w:jc w:val="center"/>
        </w:trPr>
        <w:tc>
          <w:tcPr>
            <w:tcW w:w="997" w:type="dxa"/>
            <w:vAlign w:val="center"/>
          </w:tcPr>
          <w:p w14:paraId="7DC97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7582" w:type="dxa"/>
            <w:vAlign w:val="center"/>
          </w:tcPr>
          <w:p w14:paraId="09214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服务地点：甲方指定地点。</w:t>
            </w:r>
          </w:p>
        </w:tc>
      </w:tr>
      <w:tr w14:paraId="3502DED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2" w:hRule="atLeast"/>
          <w:jc w:val="center"/>
        </w:trPr>
        <w:tc>
          <w:tcPr>
            <w:tcW w:w="997" w:type="dxa"/>
            <w:vAlign w:val="center"/>
          </w:tcPr>
          <w:p w14:paraId="2491D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7582" w:type="dxa"/>
            <w:vAlign w:val="center"/>
          </w:tcPr>
          <w:p w14:paraId="74679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服务期：自合同生效之日起，至项目工可研报告取得审批部门批复止（具体以合同签订为准）。</w:t>
            </w:r>
          </w:p>
        </w:tc>
      </w:tr>
      <w:tr w14:paraId="4F97F6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98" w:hRule="atLeast"/>
          <w:jc w:val="center"/>
        </w:trPr>
        <w:tc>
          <w:tcPr>
            <w:tcW w:w="997" w:type="dxa"/>
            <w:vAlign w:val="center"/>
          </w:tcPr>
          <w:p w14:paraId="78844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7582" w:type="dxa"/>
            <w:vAlign w:val="center"/>
          </w:tcPr>
          <w:p w14:paraId="0855D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1.结算单位：银行转账，甲方负责结算。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eastAsia="zh-Hans"/>
              </w:rPr>
              <w:t>甲方付款前，乙方须向甲方开具合同全额合格增值税普通发票，若乙方开具的发票不合格，甲方有权迟延支付款项，且不承担逾期付款的违约责任，附详细清单。</w:t>
            </w:r>
          </w:p>
          <w:p w14:paraId="2465B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2.付款方式：</w:t>
            </w:r>
          </w:p>
          <w:p w14:paraId="120A7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自本合同生效之日起，甲方收到乙方开具的全额合格增值税普通发票后，达到付款条件起60个日内，支付合同总金额的100.00%。</w:t>
            </w:r>
          </w:p>
        </w:tc>
      </w:tr>
      <w:tr w14:paraId="401066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97" w:type="dxa"/>
            <w:vAlign w:val="center"/>
          </w:tcPr>
          <w:p w14:paraId="53A1F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7582" w:type="dxa"/>
            <w:vAlign w:val="center"/>
          </w:tcPr>
          <w:p w14:paraId="35F58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成果要求：提供项目工可研技术审查技术咨询报告。</w:t>
            </w:r>
          </w:p>
        </w:tc>
      </w:tr>
      <w:tr w14:paraId="7112D4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5" w:hRule="atLeast"/>
          <w:jc w:val="center"/>
        </w:trPr>
        <w:tc>
          <w:tcPr>
            <w:tcW w:w="997" w:type="dxa"/>
            <w:vAlign w:val="center"/>
          </w:tcPr>
          <w:p w14:paraId="19660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7582" w:type="dxa"/>
            <w:vAlign w:val="center"/>
          </w:tcPr>
          <w:p w14:paraId="4059E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知识产权：</w:t>
            </w:r>
          </w:p>
          <w:p w14:paraId="4B4F8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      </w:r>
          </w:p>
        </w:tc>
      </w:tr>
      <w:tr w14:paraId="19662B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60" w:hRule="atLeast"/>
          <w:jc w:val="center"/>
        </w:trPr>
        <w:tc>
          <w:tcPr>
            <w:tcW w:w="997" w:type="dxa"/>
            <w:vAlign w:val="center"/>
          </w:tcPr>
          <w:p w14:paraId="2F17B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7582" w:type="dxa"/>
            <w:vAlign w:val="center"/>
          </w:tcPr>
          <w:p w14:paraId="68D79C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60" w:hanging="330" w:hangingChars="150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违约责任：</w:t>
            </w:r>
          </w:p>
          <w:p w14:paraId="2FE68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（1）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依据《中华人民共和国民法典》《中华人民共和国政府采购法》《中华人民共和国政府采购法实施条例》的相关条款和本合同约定执行。</w:t>
            </w:r>
          </w:p>
          <w:p w14:paraId="546DE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（2）未按合同要求提供的服务，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甲方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会同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采购代理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组织机构有权终止合同和对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乙方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的违约行为进行追究。</w:t>
            </w:r>
          </w:p>
          <w:p w14:paraId="498DC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zh-CN"/>
              </w:rPr>
              <w:t>（3）</w:t>
            </w: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</w:rPr>
              <w:t>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      </w:r>
          </w:p>
        </w:tc>
      </w:tr>
    </w:tbl>
    <w:p w14:paraId="03737451">
      <w:pP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br w:type="page"/>
      </w:r>
    </w:p>
    <w:p w14:paraId="532B1D4B">
      <w:pPr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政府采购合同                        合同编号：</w:t>
      </w:r>
    </w:p>
    <w:p w14:paraId="2B5E1662">
      <w:pPr>
        <w:pStyle w:val="7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</w:p>
    <w:p w14:paraId="4CB82E8A">
      <w:pPr>
        <w:pStyle w:val="7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</w:p>
    <w:p w14:paraId="05ED7453">
      <w:pPr>
        <w:pStyle w:val="7"/>
        <w:rPr>
          <w:rFonts w:hint="eastAsia" w:asciiTheme="minorEastAsia" w:hAnsiTheme="minorEastAsia" w:cstheme="minorEastAsia"/>
          <w:sz w:val="24"/>
          <w:highlight w:val="none"/>
        </w:rPr>
      </w:pPr>
    </w:p>
    <w:p w14:paraId="5236BE45">
      <w:pPr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b/>
          <w:bCs/>
          <w:sz w:val="44"/>
          <w:szCs w:val="44"/>
          <w:highlight w:val="none"/>
        </w:rPr>
        <w:t>采购项目</w:t>
      </w:r>
    </w:p>
    <w:p w14:paraId="15B00118">
      <w:pPr>
        <w:rPr>
          <w:rFonts w:hint="eastAsia" w:asciiTheme="minorEastAsia" w:hAnsiTheme="minorEastAsia" w:cstheme="minorEastAsia"/>
          <w:highlight w:val="none"/>
        </w:rPr>
      </w:pPr>
    </w:p>
    <w:p w14:paraId="2160A5B4">
      <w:pPr>
        <w:rPr>
          <w:rFonts w:hint="eastAsia" w:asciiTheme="minorEastAsia" w:hAnsiTheme="minorEastAsia" w:cstheme="minorEastAsia"/>
          <w:highlight w:val="none"/>
        </w:rPr>
      </w:pPr>
    </w:p>
    <w:p w14:paraId="701C6F83">
      <w:pPr>
        <w:pStyle w:val="7"/>
        <w:rPr>
          <w:rFonts w:hint="eastAsia" w:asciiTheme="minorEastAsia" w:hAnsiTheme="minorEastAsia" w:cstheme="minorEastAsia"/>
          <w:sz w:val="24"/>
          <w:highlight w:val="none"/>
        </w:rPr>
      </w:pPr>
    </w:p>
    <w:p w14:paraId="6B892118">
      <w:pPr>
        <w:pStyle w:val="7"/>
        <w:rPr>
          <w:rFonts w:hint="eastAsia" w:asciiTheme="minorEastAsia" w:hAnsiTheme="minorEastAsia" w:cstheme="minorEastAsia"/>
          <w:sz w:val="24"/>
          <w:highlight w:val="none"/>
        </w:rPr>
      </w:pPr>
    </w:p>
    <w:p w14:paraId="2D1E8EB3">
      <w:pPr>
        <w:rPr>
          <w:rFonts w:hint="eastAsia" w:asciiTheme="minorEastAsia" w:hAnsiTheme="minorEastAsia" w:cstheme="minorEastAsia"/>
          <w:highlight w:val="none"/>
        </w:rPr>
      </w:pPr>
    </w:p>
    <w:p w14:paraId="58F67B43">
      <w:pPr>
        <w:rPr>
          <w:rFonts w:hint="eastAsia" w:asciiTheme="minorEastAsia" w:hAnsiTheme="minorEastAsia" w:cstheme="minorEastAsia"/>
          <w:highlight w:val="none"/>
        </w:rPr>
      </w:pPr>
    </w:p>
    <w:p w14:paraId="60A9D186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  <w:r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  <w:t>（示范文本仅供参考）</w:t>
      </w:r>
    </w:p>
    <w:p w14:paraId="584210F3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70A1CB42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0706C3F1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601D0D20">
      <w:pPr>
        <w:jc w:val="center"/>
        <w:rPr>
          <w:rFonts w:hint="eastAsia" w:asciiTheme="minorEastAsia" w:hAnsiTheme="minorEastAsia" w:cstheme="minorEastAsia"/>
          <w:b/>
          <w:sz w:val="36"/>
          <w:szCs w:val="36"/>
          <w:highlight w:val="none"/>
        </w:rPr>
      </w:pPr>
    </w:p>
    <w:p w14:paraId="05154B81">
      <w:pPr>
        <w:spacing w:before="156" w:beforeLines="50" w:line="360" w:lineRule="auto"/>
        <w:rPr>
          <w:rFonts w:hint="eastAsia" w:asciiTheme="minorEastAsia" w:hAnsiTheme="minorEastAsia" w:cstheme="minorEastAsia"/>
          <w:bCs/>
          <w:sz w:val="48"/>
          <w:szCs w:val="48"/>
          <w:highlight w:val="none"/>
        </w:rPr>
      </w:pPr>
    </w:p>
    <w:p w14:paraId="21FAA0D4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采购人：</w:t>
      </w:r>
      <w:r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  <w:t xml:space="preserve">                     </w:t>
      </w:r>
    </w:p>
    <w:p w14:paraId="017A1A4C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供应商：</w:t>
      </w:r>
      <w:r>
        <w:rPr>
          <w:rFonts w:hint="eastAsia" w:asciiTheme="minorEastAsia" w:hAnsiTheme="minorEastAsia" w:cstheme="minorEastAsia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Theme="minorEastAsia" w:hAnsiTheme="minorEastAsia" w:cstheme="minorEastAsia"/>
          <w:sz w:val="32"/>
          <w:szCs w:val="32"/>
          <w:highlight w:val="none"/>
        </w:rPr>
        <w:t xml:space="preserve">  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 xml:space="preserve">        </w:t>
      </w:r>
    </w:p>
    <w:p w14:paraId="1498DC24">
      <w:pPr>
        <w:pStyle w:val="7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二〇二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</w:rPr>
        <w:t>年  月</w:t>
      </w: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</w:rPr>
        <w:br w:type="page"/>
      </w:r>
    </w:p>
    <w:p w14:paraId="2C4D1B28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第一部分  协议书</w:t>
      </w:r>
    </w:p>
    <w:p w14:paraId="3B49C401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采购人（甲方）：</w:t>
      </w:r>
      <w:r>
        <w:rPr>
          <w:rFonts w:hint="eastAsia" w:asciiTheme="minorEastAsia" w:hAnsiTheme="minorEastAsia" w:cstheme="minorEastAsia"/>
          <w:b/>
          <w:sz w:val="24"/>
          <w:highlight w:val="none"/>
          <w:u w:val="single"/>
        </w:rPr>
        <w:t xml:space="preserve">                                  </w:t>
      </w:r>
    </w:p>
    <w:p w14:paraId="4CD51794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供应商（乙方）：</w:t>
      </w:r>
      <w:r>
        <w:rPr>
          <w:rFonts w:hint="eastAsia" w:asciiTheme="minorEastAsia" w:hAnsiTheme="minorEastAsia" w:cstheme="minorEastAsia"/>
          <w:b/>
          <w:sz w:val="24"/>
          <w:highlight w:val="none"/>
          <w:u w:val="single"/>
        </w:rPr>
        <w:t xml:space="preserve">                                  </w:t>
      </w:r>
    </w:p>
    <w:p w14:paraId="0A71BC0A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根据《中华人民共和国民法典》及其他有关法律法规，遵循平等、自愿、公平和诚信的原则，双方就下述项目范围与相关服务事项协商一致，订立本合同。</w:t>
      </w:r>
    </w:p>
    <w:p w14:paraId="7F65EAAE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一、项目概况</w:t>
      </w:r>
    </w:p>
    <w:p w14:paraId="6F4E54F5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1.项目名称：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；</w:t>
      </w:r>
    </w:p>
    <w:p w14:paraId="1C4FB76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2.采 购 包：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；</w:t>
      </w:r>
    </w:p>
    <w:p w14:paraId="6ADE711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3.项目地点：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211A2C3C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二、组成本合同的文件</w:t>
      </w:r>
    </w:p>
    <w:p w14:paraId="2DD2066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 协议书；</w:t>
      </w:r>
    </w:p>
    <w:p w14:paraId="24745CD2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 成交通知书、响应文件、竞争性磋商文件、澄清、措施补充文件；</w:t>
      </w:r>
    </w:p>
    <w:p w14:paraId="44828D17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 相关服务建议书；</w:t>
      </w:r>
    </w:p>
    <w:p w14:paraId="0A66F0BD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   4. 附录，即：附表内相关服务的范围和内容；</w:t>
      </w:r>
    </w:p>
    <w:p w14:paraId="040F332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本合同签订后，双方依法签订的补充协议也是本合同文件的组成部分。</w:t>
      </w:r>
    </w:p>
    <w:p w14:paraId="5B1D49DF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三、合同金额</w:t>
      </w:r>
    </w:p>
    <w:p w14:paraId="39DC6F0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合同总价（含税金额）：人民币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  <w:highlight w:val="none"/>
        </w:rPr>
        <w:t>元（¥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4"/>
          <w:highlight w:val="none"/>
        </w:rPr>
        <w:t>）。</w:t>
      </w:r>
    </w:p>
    <w:p w14:paraId="2870C02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合同总价即成交价，为一次性报价，不受市场价变化影响。合同总价为含税价，成交供应商提供服务所发生的一切税（包括增值税）费等都已包含于合同总价中。</w:t>
      </w:r>
    </w:p>
    <w:p w14:paraId="07D27AF1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四、结算方式</w:t>
      </w:r>
    </w:p>
    <w:p w14:paraId="2A7ABE71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1.结算单位：银行转账，由甲方负责结算。</w:t>
      </w:r>
      <w:r>
        <w:rPr>
          <w:rFonts w:hint="eastAsia" w:asciiTheme="minorEastAsia" w:hAnsiTheme="minorEastAsia" w:cstheme="minorEastAsia"/>
          <w:sz w:val="24"/>
          <w:highlight w:val="none"/>
          <w:lang w:eastAsia="zh-Hans"/>
        </w:rPr>
        <w:t>甲方付款前，乙方须向甲方开具合同全额合格增值税普通发票，若乙方开具的发票不合格，甲方有权迟延支付款项，且不承担逾期付款的违约责任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31174EC7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2.付款方式：</w:t>
      </w:r>
    </w:p>
    <w:p w14:paraId="4FC98A37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自本合同生效之日起，甲方收到乙方开具的全额合格增值税普通发票后，达到付款条件起60个日内，支付合同总金额的100.00%。</w:t>
      </w:r>
    </w:p>
    <w:p w14:paraId="1A01000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3.乙方收款账户信息：</w:t>
      </w:r>
    </w:p>
    <w:p w14:paraId="394F089A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 xml:space="preserve">（1）户名： 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 </w:t>
      </w:r>
    </w:p>
    <w:p w14:paraId="35824131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 xml:space="preserve">（2）账号： 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 </w:t>
      </w:r>
    </w:p>
    <w:p w14:paraId="62812BEF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highlight w:val="none"/>
        </w:rPr>
        <w:t>（3）开户行：</w:t>
      </w:r>
      <w:r>
        <w:rPr>
          <w:rFonts w:hint="eastAsia" w:asciiTheme="minorEastAsia" w:hAnsiTheme="minorEastAsia" w:cstheme="minorEastAsia"/>
          <w:bCs/>
          <w:sz w:val="24"/>
          <w:highlight w:val="none"/>
          <w:u w:val="single"/>
        </w:rPr>
        <w:t xml:space="preserve">                      </w:t>
      </w:r>
    </w:p>
    <w:p w14:paraId="1F840AE9">
      <w:pPr>
        <w:shd w:val="clear"/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4"/>
          <w:highlight w:val="none"/>
          <w:lang w:val="en-US" w:eastAsia="zh-CN"/>
        </w:rPr>
        <w:t>乙方需对上述账户信息的真实性、准确性、安全性、完整性及合法性负责，如需变更需提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auto"/>
          <w:sz w:val="24"/>
          <w:highlight w:val="none"/>
          <w:lang w:val="en-US" w:eastAsia="zh-CN"/>
        </w:rPr>
        <w:t>前1</w:t>
      </w:r>
      <w:r>
        <w:rPr>
          <w:rFonts w:hint="eastAsia" w:asciiTheme="minorEastAsia" w:hAnsiTheme="minorEastAsia" w:cstheme="minorEastAsia"/>
          <w:sz w:val="24"/>
          <w:highlight w:val="none"/>
          <w:lang w:val="en-US" w:eastAsia="zh-CN"/>
        </w:rPr>
        <w:t>0日书面通知甲方，否则由此产生的一切损失由乙方承担。</w:t>
      </w:r>
    </w:p>
    <w:p w14:paraId="0B9A71E1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 xml:space="preserve">五、服务期  </w:t>
      </w:r>
    </w:p>
    <w:p w14:paraId="7FE8CE0E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  <w:lang w:eastAsia="zh-CN"/>
        </w:rPr>
      </w:pP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自合同生效之日起，至项目工可研报告取得审批部门批复止（具体以合同签订为准）。</w:t>
      </w:r>
    </w:p>
    <w:p w14:paraId="25A20C7B">
      <w:pPr>
        <w:tabs>
          <w:tab w:val="left" w:pos="840"/>
        </w:tabs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六、内容及要求</w:t>
      </w:r>
    </w:p>
    <w:p w14:paraId="3D8929B1">
      <w:pPr>
        <w:pStyle w:val="7"/>
        <w:spacing w:line="360" w:lineRule="auto"/>
        <w:ind w:firstLine="480" w:firstLineChars="200"/>
        <w:rPr>
          <w:rFonts w:hint="eastAsia" w:asciiTheme="minorEastAsia" w:hAnsiTheme="minorEastAsia" w:cstheme="minorEastAsia"/>
          <w:kern w:val="0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>详见磋商文件第三章</w:t>
      </w:r>
      <w:r>
        <w:rPr>
          <w:rFonts w:hint="eastAsia" w:asciiTheme="minorEastAsia" w:hAnsiTheme="minorEastAsia" w:cstheme="minorEastAsia"/>
          <w:kern w:val="0"/>
          <w:sz w:val="24"/>
          <w:highlight w:val="none"/>
        </w:rPr>
        <w:t>。</w:t>
      </w:r>
    </w:p>
    <w:p w14:paraId="4B40902F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七、保密</w:t>
      </w:r>
    </w:p>
    <w:p w14:paraId="43A0D468">
      <w:pPr>
        <w:tabs>
          <w:tab w:val="left" w:pos="1080"/>
        </w:tabs>
        <w:spacing w:line="360" w:lineRule="auto"/>
        <w:ind w:firstLine="360" w:firstLineChars="15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对工作中了解到的甲方的机密等进行严格保密，不得向他人泄漏。本合同的解除或终止不免除乙方应承担的保密义务。</w:t>
      </w:r>
    </w:p>
    <w:p w14:paraId="38D1CDDD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八、知识产权</w:t>
      </w:r>
    </w:p>
    <w:p w14:paraId="0E4EB767">
      <w:pPr>
        <w:spacing w:line="360" w:lineRule="auto"/>
        <w:ind w:firstLine="56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59AF0B08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九、验收</w:t>
      </w:r>
    </w:p>
    <w:p w14:paraId="5DD86955"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乙方完成项目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工作，并经甲方组织内部验收通过后，向甲方提交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叁 </w:t>
      </w:r>
      <w:r>
        <w:rPr>
          <w:rFonts w:hint="eastAsia" w:asciiTheme="minorEastAsia" w:hAnsiTheme="minorEastAsia" w:cstheme="minorEastAsia"/>
          <w:sz w:val="24"/>
          <w:highlight w:val="none"/>
        </w:rPr>
        <w:t>份项目可研技术咨询意见（含电子版），报告须加盖单位公章。</w:t>
      </w:r>
    </w:p>
    <w:p w14:paraId="039D1112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highlight w:val="none"/>
        </w:rPr>
        <w:t>十、不可抗力情况下的免责约定</w:t>
      </w:r>
    </w:p>
    <w:p w14:paraId="4279B15C">
      <w:pPr>
        <w:spacing w:line="360" w:lineRule="auto"/>
        <w:jc w:val="left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6EEED2B8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十一、违约责任</w:t>
      </w:r>
    </w:p>
    <w:p w14:paraId="192ADCD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4FFFA341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 xml:space="preserve">十二、双方权利和义务  </w:t>
      </w:r>
    </w:p>
    <w:p w14:paraId="09710D8A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（一）甲方的权利和义务</w:t>
      </w:r>
    </w:p>
    <w:p w14:paraId="2072A039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1.甲方负责向乙方提供项目可研报告等基础资料，组织相关单位开展项目现场踏勘调研、召开审查会议等工作。</w:t>
      </w:r>
    </w:p>
    <w:p w14:paraId="4A7DD22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2.甲方应当对乙方提交的相关成果文件及时进行确认，以保证项目按照进度实施。</w:t>
      </w:r>
    </w:p>
    <w:p w14:paraId="3EE6E77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2E2BF0B2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（二）乙方的权利和义务</w:t>
      </w:r>
    </w:p>
    <w:p w14:paraId="4A753547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2395E55B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2.乙方收到项目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任务后，应按照本合同第六条内容，根据现行有关规范标准和政策要求，负责对项目工可研报告开展现场踏勘调研、专家审查论证等咨询服务相关工作，并出具项目</w:t>
      </w:r>
      <w:r>
        <w:rPr>
          <w:rFonts w:hint="eastAsia" w:asciiTheme="minorEastAsia" w:hAnsiTheme="minorEastAsia" w:cstheme="minorEastAsia"/>
          <w:sz w:val="24"/>
          <w:highlight w:val="none"/>
          <w:lang w:eastAsia="zh-CN"/>
        </w:rPr>
        <w:t>工可研技术审查</w:t>
      </w:r>
      <w:r>
        <w:rPr>
          <w:rFonts w:hint="eastAsia" w:asciiTheme="minorEastAsia" w:hAnsiTheme="minorEastAsia" w:cstheme="minorEastAsia"/>
          <w:sz w:val="24"/>
          <w:highlight w:val="none"/>
        </w:rPr>
        <w:t>意见，以及需满足的质量、服务、安全、时限等要求。</w:t>
      </w:r>
    </w:p>
    <w:p w14:paraId="0C2632A5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咨询相关成果应当重点突出、数据翔实、结论明确，能够为下阶段开展工作提供决策依据。</w:t>
      </w:r>
    </w:p>
    <w:p w14:paraId="56991072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十三、合同争议的解决</w:t>
      </w:r>
    </w:p>
    <w:p w14:paraId="62F218AE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合同执行中发生争议的，当事人双方应协商解决。协商达不成一致时，可向甲方住所地有管辖权的人民法院提起诉讼。</w:t>
      </w:r>
    </w:p>
    <w:p w14:paraId="4616DAD8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十四、其他</w:t>
      </w:r>
      <w:r>
        <w:rPr>
          <w:rFonts w:hint="eastAsia" w:asciiTheme="minorEastAsia" w:hAnsiTheme="minorEastAsia" w:cstheme="minorEastAsia"/>
          <w:bCs/>
          <w:sz w:val="24"/>
          <w:highlight w:val="none"/>
        </w:rPr>
        <w:t>（在合同中具体明确）</w:t>
      </w:r>
    </w:p>
    <w:p w14:paraId="6AE439CE">
      <w:pPr>
        <w:spacing w:line="360" w:lineRule="auto"/>
        <w:rPr>
          <w:rFonts w:hint="eastAsia" w:asciiTheme="minorEastAsia" w:hAnsiTheme="minorEastAsia" w:cstheme="minorEastAsia"/>
          <w:b/>
          <w:sz w:val="24"/>
          <w:highlight w:val="none"/>
        </w:rPr>
      </w:pPr>
      <w:r>
        <w:rPr>
          <w:rFonts w:hint="eastAsia" w:asciiTheme="minorEastAsia" w:hAnsiTheme="minorEastAsia" w:cstheme="minorEastAsia"/>
          <w:b/>
          <w:sz w:val="24"/>
          <w:highlight w:val="none"/>
        </w:rPr>
        <w:t>十五、合同订立</w:t>
      </w:r>
    </w:p>
    <w:p w14:paraId="2F7A7DF4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1. 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4"/>
          <w:highlight w:val="none"/>
        </w:rPr>
        <w:t>年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4"/>
          <w:highlight w:val="none"/>
        </w:rPr>
        <w:t>月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  <w:highlight w:val="none"/>
        </w:rPr>
        <w:t>日。</w:t>
      </w:r>
    </w:p>
    <w:p w14:paraId="654420D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2. 订立地点：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>。</w:t>
      </w:r>
    </w:p>
    <w:p w14:paraId="33258508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3. 本合同一式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highlight w:val="none"/>
        </w:rPr>
        <w:t>份，具有同等法律效力，双方各执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highlight w:val="none"/>
        </w:rPr>
        <w:t>份，自双方法定代表人或授权代理人签字并加盖公章（或合同专用章）之日起生效，未尽事宜，双方协商解决。</w:t>
      </w:r>
    </w:p>
    <w:p w14:paraId="4CF5F605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甲方：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（盖章）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  乙方：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（盖章）         </w:t>
      </w:r>
    </w:p>
    <w:p w14:paraId="72014D43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地址： 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地址：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   </w:t>
      </w:r>
    </w:p>
    <w:p w14:paraId="4E9A1C93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 xml:space="preserve">法定代表人或其授权                   法定代表人或其授权 </w:t>
      </w:r>
    </w:p>
    <w:p w14:paraId="30908BDA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的代理人：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（签字）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   的代理人：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（签字）           </w:t>
      </w:r>
    </w:p>
    <w:p w14:paraId="57CB3B74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sz w:val="24"/>
          <w:highlight w:val="none"/>
          <w:u w:val="single"/>
        </w:rPr>
      </w:pPr>
    </w:p>
    <w:p w14:paraId="3721AFC2">
      <w:pPr>
        <w:ind w:firstLine="480" w:firstLineChars="200"/>
        <w:rPr>
          <w:rFonts w:hint="eastAsia"/>
          <w:lang w:eastAsia="zh-CN"/>
        </w:rPr>
      </w:pPr>
      <w:r>
        <w:rPr>
          <w:rFonts w:hint="eastAsia" w:asciiTheme="minorEastAsia" w:hAnsiTheme="minorEastAsia" w:cstheme="minorEastAsia"/>
          <w:sz w:val="24"/>
          <w:highlight w:val="none"/>
        </w:rPr>
        <w:t>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        </w:t>
      </w:r>
      <w:r>
        <w:rPr>
          <w:rFonts w:hint="eastAsia" w:asciiTheme="minorEastAsia" w:hAnsiTheme="minorEastAsia" w:cstheme="minorEastAsia"/>
          <w:sz w:val="24"/>
          <w:highlight w:val="none"/>
        </w:rPr>
        <w:t xml:space="preserve">          订立时间：</w:t>
      </w:r>
      <w:r>
        <w:rPr>
          <w:rFonts w:hint="eastAsia" w:asciiTheme="minorEastAsia" w:hAnsiTheme="minorEastAsia" w:cstheme="minorEastAsia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</w:t>
      </w:r>
    </w:p>
    <w:p w14:paraId="3CCC4C2F">
      <w:pPr>
        <w:pStyle w:val="16"/>
        <w:rPr>
          <w:rFonts w:hint="eastAsia"/>
          <w:lang w:val="en-US" w:eastAsia="zh-Hans"/>
        </w:rPr>
      </w:pPr>
    </w:p>
    <w:p w14:paraId="77F105AE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DF08E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E54C2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8334E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08334E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2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3">
    <w:name w:val="标题 1 Char"/>
    <w:link w:val="2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4">
    <w:name w:val="标题 3 Char"/>
    <w:link w:val="4"/>
    <w:qFormat/>
    <w:uiPriority w:val="0"/>
    <w:rPr>
      <w:rFonts w:ascii="Calibri" w:hAnsi="Calibri" w:eastAsia="仿宋_GB2312" w:cs="Times New Roman"/>
      <w:b/>
      <w:bCs/>
      <w:sz w:val="32"/>
      <w:szCs w:val="24"/>
    </w:rPr>
  </w:style>
  <w:style w:type="character" w:customStyle="1" w:styleId="15">
    <w:name w:val="标题 1 字符"/>
    <w:link w:val="2"/>
    <w:qFormat/>
    <w:uiPriority w:val="0"/>
    <w:rPr>
      <w:b/>
      <w:bCs/>
      <w:kern w:val="44"/>
      <w:sz w:val="30"/>
      <w:szCs w:val="4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2025-05-20T09:51:00Z</dcterms:created>
  <dc:creator>华采</dc:creator>
  <cp:lastModifiedBy>华采</cp:lastModifiedBy>
  <dcterms:modified xsi:type="dcterms:W3CDTF">2025-05-20T09:54:42Z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DD1AD977BDA84707808E6578C23CB1B7_11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