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3A2" w:rsidRDefault="00E533A2" w:rsidP="00E533A2">
      <w:pPr>
        <w:pStyle w:val="2"/>
        <w:spacing w:after="0" w:line="360" w:lineRule="auto"/>
        <w:jc w:val="center"/>
        <w:rPr>
          <w:rFonts w:ascii="仿宋" w:eastAsia="仿宋" w:hAnsi="仿宋" w:cs="仿宋"/>
          <w:bCs w:val="0"/>
          <w:color w:val="auto"/>
          <w:sz w:val="40"/>
          <w:szCs w:val="36"/>
          <w:shd w:val="clear" w:color="auto" w:fill="FFFFFF"/>
          <w:lang w:eastAsia="zh-CN"/>
        </w:rPr>
      </w:pPr>
      <w:r>
        <w:rPr>
          <w:rFonts w:ascii="仿宋" w:eastAsia="仿宋" w:hAnsi="仿宋" w:cs="仿宋" w:hint="eastAsia"/>
          <w:bCs w:val="0"/>
          <w:color w:val="auto"/>
          <w:sz w:val="40"/>
          <w:szCs w:val="36"/>
          <w:shd w:val="clear" w:color="auto" w:fill="FFFFFF"/>
          <w:lang w:eastAsia="zh-CN"/>
        </w:rPr>
        <w:t>投标保证金退还信息表</w:t>
      </w:r>
    </w:p>
    <w:p w:rsidR="00E533A2" w:rsidRDefault="00E533A2" w:rsidP="00E533A2">
      <w:pPr>
        <w:spacing w:line="540" w:lineRule="exact"/>
        <w:rPr>
          <w:rFonts w:ascii="仿宋" w:eastAsia="仿宋" w:hAnsi="仿宋" w:cs="仿宋"/>
          <w:sz w:val="28"/>
          <w:szCs w:val="28"/>
          <w:u w:val="single"/>
        </w:rPr>
      </w:pPr>
    </w:p>
    <w:p w:rsidR="00E533A2" w:rsidRDefault="00E533A2" w:rsidP="00E533A2">
      <w:pPr>
        <w:tabs>
          <w:tab w:val="left" w:pos="9240"/>
        </w:tabs>
        <w:spacing w:line="480" w:lineRule="auto"/>
        <w:rPr>
          <w:rFonts w:ascii="仿宋" w:eastAsia="仿宋" w:hAnsi="仿宋" w:cs="仿宋"/>
          <w:b/>
          <w:bCs/>
          <w:sz w:val="24"/>
          <w:szCs w:val="24"/>
        </w:rPr>
      </w:pPr>
      <w:r>
        <w:rPr>
          <w:rFonts w:ascii="仿宋" w:eastAsia="仿宋" w:hAnsi="仿宋" w:cs="仿宋" w:hint="eastAsia"/>
          <w:b/>
          <w:bCs/>
          <w:spacing w:val="4"/>
          <w:sz w:val="24"/>
          <w:szCs w:val="24"/>
        </w:rPr>
        <w:t>致：</w:t>
      </w:r>
      <w:r>
        <w:rPr>
          <w:rFonts w:ascii="仿宋" w:eastAsia="仿宋" w:hAnsi="仿宋" w:cs="仿宋" w:hint="eastAsia"/>
          <w:b/>
          <w:bCs/>
          <w:spacing w:val="4"/>
          <w:sz w:val="24"/>
          <w:szCs w:val="24"/>
          <w:u w:val="single"/>
        </w:rPr>
        <w:t>西安辰和工程咨询有限公司</w:t>
      </w:r>
    </w:p>
    <w:p w:rsidR="00E533A2" w:rsidRDefault="00E533A2" w:rsidP="00E533A2">
      <w:pPr>
        <w:overflowPunct w:val="0"/>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我单位为</w:t>
      </w:r>
      <w:r>
        <w:rPr>
          <w:rFonts w:ascii="仿宋" w:eastAsia="仿宋" w:hAnsi="仿宋" w:cs="仿宋" w:hint="eastAsia"/>
          <w:sz w:val="24"/>
          <w:szCs w:val="24"/>
          <w:u w:val="single"/>
        </w:rPr>
        <w:t xml:space="preserve">                </w:t>
      </w:r>
      <w:r>
        <w:rPr>
          <w:rFonts w:ascii="仿宋" w:eastAsia="仿宋" w:hAnsi="仿宋" w:cs="仿宋" w:hint="eastAsia"/>
          <w:sz w:val="24"/>
          <w:szCs w:val="24"/>
        </w:rPr>
        <w:t>项目（项目编号：</w:t>
      </w:r>
      <w:r>
        <w:rPr>
          <w:rFonts w:ascii="仿宋" w:eastAsia="仿宋" w:hAnsi="仿宋" w:cs="仿宋" w:hint="eastAsia"/>
          <w:sz w:val="24"/>
          <w:szCs w:val="24"/>
          <w:u w:val="single"/>
        </w:rPr>
        <w:t xml:space="preserve">               </w:t>
      </w:r>
      <w:r>
        <w:rPr>
          <w:rFonts w:ascii="仿宋" w:eastAsia="仿宋" w:hAnsi="仿宋" w:cs="仿宋" w:hint="eastAsia"/>
          <w:sz w:val="24"/>
          <w:szCs w:val="24"/>
        </w:rPr>
        <w:t>）提交的保证金：（大写）人民币</w:t>
      </w:r>
      <w:r>
        <w:rPr>
          <w:rFonts w:ascii="仿宋" w:eastAsia="仿宋" w:hAnsi="仿宋" w:cs="仿宋" w:hint="eastAsia"/>
          <w:sz w:val="24"/>
          <w:szCs w:val="24"/>
          <w:u w:val="single"/>
        </w:rPr>
        <w:t xml:space="preserve">             </w:t>
      </w:r>
      <w:r>
        <w:rPr>
          <w:rFonts w:ascii="仿宋" w:eastAsia="仿宋" w:hAnsi="仿宋" w:cs="仿宋" w:hint="eastAsia"/>
          <w:sz w:val="24"/>
          <w:szCs w:val="24"/>
        </w:rPr>
        <w:t>元（小写</w:t>
      </w:r>
      <w:r>
        <w:rPr>
          <w:rFonts w:ascii="宋体" w:hAnsi="宋体" w:cs="宋体" w:hint="eastAsia"/>
          <w:sz w:val="24"/>
          <w:szCs w:val="24"/>
        </w:rPr>
        <w:t>¥</w:t>
      </w:r>
      <w:r>
        <w:rPr>
          <w:rFonts w:ascii="仿宋" w:eastAsia="仿宋" w:hAnsi="仿宋" w:cs="仿宋" w:hint="eastAsia"/>
          <w:sz w:val="24"/>
          <w:szCs w:val="24"/>
        </w:rPr>
        <w:t>：</w:t>
      </w:r>
      <w:r>
        <w:rPr>
          <w:rFonts w:ascii="仿宋" w:eastAsia="仿宋" w:hAnsi="仿宋" w:cs="仿宋" w:hint="eastAsia"/>
          <w:sz w:val="24"/>
          <w:szCs w:val="24"/>
          <w:u w:val="single"/>
        </w:rPr>
        <w:t xml:space="preserve">            </w:t>
      </w:r>
      <w:r>
        <w:rPr>
          <w:rFonts w:ascii="仿宋" w:eastAsia="仿宋" w:hAnsi="仿宋" w:cs="仿宋" w:hint="eastAsia"/>
          <w:sz w:val="24"/>
          <w:szCs w:val="24"/>
        </w:rPr>
        <w:t>元），按招标文件规定退还至下列账户：</w:t>
      </w:r>
    </w:p>
    <w:p w:rsidR="00E533A2" w:rsidRDefault="00E533A2" w:rsidP="00E533A2">
      <w:pPr>
        <w:pStyle w:val="a7"/>
        <w:rPr>
          <w:rFonts w:ascii="仿宋" w:eastAsia="仿宋" w:hAnsi="仿宋" w:cs="仿宋"/>
          <w:sz w:val="24"/>
          <w:szCs w:val="24"/>
        </w:rPr>
      </w:pPr>
    </w:p>
    <w:tbl>
      <w:tblPr>
        <w:tblW w:w="0" w:type="auto"/>
        <w:jc w:val="center"/>
        <w:tblLayout w:type="fixed"/>
        <w:tblLook w:val="0000" w:firstRow="0" w:lastRow="0" w:firstColumn="0" w:lastColumn="0" w:noHBand="0" w:noVBand="0"/>
      </w:tblPr>
      <w:tblGrid>
        <w:gridCol w:w="606"/>
        <w:gridCol w:w="1995"/>
        <w:gridCol w:w="2685"/>
        <w:gridCol w:w="1495"/>
        <w:gridCol w:w="3181"/>
      </w:tblGrid>
      <w:tr w:rsidR="00E533A2" w:rsidTr="00081DEC">
        <w:trPr>
          <w:cantSplit/>
          <w:trHeight w:val="669"/>
          <w:jc w:val="center"/>
        </w:trPr>
        <w:tc>
          <w:tcPr>
            <w:tcW w:w="606" w:type="dxa"/>
            <w:vMerge w:val="restart"/>
            <w:tcBorders>
              <w:top w:val="single" w:sz="4" w:space="0" w:color="auto"/>
              <w:left w:val="single" w:sz="4" w:space="0" w:color="auto"/>
              <w:bottom w:val="single" w:sz="4" w:space="0" w:color="000000"/>
              <w:right w:val="single" w:sz="4" w:space="0" w:color="auto"/>
            </w:tcBorders>
            <w:vAlign w:val="center"/>
          </w:tcPr>
          <w:p w:rsidR="00E533A2" w:rsidRDefault="00E533A2" w:rsidP="00081DEC">
            <w:pPr>
              <w:kinsoku w:val="0"/>
              <w:autoSpaceDE w:val="0"/>
              <w:autoSpaceDN w:val="0"/>
              <w:adjustRightInd w:val="0"/>
              <w:snapToGrid w:val="0"/>
              <w:jc w:val="center"/>
              <w:rPr>
                <w:rFonts w:ascii="仿宋" w:eastAsia="仿宋" w:hAnsi="仿宋" w:cs="仿宋"/>
                <w:sz w:val="24"/>
                <w:szCs w:val="24"/>
                <w:lang w:eastAsia="en-US"/>
              </w:rPr>
            </w:pPr>
            <w:r>
              <w:rPr>
                <w:rFonts w:ascii="仿宋" w:eastAsia="仿宋" w:hAnsi="仿宋" w:cs="仿宋" w:hint="eastAsia"/>
                <w:sz w:val="24"/>
                <w:szCs w:val="24"/>
              </w:rPr>
              <w:t>收款单位</w:t>
            </w:r>
          </w:p>
        </w:tc>
        <w:tc>
          <w:tcPr>
            <w:tcW w:w="1995" w:type="dxa"/>
            <w:tcBorders>
              <w:top w:val="single" w:sz="4" w:space="0" w:color="auto"/>
              <w:left w:val="nil"/>
              <w:bottom w:val="single" w:sz="4" w:space="0" w:color="auto"/>
              <w:right w:val="single" w:sz="4" w:space="0" w:color="auto"/>
            </w:tcBorders>
            <w:vAlign w:val="center"/>
          </w:tcPr>
          <w:p w:rsidR="00E533A2" w:rsidRDefault="00E533A2" w:rsidP="00081DEC">
            <w:pPr>
              <w:kinsoku w:val="0"/>
              <w:autoSpaceDE w:val="0"/>
              <w:autoSpaceDN w:val="0"/>
              <w:adjustRightInd w:val="0"/>
              <w:snapToGrid w:val="0"/>
              <w:jc w:val="center"/>
              <w:rPr>
                <w:rFonts w:ascii="仿宋" w:eastAsia="仿宋" w:hAnsi="仿宋" w:cs="仿宋"/>
                <w:sz w:val="24"/>
                <w:szCs w:val="24"/>
                <w:lang w:eastAsia="en-US"/>
              </w:rPr>
            </w:pPr>
            <w:r>
              <w:rPr>
                <w:rFonts w:ascii="仿宋" w:eastAsia="仿宋" w:hAnsi="仿宋" w:cs="仿宋" w:hint="eastAsia"/>
                <w:sz w:val="24"/>
                <w:szCs w:val="24"/>
              </w:rPr>
              <w:t>收款单位名称</w:t>
            </w:r>
          </w:p>
        </w:tc>
        <w:tc>
          <w:tcPr>
            <w:tcW w:w="7361" w:type="dxa"/>
            <w:gridSpan w:val="3"/>
            <w:tcBorders>
              <w:top w:val="single" w:sz="4" w:space="0" w:color="auto"/>
              <w:left w:val="nil"/>
              <w:bottom w:val="single" w:sz="4" w:space="0" w:color="auto"/>
              <w:right w:val="single" w:sz="4" w:space="0" w:color="auto"/>
            </w:tcBorders>
            <w:vAlign w:val="center"/>
          </w:tcPr>
          <w:p w:rsidR="00E533A2" w:rsidRDefault="00E533A2" w:rsidP="00081DEC">
            <w:pPr>
              <w:kinsoku w:val="0"/>
              <w:autoSpaceDE w:val="0"/>
              <w:autoSpaceDN w:val="0"/>
              <w:adjustRightInd w:val="0"/>
              <w:snapToGrid w:val="0"/>
              <w:rPr>
                <w:rFonts w:ascii="仿宋" w:eastAsia="仿宋" w:hAnsi="仿宋" w:cs="仿宋"/>
                <w:sz w:val="24"/>
                <w:szCs w:val="24"/>
                <w:lang w:eastAsia="en-US"/>
              </w:rPr>
            </w:pPr>
          </w:p>
        </w:tc>
      </w:tr>
      <w:tr w:rsidR="00E533A2" w:rsidTr="00081DEC">
        <w:trPr>
          <w:cantSplit/>
          <w:trHeight w:val="568"/>
          <w:jc w:val="center"/>
        </w:trPr>
        <w:tc>
          <w:tcPr>
            <w:tcW w:w="606" w:type="dxa"/>
            <w:vMerge/>
            <w:tcBorders>
              <w:top w:val="single" w:sz="4" w:space="0" w:color="auto"/>
              <w:left w:val="single" w:sz="4" w:space="0" w:color="auto"/>
              <w:bottom w:val="single" w:sz="4" w:space="0" w:color="000000"/>
              <w:right w:val="single" w:sz="4" w:space="0" w:color="auto"/>
            </w:tcBorders>
            <w:vAlign w:val="center"/>
          </w:tcPr>
          <w:p w:rsidR="00E533A2" w:rsidRDefault="00E533A2" w:rsidP="00081DEC">
            <w:pPr>
              <w:widowControl/>
              <w:jc w:val="left"/>
              <w:rPr>
                <w:rFonts w:ascii="仿宋" w:eastAsia="仿宋" w:hAnsi="仿宋" w:cs="仿宋"/>
                <w:sz w:val="24"/>
                <w:szCs w:val="24"/>
                <w:lang w:eastAsia="en-US"/>
              </w:rPr>
            </w:pPr>
          </w:p>
        </w:tc>
        <w:tc>
          <w:tcPr>
            <w:tcW w:w="1995" w:type="dxa"/>
            <w:tcBorders>
              <w:top w:val="nil"/>
              <w:left w:val="nil"/>
              <w:bottom w:val="single" w:sz="4" w:space="0" w:color="auto"/>
              <w:right w:val="single" w:sz="4" w:space="0" w:color="auto"/>
            </w:tcBorders>
            <w:vAlign w:val="center"/>
          </w:tcPr>
          <w:p w:rsidR="00E533A2" w:rsidRDefault="00E533A2" w:rsidP="00081DEC">
            <w:pPr>
              <w:kinsoku w:val="0"/>
              <w:autoSpaceDE w:val="0"/>
              <w:autoSpaceDN w:val="0"/>
              <w:adjustRightInd w:val="0"/>
              <w:snapToGrid w:val="0"/>
              <w:jc w:val="center"/>
              <w:rPr>
                <w:rFonts w:ascii="仿宋" w:eastAsia="仿宋" w:hAnsi="仿宋" w:cs="仿宋"/>
                <w:sz w:val="24"/>
                <w:szCs w:val="24"/>
                <w:lang w:eastAsia="en-US"/>
              </w:rPr>
            </w:pPr>
            <w:r>
              <w:rPr>
                <w:rFonts w:ascii="仿宋" w:eastAsia="仿宋" w:hAnsi="仿宋" w:cs="仿宋" w:hint="eastAsia"/>
                <w:sz w:val="24"/>
                <w:szCs w:val="24"/>
              </w:rPr>
              <w:t>账号</w:t>
            </w:r>
          </w:p>
        </w:tc>
        <w:tc>
          <w:tcPr>
            <w:tcW w:w="7361" w:type="dxa"/>
            <w:gridSpan w:val="3"/>
            <w:tcBorders>
              <w:top w:val="single" w:sz="4" w:space="0" w:color="auto"/>
              <w:left w:val="nil"/>
              <w:bottom w:val="single" w:sz="4" w:space="0" w:color="auto"/>
              <w:right w:val="single" w:sz="4" w:space="0" w:color="auto"/>
            </w:tcBorders>
            <w:vAlign w:val="center"/>
          </w:tcPr>
          <w:p w:rsidR="00E533A2" w:rsidRDefault="00E533A2" w:rsidP="00081DEC">
            <w:pPr>
              <w:kinsoku w:val="0"/>
              <w:autoSpaceDE w:val="0"/>
              <w:autoSpaceDN w:val="0"/>
              <w:adjustRightInd w:val="0"/>
              <w:snapToGrid w:val="0"/>
              <w:rPr>
                <w:rFonts w:ascii="仿宋" w:eastAsia="仿宋" w:hAnsi="仿宋" w:cs="仿宋"/>
                <w:sz w:val="24"/>
                <w:szCs w:val="24"/>
                <w:lang w:eastAsia="en-US"/>
              </w:rPr>
            </w:pPr>
          </w:p>
        </w:tc>
      </w:tr>
      <w:tr w:rsidR="00E533A2" w:rsidTr="00081DEC">
        <w:trPr>
          <w:cantSplit/>
          <w:trHeight w:val="568"/>
          <w:jc w:val="center"/>
        </w:trPr>
        <w:tc>
          <w:tcPr>
            <w:tcW w:w="606" w:type="dxa"/>
            <w:vMerge/>
            <w:tcBorders>
              <w:top w:val="single" w:sz="4" w:space="0" w:color="auto"/>
              <w:left w:val="single" w:sz="4" w:space="0" w:color="auto"/>
              <w:bottom w:val="single" w:sz="4" w:space="0" w:color="000000"/>
              <w:right w:val="single" w:sz="4" w:space="0" w:color="auto"/>
            </w:tcBorders>
            <w:vAlign w:val="center"/>
          </w:tcPr>
          <w:p w:rsidR="00E533A2" w:rsidRDefault="00E533A2" w:rsidP="00081DEC">
            <w:pPr>
              <w:widowControl/>
              <w:jc w:val="left"/>
              <w:rPr>
                <w:rFonts w:ascii="仿宋" w:eastAsia="仿宋" w:hAnsi="仿宋" w:cs="仿宋"/>
                <w:sz w:val="24"/>
                <w:szCs w:val="24"/>
                <w:lang w:eastAsia="en-US"/>
              </w:rPr>
            </w:pPr>
          </w:p>
        </w:tc>
        <w:tc>
          <w:tcPr>
            <w:tcW w:w="1995" w:type="dxa"/>
            <w:tcBorders>
              <w:top w:val="nil"/>
              <w:left w:val="nil"/>
              <w:bottom w:val="single" w:sz="4" w:space="0" w:color="auto"/>
              <w:right w:val="single" w:sz="4" w:space="0" w:color="auto"/>
            </w:tcBorders>
            <w:vAlign w:val="center"/>
          </w:tcPr>
          <w:p w:rsidR="00E533A2" w:rsidRDefault="00E533A2" w:rsidP="00081DEC">
            <w:pPr>
              <w:kinsoku w:val="0"/>
              <w:autoSpaceDE w:val="0"/>
              <w:autoSpaceDN w:val="0"/>
              <w:adjustRightInd w:val="0"/>
              <w:snapToGrid w:val="0"/>
              <w:jc w:val="center"/>
              <w:rPr>
                <w:rFonts w:ascii="仿宋" w:eastAsia="仿宋" w:hAnsi="仿宋" w:cs="仿宋"/>
                <w:sz w:val="24"/>
                <w:szCs w:val="24"/>
                <w:lang w:eastAsia="en-US"/>
              </w:rPr>
            </w:pPr>
            <w:r>
              <w:rPr>
                <w:rFonts w:ascii="仿宋" w:eastAsia="仿宋" w:hAnsi="仿宋" w:cs="仿宋" w:hint="eastAsia"/>
                <w:sz w:val="24"/>
                <w:szCs w:val="24"/>
              </w:rPr>
              <w:t>开户银行</w:t>
            </w:r>
          </w:p>
        </w:tc>
        <w:tc>
          <w:tcPr>
            <w:tcW w:w="7361" w:type="dxa"/>
            <w:gridSpan w:val="3"/>
            <w:tcBorders>
              <w:top w:val="single" w:sz="4" w:space="0" w:color="auto"/>
              <w:left w:val="nil"/>
              <w:bottom w:val="single" w:sz="4" w:space="0" w:color="auto"/>
              <w:right w:val="single" w:sz="4" w:space="0" w:color="auto"/>
            </w:tcBorders>
            <w:vAlign w:val="center"/>
          </w:tcPr>
          <w:p w:rsidR="00E533A2" w:rsidRDefault="00E533A2" w:rsidP="00081DEC">
            <w:pPr>
              <w:kinsoku w:val="0"/>
              <w:autoSpaceDE w:val="0"/>
              <w:autoSpaceDN w:val="0"/>
              <w:adjustRightInd w:val="0"/>
              <w:snapToGrid w:val="0"/>
              <w:rPr>
                <w:rFonts w:ascii="仿宋" w:eastAsia="仿宋" w:hAnsi="仿宋" w:cs="仿宋"/>
                <w:sz w:val="24"/>
                <w:szCs w:val="24"/>
                <w:lang w:eastAsia="en-US"/>
              </w:rPr>
            </w:pPr>
          </w:p>
        </w:tc>
      </w:tr>
      <w:tr w:rsidR="00E533A2" w:rsidTr="00081DEC">
        <w:trPr>
          <w:cantSplit/>
          <w:trHeight w:val="726"/>
          <w:jc w:val="center"/>
        </w:trPr>
        <w:tc>
          <w:tcPr>
            <w:tcW w:w="606" w:type="dxa"/>
            <w:vMerge/>
            <w:tcBorders>
              <w:top w:val="single" w:sz="4" w:space="0" w:color="auto"/>
              <w:left w:val="single" w:sz="4" w:space="0" w:color="auto"/>
              <w:bottom w:val="single" w:sz="4" w:space="0" w:color="000000"/>
              <w:right w:val="single" w:sz="4" w:space="0" w:color="auto"/>
            </w:tcBorders>
            <w:vAlign w:val="center"/>
          </w:tcPr>
          <w:p w:rsidR="00E533A2" w:rsidRDefault="00E533A2" w:rsidP="00081DEC">
            <w:pPr>
              <w:widowControl/>
              <w:jc w:val="left"/>
              <w:rPr>
                <w:rFonts w:ascii="仿宋" w:eastAsia="仿宋" w:hAnsi="仿宋" w:cs="仿宋"/>
                <w:sz w:val="24"/>
                <w:szCs w:val="24"/>
                <w:lang w:eastAsia="en-US"/>
              </w:rPr>
            </w:pPr>
          </w:p>
        </w:tc>
        <w:tc>
          <w:tcPr>
            <w:tcW w:w="1995" w:type="dxa"/>
            <w:tcBorders>
              <w:top w:val="nil"/>
              <w:left w:val="nil"/>
              <w:bottom w:val="single" w:sz="4" w:space="0" w:color="auto"/>
              <w:right w:val="single" w:sz="4" w:space="0" w:color="auto"/>
            </w:tcBorders>
            <w:vAlign w:val="center"/>
          </w:tcPr>
          <w:p w:rsidR="00E533A2" w:rsidRDefault="00E533A2" w:rsidP="00081DEC">
            <w:pPr>
              <w:kinsoku w:val="0"/>
              <w:autoSpaceDE w:val="0"/>
              <w:autoSpaceDN w:val="0"/>
              <w:adjustRightInd w:val="0"/>
              <w:snapToGrid w:val="0"/>
              <w:jc w:val="center"/>
              <w:rPr>
                <w:rFonts w:ascii="仿宋" w:eastAsia="仿宋" w:hAnsi="仿宋" w:cs="仿宋"/>
                <w:sz w:val="24"/>
                <w:szCs w:val="24"/>
                <w:lang w:eastAsia="en-US"/>
              </w:rPr>
            </w:pPr>
            <w:r>
              <w:rPr>
                <w:rFonts w:ascii="仿宋" w:eastAsia="仿宋" w:hAnsi="仿宋" w:cs="仿宋" w:hint="eastAsia"/>
                <w:sz w:val="24"/>
                <w:szCs w:val="24"/>
              </w:rPr>
              <w:t>开户银行行号</w:t>
            </w:r>
          </w:p>
        </w:tc>
        <w:tc>
          <w:tcPr>
            <w:tcW w:w="7361" w:type="dxa"/>
            <w:gridSpan w:val="3"/>
            <w:tcBorders>
              <w:top w:val="single" w:sz="4" w:space="0" w:color="auto"/>
              <w:left w:val="nil"/>
              <w:bottom w:val="single" w:sz="4" w:space="0" w:color="auto"/>
              <w:right w:val="single" w:sz="4" w:space="0" w:color="auto"/>
            </w:tcBorders>
            <w:vAlign w:val="center"/>
          </w:tcPr>
          <w:p w:rsidR="00E533A2" w:rsidRDefault="00E533A2" w:rsidP="00081DEC">
            <w:pPr>
              <w:kinsoku w:val="0"/>
              <w:autoSpaceDE w:val="0"/>
              <w:autoSpaceDN w:val="0"/>
              <w:adjustRightInd w:val="0"/>
              <w:snapToGrid w:val="0"/>
              <w:rPr>
                <w:rFonts w:ascii="仿宋" w:eastAsia="仿宋" w:hAnsi="仿宋" w:cs="仿宋"/>
                <w:sz w:val="24"/>
                <w:szCs w:val="24"/>
                <w:lang w:eastAsia="en-US"/>
              </w:rPr>
            </w:pPr>
          </w:p>
        </w:tc>
      </w:tr>
      <w:tr w:rsidR="00E533A2" w:rsidTr="00081DEC">
        <w:trPr>
          <w:trHeight w:val="770"/>
          <w:jc w:val="center"/>
        </w:trPr>
        <w:tc>
          <w:tcPr>
            <w:tcW w:w="606" w:type="dxa"/>
            <w:vMerge/>
            <w:tcBorders>
              <w:top w:val="single" w:sz="4" w:space="0" w:color="auto"/>
              <w:left w:val="single" w:sz="4" w:space="0" w:color="auto"/>
              <w:bottom w:val="single" w:sz="4" w:space="0" w:color="000000"/>
              <w:right w:val="single" w:sz="4" w:space="0" w:color="auto"/>
            </w:tcBorders>
            <w:vAlign w:val="center"/>
          </w:tcPr>
          <w:p w:rsidR="00E533A2" w:rsidRDefault="00E533A2" w:rsidP="00081DEC">
            <w:pPr>
              <w:widowControl/>
              <w:jc w:val="left"/>
              <w:rPr>
                <w:rFonts w:ascii="仿宋" w:eastAsia="仿宋" w:hAnsi="仿宋" w:cs="仿宋"/>
                <w:sz w:val="24"/>
                <w:szCs w:val="24"/>
                <w:lang w:eastAsia="en-US"/>
              </w:rPr>
            </w:pPr>
          </w:p>
        </w:tc>
        <w:tc>
          <w:tcPr>
            <w:tcW w:w="1995" w:type="dxa"/>
            <w:tcBorders>
              <w:top w:val="single" w:sz="4" w:space="0" w:color="auto"/>
              <w:left w:val="nil"/>
              <w:bottom w:val="single" w:sz="4" w:space="0" w:color="auto"/>
              <w:right w:val="single" w:sz="4" w:space="0" w:color="auto"/>
            </w:tcBorders>
            <w:vAlign w:val="center"/>
          </w:tcPr>
          <w:p w:rsidR="00E533A2" w:rsidRDefault="00E533A2" w:rsidP="00081DEC">
            <w:pPr>
              <w:kinsoku w:val="0"/>
              <w:autoSpaceDE w:val="0"/>
              <w:autoSpaceDN w:val="0"/>
              <w:adjustRightInd w:val="0"/>
              <w:snapToGrid w:val="0"/>
              <w:jc w:val="center"/>
              <w:rPr>
                <w:rFonts w:ascii="仿宋" w:eastAsia="仿宋" w:hAnsi="仿宋" w:cs="仿宋"/>
                <w:sz w:val="24"/>
                <w:szCs w:val="24"/>
                <w:lang w:eastAsia="en-US"/>
              </w:rPr>
            </w:pPr>
            <w:r>
              <w:rPr>
                <w:rFonts w:ascii="仿宋" w:eastAsia="仿宋" w:hAnsi="仿宋" w:cs="仿宋" w:hint="eastAsia"/>
                <w:sz w:val="24"/>
                <w:szCs w:val="24"/>
              </w:rPr>
              <w:t>联 系 人</w:t>
            </w:r>
          </w:p>
        </w:tc>
        <w:tc>
          <w:tcPr>
            <w:tcW w:w="2685" w:type="dxa"/>
            <w:tcBorders>
              <w:top w:val="single" w:sz="4" w:space="0" w:color="auto"/>
              <w:left w:val="nil"/>
              <w:bottom w:val="single" w:sz="4" w:space="0" w:color="auto"/>
              <w:right w:val="single" w:sz="4" w:space="0" w:color="auto"/>
            </w:tcBorders>
            <w:vAlign w:val="center"/>
          </w:tcPr>
          <w:p w:rsidR="00E533A2" w:rsidRDefault="00E533A2" w:rsidP="00081DEC">
            <w:pPr>
              <w:kinsoku w:val="0"/>
              <w:autoSpaceDE w:val="0"/>
              <w:autoSpaceDN w:val="0"/>
              <w:adjustRightInd w:val="0"/>
              <w:snapToGrid w:val="0"/>
              <w:rPr>
                <w:rFonts w:ascii="仿宋" w:eastAsia="仿宋" w:hAnsi="仿宋" w:cs="仿宋"/>
                <w:sz w:val="24"/>
                <w:szCs w:val="24"/>
                <w:lang w:eastAsia="en-US"/>
              </w:rPr>
            </w:pPr>
          </w:p>
        </w:tc>
        <w:tc>
          <w:tcPr>
            <w:tcW w:w="1495" w:type="dxa"/>
            <w:tcBorders>
              <w:top w:val="single" w:sz="4" w:space="0" w:color="auto"/>
              <w:left w:val="nil"/>
              <w:bottom w:val="single" w:sz="4" w:space="0" w:color="auto"/>
              <w:right w:val="single" w:sz="4" w:space="0" w:color="auto"/>
            </w:tcBorders>
            <w:vAlign w:val="center"/>
          </w:tcPr>
          <w:p w:rsidR="00E533A2" w:rsidRDefault="00E533A2" w:rsidP="00081DEC">
            <w:pPr>
              <w:kinsoku w:val="0"/>
              <w:autoSpaceDE w:val="0"/>
              <w:autoSpaceDN w:val="0"/>
              <w:adjustRightInd w:val="0"/>
              <w:snapToGrid w:val="0"/>
              <w:rPr>
                <w:rFonts w:ascii="仿宋" w:eastAsia="仿宋" w:hAnsi="仿宋" w:cs="仿宋"/>
                <w:sz w:val="24"/>
                <w:szCs w:val="24"/>
                <w:lang w:eastAsia="en-US"/>
              </w:rPr>
            </w:pPr>
            <w:r>
              <w:rPr>
                <w:rFonts w:ascii="仿宋" w:eastAsia="仿宋" w:hAnsi="仿宋" w:cs="仿宋" w:hint="eastAsia"/>
                <w:sz w:val="24"/>
                <w:szCs w:val="24"/>
              </w:rPr>
              <w:t>联系电话</w:t>
            </w:r>
          </w:p>
        </w:tc>
        <w:tc>
          <w:tcPr>
            <w:tcW w:w="3181" w:type="dxa"/>
            <w:tcBorders>
              <w:top w:val="single" w:sz="4" w:space="0" w:color="auto"/>
              <w:left w:val="nil"/>
              <w:bottom w:val="single" w:sz="4" w:space="0" w:color="auto"/>
              <w:right w:val="single" w:sz="4" w:space="0" w:color="auto"/>
            </w:tcBorders>
            <w:vAlign w:val="center"/>
          </w:tcPr>
          <w:p w:rsidR="00E533A2" w:rsidRDefault="00E533A2" w:rsidP="00081DEC">
            <w:pPr>
              <w:kinsoku w:val="0"/>
              <w:autoSpaceDE w:val="0"/>
              <w:autoSpaceDN w:val="0"/>
              <w:adjustRightInd w:val="0"/>
              <w:snapToGrid w:val="0"/>
              <w:rPr>
                <w:rFonts w:ascii="仿宋" w:eastAsia="仿宋" w:hAnsi="仿宋" w:cs="仿宋"/>
                <w:sz w:val="24"/>
                <w:szCs w:val="24"/>
                <w:lang w:eastAsia="en-US"/>
              </w:rPr>
            </w:pPr>
          </w:p>
        </w:tc>
      </w:tr>
    </w:tbl>
    <w:p w:rsidR="00E533A2" w:rsidRDefault="00E533A2" w:rsidP="00E533A2">
      <w:pPr>
        <w:spacing w:beforeLines="50" w:before="156" w:afterLines="100" w:after="312" w:line="460" w:lineRule="exact"/>
        <w:rPr>
          <w:rFonts w:ascii="仿宋" w:eastAsia="仿宋" w:hAnsi="仿宋" w:cs="仿宋"/>
          <w:b/>
          <w:sz w:val="24"/>
          <w:szCs w:val="24"/>
        </w:rPr>
      </w:pPr>
      <w:r>
        <w:rPr>
          <w:rFonts w:ascii="仿宋" w:eastAsia="仿宋" w:hAnsi="仿宋" w:cs="仿宋" w:hint="eastAsia"/>
          <w:b/>
          <w:sz w:val="24"/>
          <w:szCs w:val="24"/>
        </w:rPr>
        <w:t>备注：</w:t>
      </w:r>
    </w:p>
    <w:p w:rsidR="00E533A2" w:rsidRDefault="00E533A2" w:rsidP="00E533A2">
      <w:pPr>
        <w:spacing w:line="360" w:lineRule="auto"/>
        <w:rPr>
          <w:rFonts w:ascii="仿宋" w:eastAsia="仿宋" w:hAnsi="仿宋" w:cs="仿宋"/>
          <w:b/>
          <w:sz w:val="24"/>
          <w:szCs w:val="24"/>
        </w:rPr>
      </w:pPr>
      <w:r>
        <w:rPr>
          <w:rFonts w:ascii="仿宋" w:eastAsia="仿宋" w:hAnsi="仿宋" w:cs="仿宋" w:hint="eastAsia"/>
          <w:b/>
          <w:sz w:val="24"/>
          <w:szCs w:val="24"/>
        </w:rPr>
        <w:t>1.投标保证金将退还至原转入账户，请按照转入保证金账户填写此表。</w:t>
      </w:r>
    </w:p>
    <w:p w:rsidR="00E533A2" w:rsidRDefault="00E533A2" w:rsidP="00E533A2">
      <w:pPr>
        <w:spacing w:line="360" w:lineRule="auto"/>
        <w:ind w:firstLineChars="200" w:firstLine="482"/>
        <w:rPr>
          <w:rFonts w:ascii="仿宋" w:eastAsia="仿宋" w:hAnsi="仿宋" w:cs="仿宋"/>
          <w:b/>
          <w:sz w:val="24"/>
          <w:szCs w:val="24"/>
        </w:rPr>
      </w:pPr>
      <w:r>
        <w:rPr>
          <w:rFonts w:ascii="仿宋" w:eastAsia="仿宋" w:hAnsi="仿宋" w:cs="仿宋" w:hint="eastAsia"/>
          <w:b/>
          <w:sz w:val="24"/>
          <w:szCs w:val="24"/>
        </w:rPr>
        <w:t>2.各供应商请正确填写《投标保证金退还信息表》，开标结束后，将根据所提供信息退还各供应商保证金，未成交供应商的保证金在中标通知书发出后五个工作日内按原账户退还，成交供应商的保证金在合同签订后五个工作日内按原账户退还。</w:t>
      </w:r>
    </w:p>
    <w:p w:rsidR="00E533A2" w:rsidRDefault="00E533A2" w:rsidP="00E533A2">
      <w:pPr>
        <w:spacing w:line="360" w:lineRule="auto"/>
        <w:ind w:firstLineChars="200" w:firstLine="482"/>
        <w:rPr>
          <w:rFonts w:ascii="仿宋" w:eastAsia="仿宋" w:hAnsi="仿宋" w:cs="仿宋"/>
          <w:b/>
          <w:sz w:val="24"/>
          <w:szCs w:val="24"/>
        </w:rPr>
      </w:pPr>
      <w:r>
        <w:rPr>
          <w:rFonts w:ascii="仿宋" w:eastAsia="仿宋" w:hAnsi="仿宋" w:cs="仿宋" w:hint="eastAsia"/>
          <w:b/>
          <w:sz w:val="24"/>
          <w:szCs w:val="24"/>
        </w:rPr>
        <w:t>3.成交供应商与采购人签订合同后须在2日内将合同原件送至采购代理机构。</w:t>
      </w:r>
    </w:p>
    <w:p w:rsidR="00E533A2" w:rsidRDefault="00E533A2" w:rsidP="00E533A2">
      <w:pPr>
        <w:spacing w:line="360" w:lineRule="auto"/>
        <w:ind w:firstLineChars="200" w:firstLine="482"/>
        <w:rPr>
          <w:rFonts w:ascii="仿宋" w:eastAsia="仿宋" w:hAnsi="仿宋" w:cs="仿宋"/>
          <w:b/>
          <w:sz w:val="24"/>
          <w:szCs w:val="24"/>
        </w:rPr>
      </w:pPr>
      <w:r>
        <w:rPr>
          <w:rFonts w:ascii="仿宋" w:eastAsia="仿宋" w:hAnsi="仿宋" w:cs="仿宋" w:hint="eastAsia"/>
          <w:b/>
          <w:sz w:val="24"/>
          <w:szCs w:val="24"/>
        </w:rPr>
        <w:t>注：因供应商自身原因导致未及时退还的，由供应商自行负责。</w:t>
      </w:r>
    </w:p>
    <w:p w:rsidR="00E533A2" w:rsidRDefault="00E533A2" w:rsidP="00E533A2">
      <w:pPr>
        <w:spacing w:line="360" w:lineRule="auto"/>
        <w:ind w:firstLineChars="200" w:firstLine="482"/>
        <w:rPr>
          <w:rFonts w:ascii="仿宋" w:eastAsia="仿宋" w:hAnsi="仿宋" w:cs="仿宋"/>
          <w:b/>
          <w:sz w:val="24"/>
          <w:szCs w:val="24"/>
        </w:rPr>
      </w:pPr>
      <w:r>
        <w:rPr>
          <w:rFonts w:ascii="仿宋" w:eastAsia="仿宋" w:hAnsi="仿宋" w:cs="仿宋" w:hint="eastAsia"/>
          <w:b/>
          <w:sz w:val="24"/>
          <w:szCs w:val="24"/>
        </w:rPr>
        <w:t>4.有下列情形之一的，投标保证金不予退还：</w:t>
      </w:r>
    </w:p>
    <w:p w:rsidR="00E533A2" w:rsidRDefault="00E533A2" w:rsidP="00E533A2">
      <w:pPr>
        <w:spacing w:line="360" w:lineRule="auto"/>
        <w:ind w:firstLineChars="200" w:firstLine="482"/>
        <w:rPr>
          <w:rFonts w:ascii="仿宋" w:eastAsia="仿宋" w:hAnsi="仿宋" w:cs="仿宋"/>
          <w:b/>
          <w:sz w:val="24"/>
          <w:szCs w:val="24"/>
        </w:rPr>
      </w:pPr>
      <w:r>
        <w:rPr>
          <w:rFonts w:ascii="仿宋" w:eastAsia="仿宋" w:hAnsi="仿宋" w:cs="仿宋" w:hint="eastAsia"/>
          <w:b/>
          <w:sz w:val="24"/>
          <w:szCs w:val="24"/>
        </w:rPr>
        <w:t>（1）供应商在递交响应文件截止时间后撤回响应文件的；</w:t>
      </w:r>
    </w:p>
    <w:p w:rsidR="00E533A2" w:rsidRDefault="00E533A2" w:rsidP="00E533A2">
      <w:pPr>
        <w:spacing w:line="360" w:lineRule="auto"/>
        <w:ind w:firstLineChars="200" w:firstLine="482"/>
        <w:rPr>
          <w:rFonts w:ascii="仿宋" w:eastAsia="仿宋" w:hAnsi="仿宋" w:cs="仿宋"/>
          <w:b/>
          <w:sz w:val="24"/>
          <w:szCs w:val="24"/>
        </w:rPr>
      </w:pPr>
      <w:r>
        <w:rPr>
          <w:rFonts w:ascii="仿宋" w:eastAsia="仿宋" w:hAnsi="仿宋" w:cs="仿宋" w:hint="eastAsia"/>
          <w:b/>
          <w:sz w:val="24"/>
          <w:szCs w:val="24"/>
        </w:rPr>
        <w:t>（2）供应商在响应文件中提供虚假材料的；</w:t>
      </w:r>
    </w:p>
    <w:p w:rsidR="00E533A2" w:rsidRDefault="00E533A2" w:rsidP="00E533A2">
      <w:pPr>
        <w:spacing w:line="360" w:lineRule="auto"/>
        <w:ind w:firstLineChars="200" w:firstLine="482"/>
        <w:rPr>
          <w:rFonts w:ascii="仿宋" w:eastAsia="仿宋" w:hAnsi="仿宋" w:cs="仿宋"/>
          <w:b/>
          <w:sz w:val="24"/>
          <w:szCs w:val="24"/>
        </w:rPr>
      </w:pPr>
      <w:r>
        <w:rPr>
          <w:rFonts w:ascii="仿宋" w:eastAsia="仿宋" w:hAnsi="仿宋" w:cs="仿宋" w:hint="eastAsia"/>
          <w:b/>
          <w:sz w:val="24"/>
          <w:szCs w:val="24"/>
        </w:rPr>
        <w:t>（3）除因不可抗力或招标文件认可的情形以外，成交供应商不与采购人签</w:t>
      </w:r>
      <w:r>
        <w:rPr>
          <w:rFonts w:ascii="仿宋" w:eastAsia="仿宋" w:hAnsi="仿宋" w:cs="仿宋" w:hint="eastAsia"/>
          <w:b/>
          <w:sz w:val="24"/>
          <w:szCs w:val="24"/>
        </w:rPr>
        <w:lastRenderedPageBreak/>
        <w:t>订合同的；</w:t>
      </w:r>
    </w:p>
    <w:p w:rsidR="00E533A2" w:rsidRDefault="00E533A2" w:rsidP="00E533A2">
      <w:pPr>
        <w:spacing w:line="360" w:lineRule="auto"/>
        <w:ind w:firstLineChars="200" w:firstLine="482"/>
        <w:rPr>
          <w:rFonts w:ascii="仿宋" w:eastAsia="仿宋" w:hAnsi="仿宋" w:cs="仿宋"/>
          <w:b/>
          <w:sz w:val="24"/>
          <w:szCs w:val="24"/>
        </w:rPr>
      </w:pPr>
      <w:r>
        <w:rPr>
          <w:rFonts w:ascii="仿宋" w:eastAsia="仿宋" w:hAnsi="仿宋" w:cs="仿宋" w:hint="eastAsia"/>
          <w:b/>
          <w:sz w:val="24"/>
          <w:szCs w:val="24"/>
        </w:rPr>
        <w:t>（4）供应商与采购人、其他供应商或者采购代理机构恶意串通的；</w:t>
      </w:r>
    </w:p>
    <w:p w:rsidR="00E533A2" w:rsidRDefault="00E533A2" w:rsidP="00E533A2">
      <w:pPr>
        <w:spacing w:line="360" w:lineRule="auto"/>
        <w:ind w:firstLineChars="200" w:firstLine="482"/>
        <w:rPr>
          <w:rFonts w:ascii="仿宋" w:eastAsia="仿宋" w:hAnsi="仿宋" w:cs="仿宋"/>
          <w:b/>
          <w:sz w:val="24"/>
          <w:szCs w:val="24"/>
        </w:rPr>
      </w:pPr>
      <w:r>
        <w:rPr>
          <w:rFonts w:ascii="仿宋" w:eastAsia="仿宋" w:hAnsi="仿宋" w:cs="仿宋" w:hint="eastAsia"/>
          <w:b/>
          <w:sz w:val="24"/>
          <w:szCs w:val="24"/>
        </w:rPr>
        <w:t>（5）招标文件规定的其他情形。</w:t>
      </w:r>
    </w:p>
    <w:p w:rsidR="00E533A2" w:rsidRDefault="00E533A2" w:rsidP="00E533A2">
      <w:pPr>
        <w:spacing w:line="360" w:lineRule="auto"/>
        <w:ind w:firstLineChars="600" w:firstLine="1440"/>
        <w:rPr>
          <w:rFonts w:ascii="仿宋" w:eastAsia="仿宋" w:hAnsi="仿宋" w:cs="仿宋"/>
          <w:sz w:val="24"/>
          <w:szCs w:val="24"/>
          <w:lang w:val="zh-CN"/>
        </w:rPr>
      </w:pPr>
      <w:r>
        <w:rPr>
          <w:rFonts w:ascii="仿宋" w:eastAsia="仿宋" w:hAnsi="仿宋" w:cs="仿宋" w:hint="eastAsia"/>
          <w:sz w:val="24"/>
          <w:szCs w:val="24"/>
          <w:lang w:val="zh-CN"/>
        </w:rPr>
        <w:t>供</w:t>
      </w:r>
      <w:r>
        <w:rPr>
          <w:rFonts w:ascii="仿宋" w:eastAsia="仿宋" w:hAnsi="仿宋" w:cs="仿宋" w:hint="eastAsia"/>
          <w:sz w:val="24"/>
          <w:szCs w:val="24"/>
        </w:rPr>
        <w:t xml:space="preserve">  </w:t>
      </w:r>
      <w:r>
        <w:rPr>
          <w:rFonts w:ascii="仿宋" w:eastAsia="仿宋" w:hAnsi="仿宋" w:cs="仿宋" w:hint="eastAsia"/>
          <w:sz w:val="24"/>
          <w:szCs w:val="24"/>
          <w:lang w:val="zh-CN"/>
        </w:rPr>
        <w:t>应</w:t>
      </w:r>
      <w:r>
        <w:rPr>
          <w:rFonts w:ascii="仿宋" w:eastAsia="仿宋" w:hAnsi="仿宋" w:cs="仿宋" w:hint="eastAsia"/>
          <w:sz w:val="24"/>
          <w:szCs w:val="24"/>
        </w:rPr>
        <w:t xml:space="preserve">  </w:t>
      </w:r>
      <w:r>
        <w:rPr>
          <w:rFonts w:ascii="仿宋" w:eastAsia="仿宋" w:hAnsi="仿宋" w:cs="仿宋" w:hint="eastAsia"/>
          <w:sz w:val="24"/>
          <w:szCs w:val="24"/>
          <w:lang w:val="zh-CN"/>
        </w:rPr>
        <w:t>商：</w:t>
      </w:r>
      <w:r>
        <w:rPr>
          <w:rFonts w:ascii="仿宋" w:eastAsia="仿宋" w:hAnsi="仿宋" w:cs="仿宋" w:hint="eastAsia"/>
          <w:sz w:val="24"/>
          <w:szCs w:val="24"/>
          <w:u w:val="single"/>
          <w:lang w:val="zh-CN"/>
        </w:rPr>
        <w:t xml:space="preserve">          </w:t>
      </w:r>
      <w:r>
        <w:rPr>
          <w:rFonts w:ascii="仿宋" w:eastAsia="仿宋" w:hAnsi="仿宋" w:cs="仿宋" w:hint="eastAsia"/>
          <w:sz w:val="24"/>
          <w:szCs w:val="24"/>
          <w:u w:val="single"/>
        </w:rPr>
        <w:t xml:space="preserve">  </w:t>
      </w:r>
      <w:r>
        <w:rPr>
          <w:rFonts w:ascii="仿宋" w:eastAsia="仿宋" w:hAnsi="仿宋" w:cs="仿宋" w:hint="eastAsia"/>
          <w:sz w:val="24"/>
          <w:szCs w:val="24"/>
          <w:u w:val="single"/>
          <w:lang w:val="zh-CN"/>
        </w:rPr>
        <w:t xml:space="preserve">      </w:t>
      </w:r>
      <w:r>
        <w:rPr>
          <w:rFonts w:ascii="仿宋" w:eastAsia="仿宋" w:hAnsi="仿宋" w:cs="仿宋" w:hint="eastAsia"/>
          <w:sz w:val="24"/>
          <w:szCs w:val="24"/>
          <w:u w:val="single"/>
        </w:rPr>
        <w:t xml:space="preserve">  </w:t>
      </w:r>
      <w:r>
        <w:rPr>
          <w:rFonts w:ascii="仿宋" w:eastAsia="仿宋" w:hAnsi="仿宋" w:cs="仿宋" w:hint="eastAsia"/>
          <w:sz w:val="24"/>
          <w:szCs w:val="24"/>
          <w:lang w:val="zh-CN"/>
        </w:rPr>
        <w:t>（公</w:t>
      </w:r>
      <w:r>
        <w:rPr>
          <w:rFonts w:ascii="仿宋" w:eastAsia="仿宋" w:hAnsi="仿宋" w:cs="仿宋" w:hint="eastAsia"/>
          <w:sz w:val="24"/>
          <w:szCs w:val="24"/>
        </w:rPr>
        <w:t xml:space="preserve">      </w:t>
      </w:r>
      <w:r>
        <w:rPr>
          <w:rFonts w:ascii="仿宋" w:eastAsia="仿宋" w:hAnsi="仿宋" w:cs="仿宋" w:hint="eastAsia"/>
          <w:sz w:val="24"/>
          <w:szCs w:val="24"/>
          <w:lang w:val="zh-CN"/>
        </w:rPr>
        <w:t>章）</w:t>
      </w:r>
    </w:p>
    <w:p w:rsidR="00E533A2" w:rsidRDefault="00E533A2" w:rsidP="00E533A2">
      <w:pPr>
        <w:spacing w:line="360" w:lineRule="auto"/>
        <w:ind w:firstLineChars="600" w:firstLine="1440"/>
        <w:rPr>
          <w:rFonts w:ascii="仿宋" w:eastAsia="仿宋" w:hAnsi="仿宋" w:cs="仿宋"/>
          <w:sz w:val="24"/>
          <w:szCs w:val="24"/>
          <w:lang w:val="zh-CN"/>
        </w:rPr>
      </w:pPr>
      <w:r>
        <w:rPr>
          <w:rFonts w:ascii="仿宋" w:eastAsia="仿宋" w:hAnsi="仿宋" w:cs="仿宋" w:hint="eastAsia"/>
          <w:sz w:val="24"/>
          <w:szCs w:val="24"/>
          <w:lang w:val="zh-CN"/>
        </w:rPr>
        <w:t>法定代表人或被授权委托人：</w:t>
      </w:r>
      <w:r>
        <w:rPr>
          <w:rFonts w:ascii="仿宋" w:eastAsia="仿宋" w:hAnsi="仿宋" w:cs="仿宋" w:hint="eastAsia"/>
          <w:sz w:val="24"/>
          <w:szCs w:val="24"/>
          <w:u w:val="single"/>
          <w:lang w:val="zh-CN"/>
        </w:rPr>
        <w:t xml:space="preserve">      </w:t>
      </w:r>
      <w:r>
        <w:rPr>
          <w:rFonts w:ascii="仿宋" w:eastAsia="仿宋" w:hAnsi="仿宋" w:cs="仿宋" w:hint="eastAsia"/>
          <w:sz w:val="24"/>
          <w:szCs w:val="24"/>
          <w:lang w:val="zh-CN"/>
        </w:rPr>
        <w:t>（签字或盖章）</w:t>
      </w:r>
    </w:p>
    <w:p w:rsidR="00E533A2" w:rsidRDefault="00E533A2" w:rsidP="00E533A2">
      <w:pPr>
        <w:pStyle w:val="a6"/>
        <w:ind w:firstLineChars="600" w:firstLine="1440"/>
        <w:rPr>
          <w:rFonts w:ascii="仿宋" w:eastAsia="仿宋" w:hAnsi="仿宋"/>
          <w:b w:val="0"/>
          <w:spacing w:val="-6"/>
          <w:sz w:val="24"/>
          <w:szCs w:val="24"/>
        </w:rPr>
      </w:pPr>
      <w:r>
        <w:rPr>
          <w:rFonts w:ascii="仿宋" w:eastAsia="仿宋" w:hAnsi="仿宋" w:hint="eastAsia"/>
          <w:b w:val="0"/>
          <w:sz w:val="24"/>
          <w:szCs w:val="24"/>
          <w:lang w:val="zh-CN"/>
        </w:rPr>
        <w:t>日      期：</w:t>
      </w:r>
      <w:r>
        <w:rPr>
          <w:rFonts w:ascii="仿宋" w:eastAsia="仿宋" w:hAnsi="仿宋" w:hint="eastAsia"/>
          <w:b w:val="0"/>
          <w:sz w:val="24"/>
          <w:szCs w:val="24"/>
          <w:u w:val="single"/>
          <w:lang w:val="zh-CN"/>
        </w:rPr>
        <w:t xml:space="preserve">        </w:t>
      </w:r>
      <w:r>
        <w:rPr>
          <w:rFonts w:ascii="仿宋" w:eastAsia="仿宋" w:hAnsi="仿宋" w:hint="eastAsia"/>
          <w:b w:val="0"/>
          <w:sz w:val="24"/>
          <w:szCs w:val="24"/>
          <w:lang w:val="zh-CN"/>
        </w:rPr>
        <w:t>年</w:t>
      </w:r>
      <w:r>
        <w:rPr>
          <w:rFonts w:ascii="仿宋" w:eastAsia="仿宋" w:hAnsi="仿宋" w:hint="eastAsia"/>
          <w:b w:val="0"/>
          <w:sz w:val="24"/>
          <w:szCs w:val="24"/>
          <w:u w:val="single"/>
          <w:lang w:val="zh-CN"/>
        </w:rPr>
        <w:t xml:space="preserve">    </w:t>
      </w:r>
      <w:r>
        <w:rPr>
          <w:rFonts w:ascii="仿宋" w:eastAsia="仿宋" w:hAnsi="仿宋" w:hint="eastAsia"/>
          <w:b w:val="0"/>
          <w:sz w:val="24"/>
          <w:szCs w:val="24"/>
          <w:lang w:val="zh-CN"/>
        </w:rPr>
        <w:t>月</w:t>
      </w:r>
      <w:r>
        <w:rPr>
          <w:rFonts w:ascii="仿宋" w:eastAsia="仿宋" w:hAnsi="仿宋" w:hint="eastAsia"/>
          <w:b w:val="0"/>
          <w:sz w:val="24"/>
          <w:szCs w:val="24"/>
          <w:u w:val="single"/>
          <w:lang w:val="zh-CN"/>
        </w:rPr>
        <w:t xml:space="preserve">    </w:t>
      </w:r>
      <w:r>
        <w:rPr>
          <w:rFonts w:ascii="仿宋" w:eastAsia="仿宋" w:hAnsi="仿宋" w:hint="eastAsia"/>
          <w:b w:val="0"/>
          <w:sz w:val="24"/>
          <w:szCs w:val="24"/>
          <w:lang w:val="zh-CN"/>
        </w:rPr>
        <w:t>日</w:t>
      </w:r>
    </w:p>
    <w:p w:rsidR="00A9033A" w:rsidRDefault="00A9033A">
      <w:bookmarkStart w:id="0" w:name="_GoBack"/>
      <w:bookmarkEnd w:id="0"/>
    </w:p>
    <w:sectPr w:rsidR="00A903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533" w:rsidRDefault="00340533" w:rsidP="00E533A2">
      <w:r>
        <w:separator/>
      </w:r>
    </w:p>
  </w:endnote>
  <w:endnote w:type="continuationSeparator" w:id="0">
    <w:p w:rsidR="00340533" w:rsidRDefault="00340533" w:rsidP="00E5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533" w:rsidRDefault="00340533" w:rsidP="00E533A2">
      <w:r>
        <w:separator/>
      </w:r>
    </w:p>
  </w:footnote>
  <w:footnote w:type="continuationSeparator" w:id="0">
    <w:p w:rsidR="00340533" w:rsidRDefault="00340533" w:rsidP="00E5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7B4"/>
    <w:rsid w:val="00340533"/>
    <w:rsid w:val="00A9033A"/>
    <w:rsid w:val="00D827B4"/>
    <w:rsid w:val="00E53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533A2"/>
    <w:pPr>
      <w:widowControl w:val="0"/>
      <w:jc w:val="both"/>
    </w:pPr>
    <w:rPr>
      <w:rFonts w:ascii="Times New Roman" w:eastAsia="宋体" w:hAnsi="Times New Roman" w:cs="Times New Roman"/>
      <w:szCs w:val="20"/>
    </w:rPr>
  </w:style>
  <w:style w:type="paragraph" w:styleId="2">
    <w:name w:val="heading 2"/>
    <w:basedOn w:val="a"/>
    <w:next w:val="a"/>
    <w:link w:val="2Char"/>
    <w:uiPriority w:val="9"/>
    <w:qFormat/>
    <w:rsid w:val="00E533A2"/>
    <w:pPr>
      <w:keepNext/>
      <w:keepLines/>
      <w:widowControl/>
      <w:kinsoku w:val="0"/>
      <w:autoSpaceDE w:val="0"/>
      <w:autoSpaceDN w:val="0"/>
      <w:adjustRightInd w:val="0"/>
      <w:snapToGrid w:val="0"/>
      <w:spacing w:before="260" w:after="260" w:line="415" w:lineRule="auto"/>
      <w:jc w:val="left"/>
      <w:outlineLvl w:val="1"/>
    </w:pPr>
    <w:rPr>
      <w:rFonts w:ascii="Calibri Light" w:hAnsi="Calibri Light"/>
      <w:b/>
      <w:bCs/>
      <w:color w:val="000000"/>
      <w:kern w:val="0"/>
      <w:sz w:val="32"/>
      <w:szCs w:val="3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E533A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E533A2"/>
    <w:rPr>
      <w:sz w:val="18"/>
      <w:szCs w:val="18"/>
    </w:rPr>
  </w:style>
  <w:style w:type="paragraph" w:styleId="a5">
    <w:name w:val="footer"/>
    <w:basedOn w:val="a"/>
    <w:link w:val="Char0"/>
    <w:uiPriority w:val="99"/>
    <w:unhideWhenUsed/>
    <w:rsid w:val="00E533A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E533A2"/>
    <w:rPr>
      <w:sz w:val="18"/>
      <w:szCs w:val="18"/>
    </w:rPr>
  </w:style>
  <w:style w:type="character" w:customStyle="1" w:styleId="2Char">
    <w:name w:val="标题 2 Char"/>
    <w:basedOn w:val="a1"/>
    <w:link w:val="2"/>
    <w:uiPriority w:val="9"/>
    <w:qFormat/>
    <w:rsid w:val="00E533A2"/>
    <w:rPr>
      <w:rFonts w:ascii="Calibri Light" w:eastAsia="宋体" w:hAnsi="Calibri Light" w:cs="Times New Roman"/>
      <w:b/>
      <w:bCs/>
      <w:color w:val="000000"/>
      <w:kern w:val="0"/>
      <w:sz w:val="32"/>
      <w:szCs w:val="32"/>
      <w:lang w:eastAsia="en-US"/>
    </w:rPr>
  </w:style>
  <w:style w:type="paragraph" w:styleId="a6">
    <w:name w:val="Body Text"/>
    <w:basedOn w:val="a"/>
    <w:next w:val="a"/>
    <w:link w:val="Char1"/>
    <w:qFormat/>
    <w:rsid w:val="00E533A2"/>
    <w:rPr>
      <w:b/>
      <w:sz w:val="28"/>
    </w:rPr>
  </w:style>
  <w:style w:type="character" w:customStyle="1" w:styleId="Char1">
    <w:name w:val="正文文本 Char"/>
    <w:basedOn w:val="a1"/>
    <w:link w:val="a6"/>
    <w:rsid w:val="00E533A2"/>
    <w:rPr>
      <w:rFonts w:ascii="Times New Roman" w:eastAsia="宋体" w:hAnsi="Times New Roman" w:cs="Times New Roman"/>
      <w:b/>
      <w:sz w:val="28"/>
      <w:szCs w:val="20"/>
    </w:rPr>
  </w:style>
  <w:style w:type="paragraph" w:styleId="a7">
    <w:name w:val="Normal Indent"/>
    <w:basedOn w:val="a"/>
    <w:rsid w:val="00E533A2"/>
    <w:pPr>
      <w:widowControl/>
      <w:ind w:firstLine="420"/>
      <w:jc w:val="left"/>
    </w:pPr>
    <w:rPr>
      <w:kern w:val="0"/>
      <w:sz w:val="20"/>
    </w:rPr>
  </w:style>
  <w:style w:type="paragraph" w:styleId="a0">
    <w:name w:val="Body Text First Indent"/>
    <w:basedOn w:val="a6"/>
    <w:link w:val="Char2"/>
    <w:uiPriority w:val="99"/>
    <w:semiHidden/>
    <w:unhideWhenUsed/>
    <w:rsid w:val="00E533A2"/>
    <w:pPr>
      <w:spacing w:after="120"/>
      <w:ind w:firstLineChars="100" w:firstLine="420"/>
    </w:pPr>
    <w:rPr>
      <w:b w:val="0"/>
      <w:sz w:val="21"/>
    </w:rPr>
  </w:style>
  <w:style w:type="character" w:customStyle="1" w:styleId="Char2">
    <w:name w:val="正文首行缩进 Char"/>
    <w:basedOn w:val="Char1"/>
    <w:link w:val="a0"/>
    <w:uiPriority w:val="99"/>
    <w:semiHidden/>
    <w:rsid w:val="00E533A2"/>
    <w:rPr>
      <w:rFonts w:ascii="Times New Roman" w:eastAsia="宋体" w:hAnsi="Times New Roman" w:cs="Times New Roman"/>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533A2"/>
    <w:pPr>
      <w:widowControl w:val="0"/>
      <w:jc w:val="both"/>
    </w:pPr>
    <w:rPr>
      <w:rFonts w:ascii="Times New Roman" w:eastAsia="宋体" w:hAnsi="Times New Roman" w:cs="Times New Roman"/>
      <w:szCs w:val="20"/>
    </w:rPr>
  </w:style>
  <w:style w:type="paragraph" w:styleId="2">
    <w:name w:val="heading 2"/>
    <w:basedOn w:val="a"/>
    <w:next w:val="a"/>
    <w:link w:val="2Char"/>
    <w:uiPriority w:val="9"/>
    <w:qFormat/>
    <w:rsid w:val="00E533A2"/>
    <w:pPr>
      <w:keepNext/>
      <w:keepLines/>
      <w:widowControl/>
      <w:kinsoku w:val="0"/>
      <w:autoSpaceDE w:val="0"/>
      <w:autoSpaceDN w:val="0"/>
      <w:adjustRightInd w:val="0"/>
      <w:snapToGrid w:val="0"/>
      <w:spacing w:before="260" w:after="260" w:line="415" w:lineRule="auto"/>
      <w:jc w:val="left"/>
      <w:outlineLvl w:val="1"/>
    </w:pPr>
    <w:rPr>
      <w:rFonts w:ascii="Calibri Light" w:hAnsi="Calibri Light"/>
      <w:b/>
      <w:bCs/>
      <w:color w:val="000000"/>
      <w:kern w:val="0"/>
      <w:sz w:val="32"/>
      <w:szCs w:val="3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E533A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E533A2"/>
    <w:rPr>
      <w:sz w:val="18"/>
      <w:szCs w:val="18"/>
    </w:rPr>
  </w:style>
  <w:style w:type="paragraph" w:styleId="a5">
    <w:name w:val="footer"/>
    <w:basedOn w:val="a"/>
    <w:link w:val="Char0"/>
    <w:uiPriority w:val="99"/>
    <w:unhideWhenUsed/>
    <w:rsid w:val="00E533A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E533A2"/>
    <w:rPr>
      <w:sz w:val="18"/>
      <w:szCs w:val="18"/>
    </w:rPr>
  </w:style>
  <w:style w:type="character" w:customStyle="1" w:styleId="2Char">
    <w:name w:val="标题 2 Char"/>
    <w:basedOn w:val="a1"/>
    <w:link w:val="2"/>
    <w:uiPriority w:val="9"/>
    <w:qFormat/>
    <w:rsid w:val="00E533A2"/>
    <w:rPr>
      <w:rFonts w:ascii="Calibri Light" w:eastAsia="宋体" w:hAnsi="Calibri Light" w:cs="Times New Roman"/>
      <w:b/>
      <w:bCs/>
      <w:color w:val="000000"/>
      <w:kern w:val="0"/>
      <w:sz w:val="32"/>
      <w:szCs w:val="32"/>
      <w:lang w:eastAsia="en-US"/>
    </w:rPr>
  </w:style>
  <w:style w:type="paragraph" w:styleId="a6">
    <w:name w:val="Body Text"/>
    <w:basedOn w:val="a"/>
    <w:next w:val="a"/>
    <w:link w:val="Char1"/>
    <w:qFormat/>
    <w:rsid w:val="00E533A2"/>
    <w:rPr>
      <w:b/>
      <w:sz w:val="28"/>
    </w:rPr>
  </w:style>
  <w:style w:type="character" w:customStyle="1" w:styleId="Char1">
    <w:name w:val="正文文本 Char"/>
    <w:basedOn w:val="a1"/>
    <w:link w:val="a6"/>
    <w:rsid w:val="00E533A2"/>
    <w:rPr>
      <w:rFonts w:ascii="Times New Roman" w:eastAsia="宋体" w:hAnsi="Times New Roman" w:cs="Times New Roman"/>
      <w:b/>
      <w:sz w:val="28"/>
      <w:szCs w:val="20"/>
    </w:rPr>
  </w:style>
  <w:style w:type="paragraph" w:styleId="a7">
    <w:name w:val="Normal Indent"/>
    <w:basedOn w:val="a"/>
    <w:rsid w:val="00E533A2"/>
    <w:pPr>
      <w:widowControl/>
      <w:ind w:firstLine="420"/>
      <w:jc w:val="left"/>
    </w:pPr>
    <w:rPr>
      <w:kern w:val="0"/>
      <w:sz w:val="20"/>
    </w:rPr>
  </w:style>
  <w:style w:type="paragraph" w:styleId="a0">
    <w:name w:val="Body Text First Indent"/>
    <w:basedOn w:val="a6"/>
    <w:link w:val="Char2"/>
    <w:uiPriority w:val="99"/>
    <w:semiHidden/>
    <w:unhideWhenUsed/>
    <w:rsid w:val="00E533A2"/>
    <w:pPr>
      <w:spacing w:after="120"/>
      <w:ind w:firstLineChars="100" w:firstLine="420"/>
    </w:pPr>
    <w:rPr>
      <w:b w:val="0"/>
      <w:sz w:val="21"/>
    </w:rPr>
  </w:style>
  <w:style w:type="character" w:customStyle="1" w:styleId="Char2">
    <w:name w:val="正文首行缩进 Char"/>
    <w:basedOn w:val="Char1"/>
    <w:link w:val="a0"/>
    <w:uiPriority w:val="99"/>
    <w:semiHidden/>
    <w:rsid w:val="00E533A2"/>
    <w:rPr>
      <w:rFonts w:ascii="Times New Roman" w:eastAsia="宋体"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2025-05-21T08:40:00Z</dcterms:created>
  <dcterms:modified xsi:type="dcterms:W3CDTF">2025-05-21T08:40:00Z</dcterms:modified>
</cp:coreProperties>
</file>