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62EC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  <w:t>分项报价表</w:t>
      </w:r>
    </w:p>
    <w:p w14:paraId="36834D52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项目名称：                                                </w:t>
      </w:r>
    </w:p>
    <w:p w14:paraId="20E2E6C1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共   页，第   页</w:t>
      </w:r>
    </w:p>
    <w:tbl>
      <w:tblPr>
        <w:tblStyle w:val="5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239"/>
        <w:gridCol w:w="834"/>
        <w:gridCol w:w="1095"/>
        <w:gridCol w:w="894"/>
        <w:gridCol w:w="894"/>
        <w:gridCol w:w="896"/>
        <w:gridCol w:w="896"/>
        <w:gridCol w:w="896"/>
        <w:gridCol w:w="896"/>
        <w:gridCol w:w="826"/>
      </w:tblGrid>
      <w:tr w14:paraId="68A8A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25" w:type="pct"/>
            <w:noWrap w:val="0"/>
            <w:vAlign w:val="center"/>
          </w:tcPr>
          <w:p w14:paraId="171925CF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30" w:type="pct"/>
            <w:noWrap w:val="0"/>
            <w:vAlign w:val="center"/>
          </w:tcPr>
          <w:p w14:paraId="4EAEFB32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426" w:type="pct"/>
            <w:noWrap w:val="0"/>
            <w:vAlign w:val="center"/>
          </w:tcPr>
          <w:p w14:paraId="5D2397A5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557" w:type="pct"/>
            <w:noWrap w:val="0"/>
            <w:vAlign w:val="center"/>
          </w:tcPr>
          <w:p w14:paraId="1BA86F1B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456" w:type="pct"/>
            <w:noWrap w:val="0"/>
            <w:vAlign w:val="center"/>
          </w:tcPr>
          <w:p w14:paraId="6186A1B0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  <w:t>生产厂家</w:t>
            </w:r>
          </w:p>
        </w:tc>
        <w:tc>
          <w:tcPr>
            <w:tcW w:w="456" w:type="pct"/>
            <w:noWrap w:val="0"/>
            <w:vAlign w:val="center"/>
          </w:tcPr>
          <w:p w14:paraId="530EF6F0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  <w:t>企业划型</w:t>
            </w:r>
          </w:p>
        </w:tc>
        <w:tc>
          <w:tcPr>
            <w:tcW w:w="457" w:type="pct"/>
            <w:noWrap w:val="0"/>
            <w:vAlign w:val="center"/>
          </w:tcPr>
          <w:p w14:paraId="18570E6F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产 地</w:t>
            </w:r>
          </w:p>
        </w:tc>
        <w:tc>
          <w:tcPr>
            <w:tcW w:w="457" w:type="pct"/>
            <w:noWrap w:val="0"/>
            <w:vAlign w:val="center"/>
          </w:tcPr>
          <w:p w14:paraId="7FA6D951">
            <w:pPr>
              <w:pStyle w:val="3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457" w:type="pct"/>
            <w:noWrap w:val="0"/>
            <w:vAlign w:val="center"/>
          </w:tcPr>
          <w:p w14:paraId="43BFF0CA">
            <w:pPr>
              <w:pStyle w:val="3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57" w:type="pct"/>
            <w:noWrap w:val="0"/>
            <w:vAlign w:val="center"/>
          </w:tcPr>
          <w:p w14:paraId="73D5A512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302E365E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(元)</w:t>
            </w:r>
          </w:p>
        </w:tc>
        <w:tc>
          <w:tcPr>
            <w:tcW w:w="418" w:type="pct"/>
            <w:noWrap w:val="0"/>
            <w:vAlign w:val="center"/>
          </w:tcPr>
          <w:p w14:paraId="5BA8C0F9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合计</w:t>
            </w:r>
          </w:p>
          <w:p w14:paraId="0ED9E806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(元)</w:t>
            </w:r>
          </w:p>
        </w:tc>
      </w:tr>
      <w:tr w14:paraId="3DCC8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5" w:type="pct"/>
            <w:noWrap w:val="0"/>
            <w:vAlign w:val="center"/>
          </w:tcPr>
          <w:p w14:paraId="575A913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30" w:type="pct"/>
            <w:noWrap w:val="0"/>
            <w:vAlign w:val="center"/>
          </w:tcPr>
          <w:p w14:paraId="37401D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26" w:type="pct"/>
            <w:noWrap w:val="0"/>
            <w:vAlign w:val="center"/>
          </w:tcPr>
          <w:p w14:paraId="44314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 w14:paraId="539938C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3B8A7CDD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09CB6E5F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7" w:type="pct"/>
            <w:noWrap w:val="0"/>
            <w:vAlign w:val="center"/>
          </w:tcPr>
          <w:p w14:paraId="65286274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1E7A149D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7" w:type="pct"/>
            <w:noWrap w:val="0"/>
            <w:vAlign w:val="center"/>
          </w:tcPr>
          <w:p w14:paraId="298E2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457" w:type="pct"/>
            <w:noWrap w:val="0"/>
            <w:vAlign w:val="center"/>
          </w:tcPr>
          <w:p w14:paraId="3CB77427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8" w:type="pct"/>
            <w:noWrap w:val="0"/>
            <w:vAlign w:val="center"/>
          </w:tcPr>
          <w:p w14:paraId="3FE280A1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6745B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5" w:type="pct"/>
            <w:noWrap w:val="0"/>
            <w:vAlign w:val="center"/>
          </w:tcPr>
          <w:p w14:paraId="64FFD61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630" w:type="pct"/>
            <w:noWrap w:val="0"/>
            <w:vAlign w:val="center"/>
          </w:tcPr>
          <w:p w14:paraId="593B4E42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26" w:type="pct"/>
            <w:noWrap w:val="0"/>
            <w:vAlign w:val="center"/>
          </w:tcPr>
          <w:p w14:paraId="5232B8A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 w14:paraId="010187F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33E080C5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53F9C393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7" w:type="pct"/>
            <w:noWrap w:val="0"/>
            <w:vAlign w:val="center"/>
          </w:tcPr>
          <w:p w14:paraId="3C9A4168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26EC35B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7" w:type="pct"/>
            <w:noWrap w:val="0"/>
            <w:vAlign w:val="center"/>
          </w:tcPr>
          <w:p w14:paraId="310D8CE3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457" w:type="pct"/>
            <w:noWrap w:val="0"/>
            <w:vAlign w:val="center"/>
          </w:tcPr>
          <w:p w14:paraId="15C7B0BB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8" w:type="pct"/>
            <w:noWrap w:val="0"/>
            <w:vAlign w:val="center"/>
          </w:tcPr>
          <w:p w14:paraId="36CA615B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02BC0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5" w:type="pct"/>
            <w:noWrap w:val="0"/>
            <w:vAlign w:val="center"/>
          </w:tcPr>
          <w:p w14:paraId="2ACDB66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630" w:type="pct"/>
            <w:noWrap w:val="0"/>
            <w:vAlign w:val="center"/>
          </w:tcPr>
          <w:p w14:paraId="3CA15C0E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26" w:type="pct"/>
            <w:noWrap w:val="0"/>
            <w:vAlign w:val="center"/>
          </w:tcPr>
          <w:p w14:paraId="36653D4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7" w:type="pct"/>
            <w:noWrap w:val="0"/>
            <w:vAlign w:val="center"/>
          </w:tcPr>
          <w:p w14:paraId="70A50CF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39C2D2E1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6" w:type="pct"/>
            <w:noWrap w:val="0"/>
            <w:vAlign w:val="center"/>
          </w:tcPr>
          <w:p w14:paraId="0BFAB03A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7" w:type="pct"/>
            <w:noWrap w:val="0"/>
            <w:vAlign w:val="center"/>
          </w:tcPr>
          <w:p w14:paraId="126B0C82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9" w:type="dxa"/>
            <w:noWrap w:val="0"/>
            <w:vAlign w:val="center"/>
          </w:tcPr>
          <w:p w14:paraId="07012AE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57" w:type="pct"/>
            <w:noWrap w:val="0"/>
            <w:vAlign w:val="center"/>
          </w:tcPr>
          <w:p w14:paraId="24E0C0FA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457" w:type="pct"/>
            <w:noWrap w:val="0"/>
            <w:vAlign w:val="center"/>
          </w:tcPr>
          <w:p w14:paraId="1514F6B7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18" w:type="pct"/>
            <w:noWrap w:val="0"/>
            <w:vAlign w:val="center"/>
          </w:tcPr>
          <w:p w14:paraId="6A1999E2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7A13C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1"/>
            <w:noWrap w:val="0"/>
            <w:vAlign w:val="center"/>
          </w:tcPr>
          <w:p w14:paraId="4FDE27B4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报价（人民币大写）：                               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 xml:space="preserve">                    元）</w:t>
            </w:r>
          </w:p>
        </w:tc>
      </w:tr>
      <w:tr w14:paraId="03C4F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D200A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备注：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表内报价内容以元为单位，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最多保留小数点后两位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6D0CA92F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注：本表中的“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”与“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开标一览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表”中的“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pacing w:val="-6"/>
          <w:sz w:val="24"/>
          <w:szCs w:val="24"/>
          <w:highlight w:val="none"/>
        </w:rPr>
        <w:t>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”一致。各子项分别报价。</w:t>
      </w:r>
    </w:p>
    <w:p w14:paraId="63E27E6A">
      <w:pPr>
        <w:adjustRightInd w:val="0"/>
        <w:snapToGrid w:val="0"/>
        <w:spacing w:line="360" w:lineRule="auto"/>
        <w:ind w:right="105" w:rightChars="5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本表中的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企业划型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是指生产厂家为“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型企业”或者“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中型、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小型、微型企业”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。</w:t>
      </w:r>
    </w:p>
    <w:p w14:paraId="247982BA">
      <w:pPr>
        <w:pStyle w:val="3"/>
        <w:rPr>
          <w:rFonts w:hint="eastAsia" w:hAnsi="宋体"/>
          <w:color w:val="auto"/>
          <w:sz w:val="24"/>
          <w:szCs w:val="24"/>
          <w:highlight w:val="none"/>
        </w:rPr>
      </w:pPr>
    </w:p>
    <w:p w14:paraId="02D2941C">
      <w:pPr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215E96D4">
      <w:pPr>
        <w:pStyle w:val="4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27D22F3">
      <w:pPr>
        <w:pStyle w:val="4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00B14CE">
      <w:pPr>
        <w:pStyle w:val="4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2460386B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投标人名称（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2D1D0B8C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</w:t>
      </w:r>
    </w:p>
    <w:p w14:paraId="0F1423D2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2F55C1E2">
      <w:pPr>
        <w:pStyle w:val="2"/>
        <w:jc w:val="center"/>
        <w:rPr>
          <w:rFonts w:hint="eastAsia"/>
          <w:highlight w:val="none"/>
        </w:rPr>
      </w:pPr>
    </w:p>
    <w:p w14:paraId="4005A90C">
      <w:bookmarkStart w:id="0" w:name="_GoBack"/>
      <w:bookmarkEnd w:id="0"/>
    </w:p>
    <w:sectPr>
      <w:pgSz w:w="11906" w:h="16838"/>
      <w:pgMar w:top="1134" w:right="1083" w:bottom="1134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31D3D"/>
    <w:rsid w:val="52E3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宋体"/>
      <w:szCs w:val="20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2025-05-20T07:21:00Z</dcterms:created>
  <dc:creator>YIN</dc:creator>
  <cp:lastModifiedBy>YIN</cp:lastModifiedBy>
  <dcterms:modified xsi:type="dcterms:W3CDTF">2025-05-20T07:22:47Z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CF86DD5C19BE494593297E46DBFEFFDD_11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