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版本号：HSGJ2025-12820250520001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陕西省公安厅购置居民身份证制证专用自动预定位封装机设备项目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HSGJ2025-128</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陕西省公安厅购置居民身份证制证专用自动预定位封装机设备项目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HSGJ2025-128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陕西省公安厅购置居民身份证制证专用自动预定位封装机设备项目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陕西省公安厅购置居民身份证制证专用自动预定位封装机设备项目，包含全自动预定位封装机设备。具体内容详见第三章。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2、财务状况报告：提供2023年度或2024年度的财务审计报告或开标前六个月内其基本存款账户开户银行出具的资信证明(附开户许可证或开户备案证明或基本账户信息)；</w:t>
      </w:r>
    </w:p>
    <w:p>
      <w:pPr>
        <w:pStyle w:val="null3"/>
      </w:pPr>
      <w:r>
        <w:rPr>
          <w:rFonts w:ascii="仿宋_GB2312" w:hAnsi="仿宋_GB2312" w:cs="仿宋_GB2312" w:eastAsia="仿宋_GB2312"/>
        </w:rPr>
        <w:t>3、税收缴纳证明：提供2024年07月01日至今已缴存的至少一个月的纳税证明或完税证明，依法免税的单位应提供相关证明材料；</w:t>
      </w:r>
    </w:p>
    <w:p>
      <w:pPr>
        <w:pStyle w:val="null3"/>
      </w:pPr>
      <w:r>
        <w:rPr>
          <w:rFonts w:ascii="仿宋_GB2312" w:hAnsi="仿宋_GB2312" w:cs="仿宋_GB2312" w:eastAsia="仿宋_GB2312"/>
        </w:rPr>
        <w:t>4、社会保障资金缴纳证明：提供2024年07月01日至今已缴存的至少一个月的社会保障资金缴存单据或社保机构开具的社会保险参保缴费情况证明，依法不需要缴纳社会保障资金的单位应提供相关证明材料；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5、无重大违法记录声明：近3年内在经营活动中没有重大违法记录的书面声明；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6、专业技术能力证明：具备履行合同所必需的设备和专业技术能力的证明材料(由投标人根据项目需求提供说明材料或者承诺)；</w:t>
      </w:r>
    </w:p>
    <w:p>
      <w:pPr>
        <w:pStyle w:val="null3"/>
      </w:pPr>
      <w:r>
        <w:rPr>
          <w:rFonts w:ascii="仿宋_GB2312" w:hAnsi="仿宋_GB2312" w:cs="仿宋_GB2312" w:eastAsia="仿宋_GB2312"/>
        </w:rPr>
        <w:t>7、法定代表人委托授权书\身份证明：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p>
      <w:pPr>
        <w:pStyle w:val="null3"/>
      </w:pPr>
      <w:r>
        <w:rPr>
          <w:rFonts w:ascii="仿宋_GB2312" w:hAnsi="仿宋_GB2312" w:cs="仿宋_GB2312" w:eastAsia="仿宋_GB2312"/>
        </w:rPr>
        <w:t>8、信用查询：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w:t>
      </w:r>
    </w:p>
    <w:p>
      <w:pPr>
        <w:pStyle w:val="null3"/>
      </w:pPr>
      <w:r>
        <w:rPr>
          <w:rFonts w:ascii="仿宋_GB2312" w:hAnsi="仿宋_GB2312" w:cs="仿宋_GB2312" w:eastAsia="仿宋_GB2312"/>
        </w:rPr>
        <w:t>9、关联关系：单位负责人为同一人或者存在直接控股、管理关系的不同供应商，不得参加同一合同项下的政府采购活动。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10、投标保证金：投标保证金缴纳凭证或担保机构出具的保函。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029-86165758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开户名称：华晟国际项目管理有限公司</w:t>
            </w:r>
          </w:p>
          <w:p>
            <w:pPr>
              <w:pStyle w:val="null3"/>
            </w:pPr>
            <w:r>
              <w:rPr>
                <w:rFonts w:ascii="仿宋_GB2312" w:hAnsi="仿宋_GB2312" w:cs="仿宋_GB2312" w:eastAsia="仿宋_GB2312"/>
              </w:rPr>
              <w:t>开户银行：建设银行西安劳动路支行</w:t>
            </w:r>
          </w:p>
          <w:p>
            <w:pPr>
              <w:pStyle w:val="null3"/>
            </w:pPr>
            <w:r>
              <w:rPr>
                <w:rFonts w:ascii="仿宋_GB2312" w:hAnsi="仿宋_GB2312" w:cs="仿宋_GB2312" w:eastAsia="仿宋_GB2312"/>
              </w:rPr>
              <w:t>银行账号：61050174001500000427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代理服务费收费标准：按照国家计委颁布的《招标代理服务收费管理暂行办法》（计价格[2002]1980号）和（发改办价格[2003]857号）货物收费标准计取。 银行户名：华晟国际项目管理有限公司 开户银行：建设银行西安劳动路支行 账 号：610501 740015 00000 427 转账事由：HSGJ2025-128项目代理服务费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省公安厅机关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省公安厅机关</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陕西省公安厅购置居民身份证制证专用自动预定位封装机设备项目，包含全自动预定位封装机设备。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598,000.00</w:t>
      </w:r>
    </w:p>
    <w:p>
      <w:pPr>
        <w:pStyle w:val="null3"/>
      </w:pPr>
      <w:r>
        <w:rPr>
          <w:rFonts w:ascii="仿宋_GB2312" w:hAnsi="仿宋_GB2312" w:cs="仿宋_GB2312" w:eastAsia="仿宋_GB2312"/>
        </w:rPr>
        <w:t>采购包最高限价（元）: 598,000.00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项目概况</w:t>
            </w:r>
          </w:p>
          <w:p>
            <w:pPr>
              <w:pStyle w:val="null3"/>
              <w:ind w:firstLine="420"/>
              <w:jc w:val="left"/>
            </w:pPr>
            <w:r>
              <w:rPr>
                <w:rFonts w:ascii="仿宋_GB2312" w:hAnsi="仿宋_GB2312" w:cs="仿宋_GB2312" w:eastAsia="仿宋_GB2312"/>
                <w:sz w:val="21"/>
                <w:color w:val="000000"/>
              </w:rPr>
              <w:t>居民身份证专用全自动预定位封装机是一种自动化程度较高的证卡制作设备。制证预定位工序其主要功能是，将打印出的居民身份证正反面打印膜与原材料卡基装订匹配，为下一步热平压冲切工序做准备。</w:t>
            </w:r>
          </w:p>
          <w:p>
            <w:pPr>
              <w:pStyle w:val="null3"/>
              <w:jc w:val="left"/>
            </w:pPr>
            <w:r>
              <w:rPr>
                <w:rFonts w:ascii="仿宋_GB2312" w:hAnsi="仿宋_GB2312" w:cs="仿宋_GB2312" w:eastAsia="仿宋_GB2312"/>
                <w:sz w:val="21"/>
                <w:color w:val="000000"/>
              </w:rPr>
              <w:t>二、功能特点及技术参数要求</w:t>
            </w:r>
          </w:p>
          <w:tbl>
            <w:tblPr>
              <w:tblBorders>
                <w:top w:val="none" w:color="000000" w:sz="4"/>
                <w:left w:val="none" w:color="000000" w:sz="4"/>
                <w:bottom w:val="none" w:color="000000" w:sz="4"/>
                <w:right w:val="none" w:color="000000" w:sz="4"/>
                <w:insideH w:val="none"/>
                <w:insideV w:val="none"/>
              </w:tblBorders>
            </w:tblPr>
            <w:tblGrid>
              <w:gridCol w:w="133"/>
              <w:gridCol w:w="307"/>
              <w:gridCol w:w="253"/>
              <w:gridCol w:w="1850"/>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p>
                  <w:pPr>
                    <w:pStyle w:val="null3"/>
                    <w:jc w:val="center"/>
                  </w:pPr>
                  <w:r>
                    <w:rPr>
                      <w:rFonts w:ascii="仿宋_GB2312" w:hAnsi="仿宋_GB2312" w:cs="仿宋_GB2312" w:eastAsia="仿宋_GB2312"/>
                      <w:sz w:val="21"/>
                      <w:b/>
                      <w:color w:val="000000"/>
                    </w:rPr>
                    <w:t>（台）</w:t>
                  </w:r>
                </w:p>
              </w:tc>
              <w:tc>
                <w:tcPr>
                  <w:tcW w:type="dxa" w:w="1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功能特点及</w:t>
                  </w:r>
                  <w:r>
                    <w:rPr>
                      <w:rFonts w:ascii="仿宋_GB2312" w:hAnsi="仿宋_GB2312" w:cs="仿宋_GB2312" w:eastAsia="仿宋_GB2312"/>
                      <w:sz w:val="21"/>
                      <w:b/>
                      <w:color w:val="000000"/>
                    </w:rPr>
                    <w:t>技术参数要求</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全自动预定位封装机</w:t>
                  </w:r>
                  <w:r>
                    <w:rPr>
                      <w:rFonts w:ascii="仿宋_GB2312" w:hAnsi="仿宋_GB2312" w:cs="仿宋_GB2312" w:eastAsia="仿宋_GB2312"/>
                      <w:sz w:val="21"/>
                      <w:b/>
                      <w:color w:val="000000"/>
                    </w:rPr>
                    <w:t>（核心产品）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一、功能特点</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.条码自动扫描校正</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.机械手全自动操作</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.防静电吸膜结构设计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.自动调节焊头压力；</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.自动识别卡基类型，并根据类型自动进行调整匹配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.自动定位、对齐正反膜和卡基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.设备可与居民身份证制证信息服务平台(信创版)无缝对接</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二、功能参数</w:t>
                  </w:r>
                </w:p>
                <w:p>
                  <w:pPr>
                    <w:pStyle w:val="null3"/>
                    <w:jc w:val="left"/>
                  </w:pPr>
                  <w:r>
                    <w:rPr>
                      <w:rFonts w:ascii="仿宋_GB2312" w:hAnsi="仿宋_GB2312" w:cs="仿宋_GB2312" w:eastAsia="仿宋_GB2312"/>
                      <w:sz w:val="21"/>
                      <w:color w:val="000000"/>
                    </w:rPr>
                    <w:t>1.工作效率</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1700</w:t>
                  </w:r>
                  <w:r>
                    <w:rPr>
                      <w:rFonts w:ascii="仿宋_GB2312" w:hAnsi="仿宋_GB2312" w:cs="仿宋_GB2312" w:eastAsia="仿宋_GB2312"/>
                      <w:sz w:val="21"/>
                      <w:color w:val="000000"/>
                    </w:rPr>
                    <w:t>张</w:t>
                  </w:r>
                  <w:r>
                    <w:rPr>
                      <w:rFonts w:ascii="仿宋_GB2312" w:hAnsi="仿宋_GB2312" w:cs="仿宋_GB2312" w:eastAsia="仿宋_GB2312"/>
                      <w:sz w:val="21"/>
                      <w:color w:val="000000"/>
                    </w:rPr>
                    <w:t>/小时（小卡）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2.焊接温度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100-300℃可调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3.焊接速度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1-10S可调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4.料斗容量</w:t>
                  </w:r>
                  <w:r>
                    <w:rPr>
                      <w:rFonts w:ascii="仿宋_GB2312" w:hAnsi="仿宋_GB2312" w:cs="仿宋_GB2312" w:eastAsia="仿宋_GB2312"/>
                      <w:sz w:val="21"/>
                      <w:color w:val="000000"/>
                    </w:rPr>
                    <w:t>：</w:t>
                  </w:r>
                  <w:r>
                    <w:rPr>
                      <w:rFonts w:ascii="仿宋_GB2312" w:hAnsi="仿宋_GB2312" w:cs="仿宋_GB2312" w:eastAsia="仿宋_GB2312"/>
                      <w:sz w:val="21"/>
                      <w:color w:val="000000"/>
                    </w:rPr>
                    <w:t>400张大卡</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定位精度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±0.02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220V，50Hz交流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7.总功率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≤3000W</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8.噪音</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70dB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9.重量：</w:t>
                  </w:r>
                  <w:r>
                    <w:rPr>
                      <w:rFonts w:ascii="仿宋_GB2312" w:hAnsi="仿宋_GB2312" w:cs="仿宋_GB2312" w:eastAsia="仿宋_GB2312"/>
                      <w:sz w:val="21"/>
                      <w:color w:val="000000"/>
                    </w:rPr>
                    <w:t>≤400KG；</w:t>
                  </w:r>
                </w:p>
                <w:p>
                  <w:pPr>
                    <w:pStyle w:val="null3"/>
                    <w:jc w:val="left"/>
                  </w:pPr>
                  <w:r>
                    <w:rPr>
                      <w:rFonts w:ascii="仿宋_GB2312" w:hAnsi="仿宋_GB2312" w:cs="仿宋_GB2312" w:eastAsia="仿宋_GB2312"/>
                      <w:sz w:val="21"/>
                      <w:color w:val="000000"/>
                    </w:rPr>
                    <w:t>10.尺寸：≤1980mm×810mm×1775mm</w:t>
                  </w:r>
                </w:p>
              </w:tc>
            </w:tr>
          </w:tbl>
          <w:p>
            <w:pPr>
              <w:pStyle w:val="null3"/>
              <w:jc w:val="left"/>
            </w:pPr>
            <w:r>
              <w:rPr>
                <w:rFonts w:ascii="仿宋_GB2312" w:hAnsi="仿宋_GB2312" w:cs="仿宋_GB2312" w:eastAsia="仿宋_GB2312"/>
                <w:sz w:val="21"/>
                <w:color w:val="000000"/>
              </w:rPr>
              <w:t>三、交付及安装调试要求</w:t>
            </w:r>
          </w:p>
          <w:p>
            <w:pPr>
              <w:pStyle w:val="null3"/>
              <w:ind w:firstLine="420"/>
              <w:jc w:val="left"/>
            </w:pPr>
            <w:r>
              <w:rPr>
                <w:rFonts w:ascii="仿宋_GB2312" w:hAnsi="仿宋_GB2312" w:cs="仿宋_GB2312" w:eastAsia="仿宋_GB2312"/>
                <w:sz w:val="21"/>
                <w:color w:val="000000"/>
              </w:rPr>
              <w:t>1.交付方式：货物交付时双方需签署《货物验收单》，载明产品名称、交付数量及交货人、收货人名称。</w:t>
            </w:r>
          </w:p>
          <w:p>
            <w:pPr>
              <w:pStyle w:val="null3"/>
              <w:ind w:firstLine="420"/>
              <w:jc w:val="left"/>
            </w:pPr>
            <w:r>
              <w:rPr>
                <w:rFonts w:ascii="仿宋_GB2312" w:hAnsi="仿宋_GB2312" w:cs="仿宋_GB2312" w:eastAsia="仿宋_GB2312"/>
                <w:sz w:val="21"/>
                <w:color w:val="000000"/>
              </w:rPr>
              <w:t>2.安装调试：供应商负责运输、到货安装、调试以及人员培训等，采购人予以配合。</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质量保证及售后服务要求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供应商应保证提供的货物是全新、未经使用过的，并完全符合合同约定的质量、规格和性能的要求，同时确保提供的货物在其使用寿命期内应具有国家相关技术标准规定的性能。在货物使用寿命期之内，供应商应对由于设计、工艺或材料的缺陷而发生的任何不足或故障负责。</w:t>
            </w:r>
          </w:p>
          <w:p>
            <w:pPr>
              <w:pStyle w:val="null3"/>
              <w:ind w:firstLine="420"/>
              <w:jc w:val="left"/>
            </w:pPr>
            <w:r>
              <w:rPr>
                <w:rFonts w:ascii="仿宋_GB2312" w:hAnsi="仿宋_GB2312" w:cs="仿宋_GB2312" w:eastAsia="仿宋_GB2312"/>
                <w:sz w:val="21"/>
                <w:color w:val="000000"/>
              </w:rPr>
              <w:t>2.质保期：</w:t>
            </w:r>
            <w:r>
              <w:rPr>
                <w:rFonts w:ascii="仿宋_GB2312" w:hAnsi="仿宋_GB2312" w:cs="仿宋_GB2312" w:eastAsia="仿宋_GB2312"/>
                <w:sz w:val="21"/>
                <w:color w:val="000000"/>
              </w:rPr>
              <w:t>合同签订</w:t>
            </w:r>
            <w:r>
              <w:rPr>
                <w:rFonts w:ascii="仿宋_GB2312" w:hAnsi="仿宋_GB2312" w:cs="仿宋_GB2312" w:eastAsia="仿宋_GB2312"/>
                <w:sz w:val="21"/>
                <w:color w:val="000000"/>
              </w:rPr>
              <w:t>之日起</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w:t>
            </w:r>
            <w:r>
              <w:rPr>
                <w:rFonts w:ascii="仿宋_GB2312" w:hAnsi="仿宋_GB2312" w:cs="仿宋_GB2312" w:eastAsia="仿宋_GB2312"/>
                <w:sz w:val="21"/>
                <w:color w:val="000000"/>
              </w:rPr>
              <w:t>质保，质保期内提供免费上门维护，免费更换零配件，保障设备正常运行。</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如果供应商在收到采购人书面通知后</w:t>
            </w:r>
            <w:r>
              <w:rPr>
                <w:rFonts w:ascii="仿宋_GB2312" w:hAnsi="仿宋_GB2312" w:cs="仿宋_GB2312" w:eastAsia="仿宋_GB2312"/>
                <w:sz w:val="21"/>
                <w:color w:val="000000"/>
              </w:rPr>
              <w:t>5个工作日内没有弥补缺陷，采购人可采取必要的补救措施，但风险和费用将由供应商承担。</w:t>
            </w:r>
          </w:p>
          <w:p>
            <w:pPr>
              <w:pStyle w:val="null3"/>
              <w:jc w:val="left"/>
            </w:pPr>
            <w:r>
              <w:rPr>
                <w:rFonts w:ascii="仿宋_GB2312" w:hAnsi="仿宋_GB2312" w:cs="仿宋_GB2312" w:eastAsia="仿宋_GB2312"/>
                <w:sz w:val="21"/>
                <w:color w:val="000000"/>
              </w:rPr>
              <w:t xml:space="preserve">  4.</w:t>
            </w:r>
            <w:r>
              <w:rPr>
                <w:rFonts w:ascii="仿宋_GB2312" w:hAnsi="仿宋_GB2312" w:cs="仿宋_GB2312" w:eastAsia="仿宋_GB2312"/>
                <w:sz w:val="21"/>
                <w:color w:val="000000"/>
              </w:rPr>
              <w:t>供应商负责为采购人免费提供必要的培训服务及现场技术支持。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全部货物安装、调试完毕并验收合格后，乙方应向甲方出具书面付款通知（注明开户行及账户信息）以及符合国家财税规定的增值税发票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质保期：合同签订之日起3年质保，质保期内提供免费上门维护，免费更换零配件，保障设备正常运行。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提供2023年度或2024年度的财务审计报告或开标前六个月内其基本存款账户开户银行出具的资信证明(附开户许可证或开户备案证明或基本账户信息)；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提供2024年07月01日至今已缴存的至少一个月的纳税证明或完税证明，依法免税的单位应提供相关证明材料；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提供2024年07月01日至今已缴存的至少一个月的社会保障资金缴存单据或社保机构开具的社会保险参保缴费情况证明，依法不需要缴纳社会保障资金的单位应提供相关证明材料；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具备履行合同所必需的设备和专业技术能力的证明材料(由投标人根据项目需求提供说明材料或者承诺)；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并与营业执照上信息一致。法定代表人授权代表参加投标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投标人资格证明文件.docx 法定代表人资格证明书及法定代表人授权委托书.docx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在“信用中国”网站（www.creditchina.gov.cn)和“中国政府采购网”（ccgp.gov.cn）对投标单位信用信息进行查询，如果投标单位被查实在开标前已列入失信被执行人、重大税收违法失信主体、政府采购严重违法失信行为记录名单，其投标为无效；（以开标当天代理公司核查为准）。</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投标内容未出现漏项或数量与要求不符，未出现重大负偏差；</w:t>
            </w:r>
          </w:p>
        </w:tc>
        <w:tc>
          <w:tcPr>
            <w:tcW w:type="dxa" w:w="1661"/>
          </w:tcPr>
          <w:p>
            <w:pPr>
              <w:pStyle w:val="null3"/>
            </w:pPr>
            <w:r>
              <w:rPr>
                <w:rFonts w:ascii="仿宋_GB2312" w:hAnsi="仿宋_GB2312" w:cs="仿宋_GB2312" w:eastAsia="仿宋_GB2312"/>
              </w:rPr>
              <w:t>产品技术偏离表.docx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投标文件的签署、加盖公章有效；</w:t>
            </w:r>
          </w:p>
        </w:tc>
        <w:tc>
          <w:tcPr>
            <w:tcW w:type="dxa" w:w="1661"/>
          </w:tcPr>
          <w:p>
            <w:pPr>
              <w:pStyle w:val="null3"/>
            </w:pPr>
            <w:r>
              <w:rPr>
                <w:rFonts w:ascii="仿宋_GB2312" w:hAnsi="仿宋_GB2312" w:cs="仿宋_GB2312" w:eastAsia="仿宋_GB2312"/>
              </w:rPr>
              <w:t>开标一览表 分项报价表.docx 投标函 产品技术偏离表.docx 标的清单 投标人资格证明文件.docx 投标文件封面 商务应答表.docx 法定代表人资格证明书及法定代表人授权委托书.docx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完全理解并接受法律法规和招标文件对供应商合法经营的各类规约和责任义务要求，未出现法律法规或招标文件规定的其他无效情形。</w:t>
            </w:r>
          </w:p>
        </w:tc>
        <w:tc>
          <w:tcPr>
            <w:tcW w:type="dxa" w:w="1661"/>
          </w:tcPr>
          <w:p>
            <w:pPr>
              <w:pStyle w:val="null3"/>
            </w:pPr>
            <w:r>
              <w:rPr>
                <w:rFonts w:ascii="仿宋_GB2312" w:hAnsi="仿宋_GB2312" w:cs="仿宋_GB2312" w:eastAsia="仿宋_GB2312"/>
              </w:rPr>
              <w:t>开标一览表 技术方案.docx 类似项目业绩一览表.docx 中小企业声明函 商务应答表.docx 法定代表人资格证明书及法定代表人授权委托书.docx 分项报价表.docx 投标函 残疾人福利性单位声明函 产品技术偏离表.docx 标的清单 投标人资格证明文件.docx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分项报价表.docx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项目整体方案</w:t>
            </w:r>
          </w:p>
        </w:tc>
        <w:tc>
          <w:tcPr>
            <w:tcW w:type="dxa" w:w="2492"/>
          </w:tcPr>
          <w:p>
            <w:pPr>
              <w:pStyle w:val="null3"/>
            </w:pPr>
            <w:r>
              <w:rPr>
                <w:rFonts w:ascii="仿宋_GB2312" w:hAnsi="仿宋_GB2312" w:cs="仿宋_GB2312" w:eastAsia="仿宋_GB2312"/>
              </w:rPr>
              <w:t>投标人提供针对本项目的提供可行实施方案。方案内容完整、全面满足采购人需求得10分，方案内容较完整、满足采购人需求得7分，方案内容基本满足采购人需求得3分,方案内容部分满足采购人需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满足招标文件中所有技术参数要求的得10分，以此为基础。投标人所投产品的技术参数优于招标文件规定的相应技术参数的有一项加1分；加分至2分时为止。投标人所投产品的技术参数低于招标文件规定的相应技术参数的有一项减1分，减完为止。 投标人需提供相关证明文件（包括但不限于官网截图或对外公开发行的宣传彩页或技术白皮书等）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所投产品货源渠道正规，确保产品无假货、水货、翻新货且无产权纠纷，投标人需提供所投产品来源渠道证明文件,（包括但不限于销售协议或代理协议或产品合格证等）复印件或扫描件并加盖公章，提供合法来源渠道证明文件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质量保证措施：针对本项目提供详细完善的质量保证措施，保证措施详细完善、针对性强得6分，保证措施较完善、针对性一般得4分，保证措施基本完善得2分。未提供不得分。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质量保证证书</w:t>
            </w:r>
          </w:p>
        </w:tc>
        <w:tc>
          <w:tcPr>
            <w:tcW w:type="dxa" w:w="2492"/>
          </w:tcPr>
          <w:p>
            <w:pPr>
              <w:pStyle w:val="null3"/>
            </w:pPr>
            <w:r>
              <w:rPr>
                <w:rFonts w:ascii="仿宋_GB2312" w:hAnsi="仿宋_GB2312" w:cs="仿宋_GB2312" w:eastAsia="仿宋_GB2312"/>
              </w:rPr>
              <w:t>提供所投产品厂商的ISO9001或ISO14001或3C证书或第三方检测机构提供相关检验报告等提供其中任意3项，每提供1项得1分，满分3分。未提供不得分。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针对本项目提供具体的供货组织安排，详细的人员、运输措施及设备到货后验收时的重点等实施方案。方案科学合理、可行、全面得8分，方案较合理可行得6分，方案基本合理可行得4分；方案部分合理可行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安装调试方案科学合理、可行、全面得3分；安装调试方案基本合理可行得1分。未提供不得分。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投标人需提供培训方案，保证使用单位能熟练操作和日常使用。培训方案完整合理，完全满足采购人需求的得3分，方案基本完整，基本满足需求的得1分。未提供不得分。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针对本项目制定应急预案，预案中突发状况分析合理、解决方案详尽得5分，预案较合理可行，解决方案完整得3分，预案合理性与解决方案基本完整得1分。未提供不得分。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保密</w:t>
            </w:r>
          </w:p>
        </w:tc>
        <w:tc>
          <w:tcPr>
            <w:tcW w:type="dxa" w:w="2492"/>
          </w:tcPr>
          <w:p>
            <w:pPr>
              <w:pStyle w:val="null3"/>
            </w:pPr>
            <w:r>
              <w:rPr>
                <w:rFonts w:ascii="仿宋_GB2312" w:hAnsi="仿宋_GB2312" w:cs="仿宋_GB2312" w:eastAsia="仿宋_GB2312"/>
              </w:rPr>
              <w:t>投标人应承诺不得泄漏采购单位一切敏感信息，包括但不限于技术情报、技术资料、商业秘密和商业信息等，承诺合理，内容全面得3分，承诺简单，内容基本全面得1分。未提供不得分。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投标人提供完善的售后服务方案且满足采购人要求，售后方案合理、针对性强得5分，方案合理、针对性较合理，可行性较强得3分，方案基本合理可行得1分。未提供不得分。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提供2022年1月1日（以合同签订时间为准）至今类似项目业绩合同（投标人需同时提供中标通知书及业绩合同复印件并加盖公章，同一单位项目不同时期业绩不重复计分。）每提供1份计2分，满分10分。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