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版本号：SZ1252-GP-SC-094H20250521002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水电维修材料</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SZ1252-GP-SC-094H</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陕西省招标有限责任公司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陕西省招标有限责任公司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水电维修材料</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SZ1252-GP-SC-094H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水电维修材料</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采购西北妇女儿童医院常用的水电维修材料140多种物品，详见采购文件。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至少包括资产负债表、利润表，成立时间至提交投标文件截止时间不足一年的可提供成立后任意时段的资产负债表），或其开标前六个月内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2024年4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4、社会保障资金缴纳证明：提供2024年4月至今已缴存的至少一个月的社会保障资金缴存单据或社保机构开具的社会保险参保缴费情况证明，依法不需要缴纳社会保障资金的单位应提供相关证明材料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法定代表人授权书：法定代表人授权书及被授权人身份证复印件。（法定代表人直接投标须提交法定代表人身份证明书及身份证原件，被授权人参与投标的需提供投标人为其缴纳的2024年4月至今任意一个月的社保证明材料。）</w:t>
      </w:r>
    </w:p>
    <w:p>
      <w:pPr>
        <w:pStyle w:val="null3"/>
      </w:pPr>
      <w:r>
        <w:rPr>
          <w:rFonts w:ascii="仿宋_GB2312" w:hAnsi="仿宋_GB2312" w:cs="仿宋_GB2312" w:eastAsia="仿宋_GB2312"/>
        </w:rPr>
        <w:t>6、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7、控股管理关系：提供直接控股和管理关系清单。若与其他投标人存在单位负责人为同一人或者存在直接控股、管理关系的，则投标无效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9、是否接受联合体投标：本项目不接受联合体参与。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陕西省西安市碑林区西安市和平路108号佳腾大厦7楼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孙东 李楚瑶 朱颖华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17791415127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开户名称：陕西省招标有限责任公司</w:t>
            </w:r>
          </w:p>
          <w:p>
            <w:pPr>
              <w:pStyle w:val="null3"/>
            </w:pPr>
            <w:r>
              <w:rPr>
                <w:rFonts w:ascii="仿宋_GB2312" w:hAnsi="仿宋_GB2312" w:cs="仿宋_GB2312" w:eastAsia="仿宋_GB2312"/>
              </w:rPr>
              <w:t>开户银行：中国民生银行股份有限公司西安雁塔路支行</w:t>
            </w:r>
          </w:p>
          <w:p>
            <w:pPr>
              <w:pStyle w:val="null3"/>
            </w:pPr>
            <w:r>
              <w:rPr>
                <w:rFonts w:ascii="仿宋_GB2312" w:hAnsi="仿宋_GB2312" w:cs="仿宋_GB2312" w:eastAsia="仿宋_GB2312"/>
              </w:rPr>
              <w:t>银行账号：9902001766572554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预算金额计算招标代理服务费，招标代理服务费由中标单位支付，按照国家计委颁布的《招标代理服务收费管理暂行办法》(计价格[2002]1980号)文件规定的标准下浮20%计取，招标代理服务收费按差额定率累进法计算。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踏勘时间：2025-05-29 09:30:00</w:t>
            </w:r>
          </w:p>
          <w:p>
            <w:pPr>
              <w:pStyle w:val="null3"/>
              <w:ind w:firstLine="975"/>
            </w:pPr>
            <w:r>
              <w:rPr>
                <w:rFonts w:ascii="仿宋_GB2312" w:hAnsi="仿宋_GB2312" w:cs="仿宋_GB2312" w:eastAsia="仿宋_GB2312"/>
              </w:rPr>
              <w:t>踏勘地点：西安市雁翔路1616号</w:t>
            </w:r>
          </w:p>
          <w:p>
            <w:pPr>
              <w:pStyle w:val="null3"/>
              <w:ind w:firstLine="975"/>
            </w:pPr>
            <w:r>
              <w:rPr>
                <w:rFonts w:ascii="仿宋_GB2312" w:hAnsi="仿宋_GB2312" w:cs="仿宋_GB2312" w:eastAsia="仿宋_GB2312"/>
              </w:rPr>
              <w:t>联系人：杜卫东</w:t>
            </w:r>
          </w:p>
          <w:p>
            <w:pPr>
              <w:pStyle w:val="null3"/>
              <w:ind w:firstLine="975"/>
            </w:pPr>
            <w:r>
              <w:rPr>
                <w:rFonts w:ascii="仿宋_GB2312" w:hAnsi="仿宋_GB2312" w:cs="仿宋_GB2312" w:eastAsia="仿宋_GB2312"/>
              </w:rPr>
              <w:t>联系电话号码：13891980394</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陕西省招标有限责任公司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质量标准：需满足最新国家标准；无国家标准的以行业标准及合同约定为准。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联系人：胡蕊</w:t>
      </w:r>
    </w:p>
    <w:p>
      <w:pPr>
        <w:pStyle w:val="null3"/>
      </w:pPr>
      <w:r>
        <w:rPr>
          <w:rFonts w:ascii="仿宋_GB2312" w:hAnsi="仿宋_GB2312" w:cs="仿宋_GB2312" w:eastAsia="仿宋_GB2312"/>
        </w:rPr>
        <w:t>联系电话：029-87517633</w:t>
      </w:r>
    </w:p>
    <w:p>
      <w:pPr>
        <w:pStyle w:val="null3"/>
      </w:pPr>
      <w:r>
        <w:rPr>
          <w:rFonts w:ascii="仿宋_GB2312" w:hAnsi="仿宋_GB2312" w:cs="仿宋_GB2312" w:eastAsia="仿宋_GB2312"/>
        </w:rPr>
        <w:t>地址：西安市和平路108号佳腾大厦7层</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采购西北妇女儿童医院常用的水电维修材料140多种物品，详见采购文件。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水电维修材料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标的名称：水电维修材料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9"/>
              <w:gridCol w:w="419"/>
              <w:gridCol w:w="895"/>
              <w:gridCol w:w="248"/>
              <w:gridCol w:w="388"/>
              <w:gridCol w:w="393"/>
              <w:gridCol w:w="310"/>
              <w:gridCol w:w="248"/>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品名</w:t>
                  </w:r>
                </w:p>
              </w:tc>
              <w:tc>
                <w:tcPr>
                  <w:tcW w:type="dxa" w:w="8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248"/>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单价</w:t>
                  </w:r>
                  <w:r>
                    <w:rPr>
                      <w:rFonts w:ascii="仿宋_GB2312" w:hAnsi="仿宋_GB2312" w:cs="仿宋_GB2312" w:eastAsia="仿宋_GB2312"/>
                      <w:sz w:val="20"/>
                      <w:b/>
                      <w:color w:val="000000"/>
                    </w:rPr>
                    <w:t>限价</w:t>
                  </w:r>
                  <w:r>
                    <w:rPr>
                      <w:rFonts w:ascii="仿宋_GB2312" w:hAnsi="仿宋_GB2312" w:cs="仿宋_GB2312" w:eastAsia="仿宋_GB2312"/>
                      <w:sz w:val="20"/>
                      <w:b/>
                      <w:color w:val="000000"/>
                    </w:rPr>
                    <w:t>（元）</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提供</w:t>
                  </w:r>
                </w:p>
                <w:p>
                  <w:pPr>
                    <w:pStyle w:val="null3"/>
                    <w:jc w:val="center"/>
                  </w:pPr>
                  <w:r>
                    <w:rPr>
                      <w:rFonts w:ascii="仿宋_GB2312" w:hAnsi="仿宋_GB2312" w:cs="仿宋_GB2312" w:eastAsia="仿宋_GB2312"/>
                      <w:sz w:val="20"/>
                      <w:b/>
                      <w:color w:val="000000"/>
                    </w:rPr>
                    <w:t>样品</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核心产品</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61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灯具类</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LED筒灯</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7W/4000K/寿命20000小时</w:t>
                  </w:r>
                </w:p>
              </w:tc>
              <w:tc>
                <w:tcPr>
                  <w:tcW w:type="dxa" w:w="248"/>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LED筒灯</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 5700K、6500K/寿命20000小时</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LED筒灯</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 5700、6500K/寿命20000小时</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LED筒灯</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 4000K/寿命20000小时</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换气扇</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BPT12-13C/铜芯电机</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换气扇</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BPT12-14C/铜芯电机</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金属线槽</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5厘米/2米/铝合金材质</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线槽</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24mm*16mm/</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样品</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盲板</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86型/工程塑料</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明装盒</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86型/工程塑料</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单股铜线</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低烟无卤</w:t>
                  </w:r>
                  <w:r>
                    <w:rPr>
                      <w:rFonts w:ascii="仿宋_GB2312" w:hAnsi="仿宋_GB2312" w:cs="仿宋_GB2312" w:eastAsia="仿宋_GB2312"/>
                      <w:sz w:val="20"/>
                      <w:color w:val="000000"/>
                    </w:rPr>
                    <w:t>2.5平方米/国标包检测/3C认证</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样品</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单股铜线</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低烟无卤</w:t>
                  </w:r>
                  <w:r>
                    <w:rPr>
                      <w:rFonts w:ascii="仿宋_GB2312" w:hAnsi="仿宋_GB2312" w:cs="仿宋_GB2312" w:eastAsia="仿宋_GB2312"/>
                      <w:sz w:val="20"/>
                      <w:color w:val="000000"/>
                    </w:rPr>
                    <w:t>1.5平方米/国标保检测/3C认证</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护套线</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低烟无卤</w:t>
                  </w:r>
                  <w:r>
                    <w:rPr>
                      <w:rFonts w:ascii="仿宋_GB2312" w:hAnsi="仿宋_GB2312" w:cs="仿宋_GB2312" w:eastAsia="仿宋_GB2312"/>
                      <w:sz w:val="20"/>
                      <w:color w:val="000000"/>
                    </w:rPr>
                    <w:t>3*2.5/国标保检测/3C认证</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护套线</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低烟无卤</w:t>
                  </w:r>
                  <w:r>
                    <w:rPr>
                      <w:rFonts w:ascii="仿宋_GB2312" w:hAnsi="仿宋_GB2312" w:cs="仿宋_GB2312" w:eastAsia="仿宋_GB2312"/>
                      <w:sz w:val="20"/>
                      <w:color w:val="000000"/>
                    </w:rPr>
                    <w:t>2*1平方/国标保检测/3C认证</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电缆线</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低烟无卤</w:t>
                  </w:r>
                  <w:r>
                    <w:rPr>
                      <w:rFonts w:ascii="仿宋_GB2312" w:hAnsi="仿宋_GB2312" w:cs="仿宋_GB2312" w:eastAsia="仿宋_GB2312"/>
                      <w:sz w:val="20"/>
                      <w:color w:val="000000"/>
                    </w:rPr>
                    <w:t>5*4/国标保检测/3C认证</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LED吸顶灯盘</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9w/13.6厘米/1300流明/寿命20000小时</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3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LED吸顶灯盘</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19W/17.8厘米/1900流明/寿命20000小时</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3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LED螺口灯泡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5.5W/60**108mm/ 6000K/600流明/寿命15000小时</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LED螺口灯泡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10W/60*110mm/ 6500K/900流明/寿命12000小时</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LED螺口灯泡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 /68*128mm/6500K/2300流明/寿命15000小时</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3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日光灯管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 4000K  60厘米/2300流明/寿命50000小时</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样品</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日光灯管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 6500K  60厘米/2500流明/寿命50000小时</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LED雷达感应灯管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16W/全灭/6500k/寿命20000小时</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3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LED雷达感应灯管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16W/节能亮/6500K/寿命20000小时</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3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 T5套灯（床头灯）</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 6500K/寿命30000小时</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LED平板灯</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600*600 6500K/2960流明/寿命20000小时</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3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样品</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LED日光灯</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w:t>
                  </w:r>
                  <w:r>
                    <w:rPr>
                      <w:rFonts w:ascii="仿宋_GB2312" w:hAnsi="仿宋_GB2312" w:cs="仿宋_GB2312" w:eastAsia="仿宋_GB2312"/>
                      <w:sz w:val="20"/>
                      <w:color w:val="000000"/>
                    </w:rPr>
                    <w:t>16W/1600流明/15000小时</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LED日光灯</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r>
                    <w:rPr>
                      <w:rFonts w:ascii="仿宋_GB2312" w:hAnsi="仿宋_GB2312" w:cs="仿宋_GB2312" w:eastAsia="仿宋_GB2312"/>
                      <w:sz w:val="20"/>
                      <w:color w:val="000000"/>
                    </w:rPr>
                    <w:t>16W/1600流明/15000小时</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LED灯条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 75cm/一拖四灯条</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接线端子</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三进三出卡硬线</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单开面板</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86型/面板高分子PC材料，内部紫铜覆银工艺</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双联开关</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86型/面板高分子PC材料，内部紫铜覆银工艺</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三联开关</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86型/面板高分子PC材料，内部紫铜覆银工艺</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双极漏保空开</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25A/外壳材质阻燃PC,触电材质银合金,连接片采用铜材质，使用寿命20000次循环操作</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双极漏保空开</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16A/外壳材质阻燃PC,触电材质银合金,连接片采用铜材质，使用寿命20000次循环操作</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双极漏保空开</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32A/外壳材质阻燃PC,触电材质银合金,连接片采用铜材质，使用寿命20000次循环操作</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五孔面板</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10A/面板高分子PC材料，内部紫铜覆银工艺</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暗合修复器</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金属材质金属镀锌工艺</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高压自粘带</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18mm*10米/耐高压，适用于10kv-35kv电压电线</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绝缘胶带</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18mm*15米/适用600V以下电压，材质聚氯乙烯</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时控光控开关</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KG316T/走时误差小于0.5秒/天</w:t>
                  </w:r>
                </w:p>
              </w:tc>
              <w:tc>
                <w:tcPr>
                  <w:tcW w:type="dxa" w:w="24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6"/>
              <w:gridCol w:w="367"/>
              <w:gridCol w:w="895"/>
              <w:gridCol w:w="266"/>
              <w:gridCol w:w="399"/>
              <w:gridCol w:w="405"/>
              <w:gridCol w:w="346"/>
              <w:gridCol w:w="229"/>
            </w:tblGrid>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品名</w:t>
                  </w:r>
                </w:p>
              </w:tc>
              <w:tc>
                <w:tcPr>
                  <w:tcW w:type="dxa" w:w="8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单价</w:t>
                  </w:r>
                  <w:r>
                    <w:rPr>
                      <w:rFonts w:ascii="仿宋_GB2312" w:hAnsi="仿宋_GB2312" w:cs="仿宋_GB2312" w:eastAsia="仿宋_GB2312"/>
                      <w:sz w:val="20"/>
                      <w:b/>
                      <w:color w:val="000000"/>
                    </w:rPr>
                    <w:t>限价</w:t>
                  </w:r>
                  <w:r>
                    <w:rPr>
                      <w:rFonts w:ascii="仿宋_GB2312" w:hAnsi="仿宋_GB2312" w:cs="仿宋_GB2312" w:eastAsia="仿宋_GB2312"/>
                      <w:sz w:val="20"/>
                      <w:b/>
                      <w:color w:val="000000"/>
                    </w:rPr>
                    <w:t>（元）</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提供</w:t>
                  </w:r>
                </w:p>
                <w:p>
                  <w:pPr>
                    <w:pStyle w:val="null3"/>
                    <w:jc w:val="center"/>
                  </w:pPr>
                  <w:r>
                    <w:rPr>
                      <w:rFonts w:ascii="仿宋_GB2312" w:hAnsi="仿宋_GB2312" w:cs="仿宋_GB2312" w:eastAsia="仿宋_GB2312"/>
                      <w:sz w:val="20"/>
                      <w:b/>
                      <w:color w:val="000000"/>
                    </w:rPr>
                    <w:t>样品</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核心产品</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3173"/>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水工类</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不锈钢堵头</w:t>
                  </w:r>
                </w:p>
              </w:tc>
              <w:tc>
                <w:tcPr>
                  <w:tcW w:type="dxa" w:w="8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卡压式管件</w:t>
                  </w:r>
                  <w:r>
                    <w:rPr>
                      <w:rFonts w:ascii="仿宋_GB2312" w:hAnsi="仿宋_GB2312" w:cs="仿宋_GB2312" w:eastAsia="仿宋_GB2312"/>
                      <w:sz w:val="20"/>
                      <w:color w:val="000000"/>
                    </w:rPr>
                    <w:t>16mm/304不锈钢材质</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不锈钢堵头</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卡压式管件</w:t>
                  </w:r>
                  <w:r>
                    <w:rPr>
                      <w:rFonts w:ascii="仿宋_GB2312" w:hAnsi="仿宋_GB2312" w:cs="仿宋_GB2312" w:eastAsia="仿宋_GB2312"/>
                      <w:sz w:val="20"/>
                      <w:color w:val="000000"/>
                    </w:rPr>
                    <w:t>20mm304/不锈钢材质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不锈钢对丝</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卡压式管件</w:t>
                  </w:r>
                  <w:r>
                    <w:rPr>
                      <w:rFonts w:ascii="仿宋_GB2312" w:hAnsi="仿宋_GB2312" w:cs="仿宋_GB2312" w:eastAsia="仿宋_GB2312"/>
                      <w:sz w:val="20"/>
                      <w:color w:val="000000"/>
                    </w:rPr>
                    <w:t>16mm/304/不锈钢材质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不锈钢对丝</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卡压式管件</w:t>
                  </w:r>
                  <w:r>
                    <w:rPr>
                      <w:rFonts w:ascii="仿宋_GB2312" w:hAnsi="仿宋_GB2312" w:cs="仿宋_GB2312" w:eastAsia="仿宋_GB2312"/>
                      <w:sz w:val="20"/>
                      <w:color w:val="000000"/>
                    </w:rPr>
                    <w:t>20mm/304/不锈钢材质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卡压式管</w:t>
                  </w:r>
                  <w:r>
                    <w:rPr>
                      <w:rFonts w:ascii="仿宋_GB2312" w:hAnsi="仿宋_GB2312" w:cs="仿宋_GB2312" w:eastAsia="仿宋_GB2312"/>
                      <w:sz w:val="20"/>
                      <w:color w:val="000000"/>
                    </w:rPr>
                    <w:t>DN15/304/不锈钢材质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卡压式件</w:t>
                  </w:r>
                  <w:r>
                    <w:rPr>
                      <w:rFonts w:ascii="仿宋_GB2312" w:hAnsi="仿宋_GB2312" w:cs="仿宋_GB2312" w:eastAsia="仿宋_GB2312"/>
                      <w:sz w:val="20"/>
                      <w:color w:val="000000"/>
                    </w:rPr>
                    <w:t>DN20/304/不锈钢材质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铝塑管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Φ16/厚度2mm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铝塑管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Φ20/厚度3mm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膨胀管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φ6/PP材质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膨胀管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φ8/PP材质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尼龙扎带</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10*500/500支/包，耐低温不易断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不锈钢盆单下水管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防臭下水管</w:t>
                  </w:r>
                  <w:r>
                    <w:rPr>
                      <w:rFonts w:ascii="仿宋_GB2312" w:hAnsi="仿宋_GB2312" w:cs="仿宋_GB2312" w:eastAsia="仿宋_GB2312"/>
                      <w:sz w:val="20"/>
                      <w:color w:val="000000"/>
                    </w:rPr>
                    <w:t>/钢丝伸缩软管，带</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不锈钢盆下水</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110mm/不锈钢下水套装304材质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不锈钢三通</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DN15/304不锈钢材质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鹅脖单水龙头</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高度</w:t>
                  </w:r>
                  <w:r>
                    <w:rPr>
                      <w:rFonts w:ascii="仿宋_GB2312" w:hAnsi="仿宋_GB2312" w:cs="仿宋_GB2312" w:eastAsia="仿宋_GB2312"/>
                      <w:sz w:val="20"/>
                      <w:color w:val="000000"/>
                    </w:rPr>
                    <w:t>430*210/全铜材质/表面电镀工艺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鹅脖感应龙头</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高度</w:t>
                  </w:r>
                  <w:r>
                    <w:rPr>
                      <w:rFonts w:ascii="仿宋_GB2312" w:hAnsi="仿宋_GB2312" w:cs="仿宋_GB2312" w:eastAsia="仿宋_GB2312"/>
                      <w:sz w:val="20"/>
                      <w:color w:val="000000"/>
                    </w:rPr>
                    <w:t>430*210全铜材质/表面电镀工艺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面盆感应龙头</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公共区域，全铜材质</w:t>
                  </w:r>
                  <w:r>
                    <w:rPr>
                      <w:rFonts w:ascii="仿宋_GB2312" w:hAnsi="仿宋_GB2312" w:cs="仿宋_GB2312" w:eastAsia="仿宋_GB2312"/>
                      <w:sz w:val="20"/>
                      <w:color w:val="000000"/>
                    </w:rPr>
                    <w:t>/表面电镀工艺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样品</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面盆感应龙头</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科室，全铜材质</w:t>
                  </w:r>
                  <w:r>
                    <w:rPr>
                      <w:rFonts w:ascii="仿宋_GB2312" w:hAnsi="仿宋_GB2312" w:cs="仿宋_GB2312" w:eastAsia="仿宋_GB2312"/>
                      <w:sz w:val="20"/>
                      <w:color w:val="000000"/>
                    </w:rPr>
                    <w:t>/表面电镀工艺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面盆混合龙头</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全铜</w:t>
                  </w:r>
                  <w:r>
                    <w:rPr>
                      <w:rFonts w:ascii="仿宋_GB2312" w:hAnsi="仿宋_GB2312" w:cs="仿宋_GB2312" w:eastAsia="仿宋_GB2312"/>
                      <w:sz w:val="20"/>
                      <w:color w:val="000000"/>
                    </w:rPr>
                    <w:t>18厘米全铜材质/表面电镀工艺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面盆单龙头</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全铜</w:t>
                  </w:r>
                  <w:r>
                    <w:rPr>
                      <w:rFonts w:ascii="仿宋_GB2312" w:hAnsi="仿宋_GB2312" w:cs="仿宋_GB2312" w:eastAsia="仿宋_GB2312"/>
                      <w:sz w:val="20"/>
                      <w:color w:val="000000"/>
                    </w:rPr>
                    <w:t>18厘米全铜材质/表面电镀工艺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面盆下水管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防臭下水管</w:t>
                  </w:r>
                  <w:r>
                    <w:rPr>
                      <w:rFonts w:ascii="仿宋_GB2312" w:hAnsi="仿宋_GB2312" w:cs="仿宋_GB2312" w:eastAsia="仿宋_GB2312"/>
                      <w:sz w:val="20"/>
                      <w:color w:val="000000"/>
                    </w:rPr>
                    <w:t>/钢丝伸缩软管，带防臭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面盆下水口</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不锈钢翻板有孔下水器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混合龙头阀芯</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DN15陶瓷阀芯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上水软管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60cm/304不锈钢编制软管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上水软管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100cm304不锈钢编制软管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淋浴器喷头</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手喷</w:t>
                  </w:r>
                  <w:r>
                    <w:rPr>
                      <w:rFonts w:ascii="仿宋_GB2312" w:hAnsi="仿宋_GB2312" w:cs="仿宋_GB2312" w:eastAsia="仿宋_GB2312"/>
                      <w:sz w:val="20"/>
                      <w:color w:val="000000"/>
                    </w:rPr>
                    <w:t>/三档调节，电镀工艺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淋浴器软管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1.5米/304不锈钢编制软管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长把龙头</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18厘米/全铜材质/表面电镀工艺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立式脚踩阀</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1寸进水/全铜材质/表面电镀工艺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四通脚踩阀</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卧式大体</w:t>
                  </w:r>
                  <w:r>
                    <w:rPr>
                      <w:rFonts w:ascii="仿宋_GB2312" w:hAnsi="仿宋_GB2312" w:cs="仿宋_GB2312" w:eastAsia="仿宋_GB2312"/>
                      <w:sz w:val="20"/>
                      <w:color w:val="000000"/>
                    </w:rPr>
                    <w:t>/全铜材质/表面电镀工艺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样品</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三通脚踩阀</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1寸进水/全铜材质/表面电镀工艺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马桶法兰</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12厘米，硅胶材质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马桶盖</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U型盖板38.5*48/脲醛板材质，U型盖板38.5*48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拖把池下水</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50mm/不锈钢下水套装</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三角阀</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4分/全铜材质/表面电镀工艺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防臭地漏</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乳胶型</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不锈钢地漏</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100*100/304不锈钢材质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马桶洁具</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进水阀</w:t>
                  </w:r>
                  <w:r>
                    <w:rPr>
                      <w:rFonts w:ascii="仿宋_GB2312" w:hAnsi="仿宋_GB2312" w:cs="仿宋_GB2312" w:eastAsia="仿宋_GB2312"/>
                      <w:sz w:val="20"/>
                      <w:color w:val="000000"/>
                    </w:rPr>
                    <w:t>/PP材质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堵漏灵</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4kg/初凝时间1-3分钟，终凝时间3-70分钟</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防霉玻璃胶</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350ml/15倍0级防霉</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结构胶</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590ml/单组份，中性固化</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筒</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火碱</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25kg/含量98.5%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热水器龙头</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全铜材质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热水器龙头阀芯</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全铜材质</w:t>
                  </w:r>
                  <w:r>
                    <w:rPr>
                      <w:rFonts w:ascii="仿宋_GB2312" w:hAnsi="仿宋_GB2312" w:cs="仿宋_GB2312" w:eastAsia="仿宋_GB2312"/>
                      <w:sz w:val="20"/>
                      <w:color w:val="000000"/>
                    </w:rPr>
                    <w:t>/表面电镀工艺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矿棉板</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防火等级</w:t>
                  </w:r>
                  <w:r>
                    <w:rPr>
                      <w:rFonts w:ascii="仿宋_GB2312" w:hAnsi="仿宋_GB2312" w:cs="仿宋_GB2312" w:eastAsia="仿宋_GB2312"/>
                      <w:sz w:val="20"/>
                      <w:color w:val="000000"/>
                    </w:rPr>
                    <w:t>B1级，隔音系数CAC33-35,防潮RH99/595**595*18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铝塑板</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4mm厚度，氟碳涂层</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生料带</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50米加厚/拉伸强度不低于8N/平方毫米，延伸率大于25%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1"/>
              <w:gridCol w:w="357"/>
              <w:gridCol w:w="940"/>
              <w:gridCol w:w="256"/>
              <w:gridCol w:w="384"/>
              <w:gridCol w:w="416"/>
              <w:gridCol w:w="352"/>
              <w:gridCol w:w="218"/>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品名</w:t>
                  </w:r>
                </w:p>
              </w:tc>
              <w:tc>
                <w:tcPr>
                  <w:tcW w:type="dxa" w:w="9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单价</w:t>
                  </w:r>
                  <w:r>
                    <w:rPr>
                      <w:rFonts w:ascii="仿宋_GB2312" w:hAnsi="仿宋_GB2312" w:cs="仿宋_GB2312" w:eastAsia="仿宋_GB2312"/>
                      <w:sz w:val="20"/>
                      <w:b/>
                      <w:color w:val="000000"/>
                    </w:rPr>
                    <w:t>限价</w:t>
                  </w:r>
                  <w:r>
                    <w:rPr>
                      <w:rFonts w:ascii="仿宋_GB2312" w:hAnsi="仿宋_GB2312" w:cs="仿宋_GB2312" w:eastAsia="仿宋_GB2312"/>
                      <w:sz w:val="20"/>
                      <w:b/>
                      <w:color w:val="000000"/>
                    </w:rPr>
                    <w:t>（元）</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提供</w:t>
                  </w:r>
                </w:p>
                <w:p>
                  <w:pPr>
                    <w:pStyle w:val="null3"/>
                    <w:jc w:val="center"/>
                  </w:pPr>
                  <w:r>
                    <w:rPr>
                      <w:rFonts w:ascii="仿宋_GB2312" w:hAnsi="仿宋_GB2312" w:cs="仿宋_GB2312" w:eastAsia="仿宋_GB2312"/>
                      <w:sz w:val="20"/>
                      <w:b/>
                      <w:color w:val="000000"/>
                    </w:rPr>
                    <w:t>样品</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核心产品</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3174"/>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木工类</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双向锁芯</w:t>
                  </w:r>
                </w:p>
              </w:tc>
              <w:tc>
                <w:tcPr>
                  <w:tcW w:type="dxa" w:w="9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w:t>
                  </w:r>
                  <w:r>
                    <w:rPr>
                      <w:rFonts w:ascii="仿宋_GB2312" w:hAnsi="仿宋_GB2312" w:cs="仿宋_GB2312" w:eastAsia="仿宋_GB2312"/>
                      <w:sz w:val="20"/>
                      <w:color w:val="000000"/>
                    </w:rPr>
                    <w:t>C级锁芯/不锈钢</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玻璃门把手</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304不锈钢1.5m</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玻璃门把手</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白色</w:t>
                  </w:r>
                  <w:r>
                    <w:rPr>
                      <w:rFonts w:ascii="仿宋_GB2312" w:hAnsi="仿宋_GB2312" w:cs="仿宋_GB2312" w:eastAsia="仿宋_GB2312"/>
                      <w:sz w:val="20"/>
                      <w:color w:val="000000"/>
                    </w:rPr>
                    <w:t>1.5米</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付</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玻璃门锁</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不锈钢材质整套（门锁、锁体、锁芯、把手、方钢）</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铝合金门锁</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铝合金材质整套（门锁、锁体、锁芯、把手、方钢）</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钢质门锁</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不锈钢材质整套（门锁、锁体、锁芯、把手、方钢）</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样品</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木质门锁</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不锈钢材质整套（门锁、锁体、锁芯、把手、方钢）</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防盗门锁</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不锈钢材质整套（门锁、锁体、锁芯、把手、方钢）</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付</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防盗门锁芯</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w:t>
                  </w:r>
                  <w:r>
                    <w:rPr>
                      <w:rFonts w:ascii="仿宋_GB2312" w:hAnsi="仿宋_GB2312" w:cs="仿宋_GB2312" w:eastAsia="仿宋_GB2312"/>
                      <w:sz w:val="20"/>
                      <w:color w:val="000000"/>
                    </w:rPr>
                    <w:t>/90双向/超级防盗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无声轨道</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液压三节轨道，阻尼缓冲静音，</w:t>
                  </w:r>
                  <w:r>
                    <w:rPr>
                      <w:rFonts w:ascii="仿宋_GB2312" w:hAnsi="仿宋_GB2312" w:cs="仿宋_GB2312" w:eastAsia="仿宋_GB2312"/>
                      <w:sz w:val="20"/>
                      <w:color w:val="000000"/>
                    </w:rPr>
                    <w:t>35厘米</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付</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核心产品</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超薄抽屉轨道</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液压三节轨道，阻尼缓冲静音，</w:t>
                  </w:r>
                  <w:r>
                    <w:rPr>
                      <w:rFonts w:ascii="仿宋_GB2312" w:hAnsi="仿宋_GB2312" w:cs="仿宋_GB2312" w:eastAsia="仿宋_GB2312"/>
                      <w:sz w:val="20"/>
                      <w:color w:val="000000"/>
                    </w:rPr>
                    <w:t>35厘米</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付</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抽屉锁</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19*22/C级防盗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柜锁</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16*20/C级防盗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卫生间合页</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304不锈钢弹簧合页</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卫生间门把手</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304不锈钢/85*40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卫生间门锁</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加厚</w:t>
                  </w:r>
                  <w:r>
                    <w:rPr>
                      <w:rFonts w:ascii="仿宋_GB2312" w:hAnsi="仿宋_GB2312" w:cs="仿宋_GB2312" w:eastAsia="仿宋_GB2312"/>
                      <w:sz w:val="20"/>
                      <w:color w:val="000000"/>
                    </w:rPr>
                    <w:t>304不锈钢</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地弹簧</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承重</w:t>
                  </w:r>
                  <w:r>
                    <w:rPr>
                      <w:rFonts w:ascii="仿宋_GB2312" w:hAnsi="仿宋_GB2312" w:cs="仿宋_GB2312" w:eastAsia="仿宋_GB2312"/>
                      <w:sz w:val="20"/>
                      <w:color w:val="000000"/>
                    </w:rPr>
                    <w:t>150kg，H-220B+</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样品</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防火门锁</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不锈钢大</w:t>
                  </w:r>
                  <w:r>
                    <w:rPr>
                      <w:rFonts w:ascii="仿宋_GB2312" w:hAnsi="仿宋_GB2312" w:cs="仿宋_GB2312" w:eastAsia="仿宋_GB2312"/>
                      <w:sz w:val="20"/>
                      <w:color w:val="000000"/>
                    </w:rPr>
                    <w:t>80锁芯</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防火门把手</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304不锈钢132*55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付</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防火门锁体</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235*20*2.5/中心距72mm</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防火门把手方钢</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8mm/10厘米/孟钢材质</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防火门合页</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128*39/厚度3mm镀锌</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钢锯条</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12寸锯条/材质SK5锰钢</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融雪剂</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50kg-/氯化钠含量60%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飞机胀管</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8毫米，PVC材质</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电脑椅底座</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回力托盘</w:t>
                  </w:r>
                  <w:r>
                    <w:rPr>
                      <w:rFonts w:ascii="仿宋_GB2312" w:hAnsi="仿宋_GB2312" w:cs="仿宋_GB2312" w:eastAsia="仿宋_GB2312"/>
                      <w:sz w:val="20"/>
                      <w:color w:val="000000"/>
                    </w:rPr>
                    <w:t>50mm</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电脑椅气杆</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QXD100/195MM*50MM</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合页修复器</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75MM*75MM/304不锈钢材质</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缓冲合页</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中弯</w:t>
                  </w:r>
                  <w:r>
                    <w:rPr>
                      <w:rFonts w:ascii="仿宋_GB2312" w:hAnsi="仿宋_GB2312" w:cs="仿宋_GB2312" w:eastAsia="仿宋_GB2312"/>
                      <w:sz w:val="20"/>
                      <w:color w:val="000000"/>
                    </w:rPr>
                    <w:t>/液压阻尼，304不锈钢材质</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缓冲合页</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平弯</w:t>
                  </w:r>
                  <w:r>
                    <w:rPr>
                      <w:rFonts w:ascii="仿宋_GB2312" w:hAnsi="仿宋_GB2312" w:cs="仿宋_GB2312" w:eastAsia="仿宋_GB2312"/>
                      <w:sz w:val="20"/>
                      <w:color w:val="000000"/>
                    </w:rPr>
                    <w:t>/液压阻尼，304不锈钢材质</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119</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角码</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w:t>
                  </w:r>
                  <w:r>
                    <w:rPr>
                      <w:rFonts w:ascii="仿宋_GB2312" w:hAnsi="仿宋_GB2312" w:cs="仿宋_GB2312" w:eastAsia="仿宋_GB2312"/>
                      <w:sz w:val="20"/>
                      <w:color w:val="000000"/>
                    </w:rPr>
                    <w:t>50*50/2mm厚/不锈钢材质</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角码</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w:t>
                  </w:r>
                  <w:r>
                    <w:rPr>
                      <w:rFonts w:ascii="仿宋_GB2312" w:hAnsi="仿宋_GB2312" w:cs="仿宋_GB2312" w:eastAsia="仿宋_GB2312"/>
                      <w:sz w:val="20"/>
                      <w:color w:val="000000"/>
                    </w:rPr>
                    <w:t>30*30/2mm厚/不锈钢材质</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燕尾丝</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4*35/500个每盒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自攻丝</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4*35/500个每盒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机制螺丝</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6mm/8mm/金属镀锌工艺</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千克</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5"/>
              <w:gridCol w:w="368"/>
              <w:gridCol w:w="934"/>
              <w:gridCol w:w="267"/>
              <w:gridCol w:w="379"/>
              <w:gridCol w:w="443"/>
              <w:gridCol w:w="336"/>
              <w:gridCol w:w="213"/>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品名</w:t>
                  </w:r>
                </w:p>
              </w:tc>
              <w:tc>
                <w:tcPr>
                  <w:tcW w:type="dxa" w:w="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7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单价</w:t>
                  </w:r>
                  <w:r>
                    <w:rPr>
                      <w:rFonts w:ascii="仿宋_GB2312" w:hAnsi="仿宋_GB2312" w:cs="仿宋_GB2312" w:eastAsia="仿宋_GB2312"/>
                      <w:sz w:val="20"/>
                      <w:b/>
                      <w:color w:val="000000"/>
                    </w:rPr>
                    <w:t>限价（元）</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提供</w:t>
                  </w:r>
                </w:p>
                <w:p>
                  <w:pPr>
                    <w:pStyle w:val="null3"/>
                    <w:jc w:val="center"/>
                  </w:pPr>
                  <w:r>
                    <w:rPr>
                      <w:rFonts w:ascii="仿宋_GB2312" w:hAnsi="仿宋_GB2312" w:cs="仿宋_GB2312" w:eastAsia="仿宋_GB2312"/>
                      <w:sz w:val="20"/>
                      <w:b/>
                      <w:color w:val="000000"/>
                    </w:rPr>
                    <w:t>样品</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核心产品</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62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工具类</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三角钻头</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w:t>
                  </w:r>
                  <w:r>
                    <w:rPr>
                      <w:rFonts w:ascii="仿宋_GB2312" w:hAnsi="仿宋_GB2312" w:cs="仿宋_GB2312" w:eastAsia="仿宋_GB2312"/>
                      <w:sz w:val="20"/>
                      <w:color w:val="000000"/>
                    </w:rPr>
                    <w:t>6/</w:t>
                  </w:r>
                  <w:r>
                    <w:rPr>
                      <w:rFonts w:ascii="仿宋_GB2312" w:hAnsi="仿宋_GB2312" w:cs="仿宋_GB2312" w:eastAsia="仿宋_GB2312"/>
                      <w:sz w:val="20"/>
                      <w:color w:val="000000"/>
                    </w:rPr>
                    <w:t>Φ</w:t>
                  </w:r>
                  <w:r>
                    <w:rPr>
                      <w:rFonts w:ascii="仿宋_GB2312" w:hAnsi="仿宋_GB2312" w:cs="仿宋_GB2312" w:eastAsia="仿宋_GB2312"/>
                      <w:sz w:val="20"/>
                      <w:color w:val="000000"/>
                    </w:rPr>
                    <w:t>8/</w:t>
                  </w:r>
                  <w:r>
                    <w:rPr>
                      <w:rFonts w:ascii="仿宋_GB2312" w:hAnsi="仿宋_GB2312" w:cs="仿宋_GB2312" w:eastAsia="仿宋_GB2312"/>
                      <w:sz w:val="20"/>
                      <w:color w:val="000000"/>
                    </w:rPr>
                    <w:t>Φ</w:t>
                  </w:r>
                  <w:r>
                    <w:rPr>
                      <w:rFonts w:ascii="仿宋_GB2312" w:hAnsi="仿宋_GB2312" w:cs="仿宋_GB2312" w:eastAsia="仿宋_GB2312"/>
                      <w:sz w:val="20"/>
                      <w:color w:val="000000"/>
                    </w:rPr>
                    <w:t>10（</w:t>
                  </w:r>
                  <w:r>
                    <w:rPr>
                      <w:rFonts w:ascii="仿宋_GB2312" w:hAnsi="仿宋_GB2312" w:cs="仿宋_GB2312" w:eastAsia="仿宋_GB2312"/>
                      <w:sz w:val="20"/>
                      <w:color w:val="000000"/>
                    </w:rPr>
                    <w:t>5</w:t>
                  </w:r>
                  <w:r>
                    <w:rPr>
                      <w:rFonts w:ascii="仿宋_GB2312" w:hAnsi="仿宋_GB2312" w:cs="仿宋_GB2312" w:eastAsia="仿宋_GB2312"/>
                      <w:sz w:val="20"/>
                      <w:color w:val="000000"/>
                    </w:rPr>
                    <w:t>只装）钻头材质硬质合金</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7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批头</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十字</w:t>
                  </w:r>
                  <w:r>
                    <w:rPr>
                      <w:rFonts w:ascii="仿宋_GB2312" w:hAnsi="仿宋_GB2312" w:cs="仿宋_GB2312" w:eastAsia="仿宋_GB2312"/>
                      <w:sz w:val="20"/>
                      <w:color w:val="000000"/>
                    </w:rPr>
                    <w:t>/65mm/铬钒钢材质</w:t>
                  </w:r>
                </w:p>
              </w:tc>
              <w:tc>
                <w:tcPr>
                  <w:tcW w:type="dxa" w:w="26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7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钢丝钳</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8寸/德式铬钒钢材质</w:t>
                  </w:r>
                </w:p>
              </w:tc>
              <w:tc>
                <w:tcPr>
                  <w:tcW w:type="dxa" w:w="26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7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127</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钢掀方形</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304铲头/1.5米长/锰钢材质</w:t>
                  </w:r>
                </w:p>
              </w:tc>
              <w:tc>
                <w:tcPr>
                  <w:tcW w:type="dxa" w:w="26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7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尖嘴钳加长</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8寸/铬钒钢材质</w:t>
                  </w:r>
                </w:p>
              </w:tc>
              <w:tc>
                <w:tcPr>
                  <w:tcW w:type="dxa" w:w="26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7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样品</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129</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断线钳</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10寸，铬钼钢刃口</w:t>
                  </w:r>
                </w:p>
              </w:tc>
              <w:tc>
                <w:tcPr>
                  <w:tcW w:type="dxa" w:w="26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7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胶枪</w:t>
                  </w:r>
                </w:p>
              </w:tc>
              <w:tc>
                <w:tcPr>
                  <w:tcW w:type="dxa" w:w="9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玻璃胶枪</w:t>
                  </w:r>
                  <w:r>
                    <w:rPr>
                      <w:rFonts w:ascii="仿宋_GB2312" w:hAnsi="仿宋_GB2312" w:cs="仿宋_GB2312" w:eastAsia="仿宋_GB2312"/>
                      <w:sz w:val="20"/>
                      <w:color w:val="000000"/>
                    </w:rPr>
                    <w:t>/开放式胶枪，金属包塑手柄</w:t>
                  </w:r>
                </w:p>
              </w:tc>
              <w:tc>
                <w:tcPr>
                  <w:tcW w:type="dxa" w:w="267"/>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7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扬镐</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大号带木柄</w:t>
                  </w:r>
                  <w:r>
                    <w:rPr>
                      <w:rFonts w:ascii="仿宋_GB2312" w:hAnsi="仿宋_GB2312" w:cs="仿宋_GB2312" w:eastAsia="仿宋_GB2312"/>
                      <w:sz w:val="20"/>
                      <w:color w:val="000000"/>
                    </w:rPr>
                    <w:t>/锰钢材质</w:t>
                  </w:r>
                </w:p>
              </w:tc>
              <w:tc>
                <w:tcPr>
                  <w:tcW w:type="dxa" w:w="26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7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万用表</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1000V，精度等级±2.5%，分辨率5.5位</w:t>
                  </w:r>
                </w:p>
              </w:tc>
              <w:tc>
                <w:tcPr>
                  <w:tcW w:type="dxa" w:w="26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7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手锯</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SK5锰钢，齿距1.2-1.4mm，10寸</w:t>
                  </w:r>
                </w:p>
              </w:tc>
              <w:tc>
                <w:tcPr>
                  <w:tcW w:type="dxa" w:w="26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7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万能胶（鱼珠牌）</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250ml</w:t>
                  </w:r>
                </w:p>
              </w:tc>
              <w:tc>
                <w:tcPr>
                  <w:tcW w:type="dxa" w:w="26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37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云石胶</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1L/固化时间 30-60分钟</w:t>
                  </w:r>
                </w:p>
              </w:tc>
              <w:tc>
                <w:tcPr>
                  <w:tcW w:type="dxa" w:w="26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37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自喷漆</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450ml/重量不低于238g</w:t>
                  </w:r>
                </w:p>
              </w:tc>
              <w:tc>
                <w:tcPr>
                  <w:tcW w:type="dxa" w:w="26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7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137</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双面胶带</w:t>
                  </w:r>
                </w:p>
              </w:tc>
              <w:tc>
                <w:tcPr>
                  <w:tcW w:type="dxa" w:w="9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3厘米*10米</w:t>
                  </w:r>
                </w:p>
              </w:tc>
              <w:tc>
                <w:tcPr>
                  <w:tcW w:type="dxa" w:w="267"/>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138</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裁纸刀片</w:t>
                  </w:r>
                </w:p>
              </w:tc>
              <w:tc>
                <w:tcPr>
                  <w:tcW w:type="dxa" w:w="9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18mm8节/T10钢材</w:t>
                  </w:r>
                </w:p>
              </w:tc>
              <w:tc>
                <w:tcPr>
                  <w:tcW w:type="dxa" w:w="267"/>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搅簧</w:t>
                  </w:r>
                </w:p>
              </w:tc>
              <w:tc>
                <w:tcPr>
                  <w:tcW w:type="dxa" w:w="9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手摇带护手</w:t>
                  </w:r>
                  <w:r>
                    <w:rPr>
                      <w:rFonts w:ascii="仿宋_GB2312" w:hAnsi="仿宋_GB2312" w:cs="仿宋_GB2312" w:eastAsia="仿宋_GB2312"/>
                      <w:sz w:val="20"/>
                      <w:color w:val="000000"/>
                    </w:rPr>
                    <w:t>/1.5米</w:t>
                  </w:r>
                </w:p>
              </w:tc>
              <w:tc>
                <w:tcPr>
                  <w:tcW w:type="dxa" w:w="267"/>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7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搅簧（疏通机用）</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20mm*5*5米/锰钢材质</w:t>
                  </w:r>
                </w:p>
              </w:tc>
              <w:tc>
                <w:tcPr>
                  <w:tcW w:type="dxa" w:w="26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37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样品</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搅簧（疏通机用）</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16mm*5*5米/孟钢材质</w:t>
                  </w:r>
                </w:p>
              </w:tc>
              <w:tc>
                <w:tcPr>
                  <w:tcW w:type="dxa" w:w="26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37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角磨机磨片</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125*22*6mm/黑色</w:t>
                  </w:r>
                </w:p>
              </w:tc>
              <w:tc>
                <w:tcPr>
                  <w:tcW w:type="dxa" w:w="26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7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金属切割片</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107*16*1.2mm/黑色</w:t>
                  </w:r>
                </w:p>
              </w:tc>
              <w:tc>
                <w:tcPr>
                  <w:tcW w:type="dxa" w:w="26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7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4"/>
                  <w:gridSpan w:val="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单价限价合计（元）</w:t>
                  </w:r>
                </w:p>
              </w:tc>
              <w:tc>
                <w:tcPr>
                  <w:tcW w:type="dxa" w:w="37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10336.5</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rPr>
              <w:t>其它要求：</w:t>
            </w:r>
          </w:p>
          <w:p>
            <w:pPr>
              <w:pStyle w:val="null3"/>
              <w:spacing w:before="105" w:after="105"/>
              <w:jc w:val="left"/>
            </w:pPr>
            <w:r>
              <w:rPr>
                <w:rFonts w:ascii="仿宋_GB2312" w:hAnsi="仿宋_GB2312" w:cs="仿宋_GB2312" w:eastAsia="仿宋_GB2312"/>
                <w:sz w:val="24"/>
              </w:rPr>
              <w:t>（一）采购内容及技术参数要求中未能包含的水电维修材料的，供应商有能力供应医院所要货物的，供应商应以不高于西安市大型商超、卖场等同样产品的市场价供应（提供承诺）。</w:t>
            </w:r>
          </w:p>
          <w:p>
            <w:pPr>
              <w:pStyle w:val="null3"/>
              <w:jc w:val="both"/>
            </w:pPr>
            <w:r>
              <w:rPr>
                <w:rFonts w:ascii="仿宋_GB2312" w:hAnsi="仿宋_GB2312" w:cs="仿宋_GB2312" w:eastAsia="仿宋_GB2312"/>
                <w:sz w:val="21"/>
              </w:rPr>
              <w:t>（二）供应商所报单品价格不得高于《采购内容及技术参数要求》中的单品限价，否则视为无效响应。</w:t>
            </w:r>
          </w:p>
          <w:p>
            <w:pPr>
              <w:pStyle w:val="null3"/>
              <w:spacing w:before="105" w:after="105"/>
              <w:jc w:val="left"/>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105" w:after="105"/>
              <w:jc w:val="left"/>
            </w:pPr>
            <w:r>
              <w:rPr>
                <w:rFonts w:ascii="仿宋_GB2312" w:hAnsi="仿宋_GB2312" w:cs="仿宋_GB2312" w:eastAsia="仿宋_GB2312"/>
                <w:sz w:val="24"/>
              </w:rPr>
              <w:t>样品要求：</w:t>
            </w:r>
          </w:p>
          <w:p>
            <w:pPr>
              <w:pStyle w:val="null3"/>
              <w:spacing w:before="105" w:after="105"/>
              <w:jc w:val="left"/>
            </w:pPr>
            <w:r>
              <w:rPr>
                <w:rFonts w:ascii="仿宋_GB2312" w:hAnsi="仿宋_GB2312" w:cs="仿宋_GB2312" w:eastAsia="仿宋_GB2312"/>
                <w:sz w:val="24"/>
              </w:rPr>
              <w:t>1</w:t>
            </w:r>
            <w:r>
              <w:rPr>
                <w:rFonts w:ascii="仿宋_GB2312" w:hAnsi="仿宋_GB2312" w:cs="仿宋_GB2312" w:eastAsia="仿宋_GB2312"/>
                <w:sz w:val="24"/>
              </w:rPr>
              <w:t>、样品只提供一种品牌，不允许提供备选方案。样品品名、规格、生产厂家和样品数量等必须与报价表中所填投标货物的信息一致；样品于开标当天同响应文件一同密封送达。</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、供应商若中标，其提供的样品由采购人留存；若未中标，则由供应商自行处理。采购人对投标货物的运输、处置不承担任何费用。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灯具类参数中关于寿命的描述均为不低于此描述。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从签订合同之日起，到合同金额执行完结束；西北妇女儿童医院分为曲江院区和后宰门院区，曲江院区每10天送货1次，后宰门院区每15天送货1次，供货方接到西北妇女儿童医院送货要求后两日内送达。如未按时送达，每超1天扣除此次送货总金额的5%。2.采购方紧急送货不得超过4小时，紧急送货每月发生不超过3次。</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西北妇女儿童医院指定地点（含两院区）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将货物送到采购方指定地点，交货无质量问题，验收合格后，月底前及时提供当月所供物资符合税法规定的等额增值税发票，次月甲方报账线上流程审批完毕后，甲方10工作日内向乙方银行转账支付上月款项。如遇节假日或西北妇女儿童医院财务政策变化，顺延至后续工作日。以中标的综合单价为依据，据实结算，结算上限为预算金额80万</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(1)产品合格证和其它应具有的单证； (2)质量符合国家法律法规规定的标准、招标文件要求和投标文件响应及合同约定的要求。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有国家规定的从供货期计算，按照所送产品国家要求规定的质保期执行，其余供货商所送物品剩余质保期不得低于产品质保期一半时间。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乙方的违约责任：1、乙方不能按期交货的，每逾期1日，乙方应向甲方赔付合同金额的1%作为违约金。 2、乙方所交货物不符合国家法律法规和合同规定的，甲方有权拒收，并由乙方承担一切费用。甲方的违约责任：甲方无正当理由拒绝接货的，应当承担由此对乙方造成的损失。按合同约定执行。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2、纸质投标文件正、副本分别胶装，标明供应商名称密封递交，线下递交截止时间同在线递交投标电子文件截止时间一致，线下递交地址：西安市和平路108号佳腾大厦七层。 3、若线上电子投标文件与纸质投标文件不一致的，以线上电子投标文件为准；若正本和副本不符，以正本为准。4、本项目落实政府采购政策：（1）《关于在政府采购活动中查询及使用信用记录有关问题的通知》（财库〔2016〕125号）。（2）《政府采购促进中小企业发展管理办法》（财库〔2020〕46号）、《关于进一步加大政府采购支持中小企业力度的通知》（财库〔2022〕19号）、《陕西省财政厅关于进一步加大政府采购支持中小企业力度的通知》（陕财办采〔2022〕5号）、《关于政府采购支持监狱企业发展有关问题的通知》（财库〔2014〕68号）以及《关于促进残疾人就业政府采购政策的通知》（财库〔2017〕141号）。（3）国务院办公厅《关于建立政府强制采购节能产品制度的通知》（国办发〔2007〕51号）。财政部、国家发改委、生态环境部、市场监管总局联合印发《关于调整优化节能产品、环境标志产品政府采购执行机制的通知》（财库〔2019〕9号）。（4）《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5）《陕西省财政厅关于加快推进我省中小企业政府采购信用融资工作的通知》（陕财办采〔2020〕15号）、陕西省财政厅关于印发《陕西省中小企业政府采购信用融资办法》（陕财办采〔2018〕23号）。（6）其他需要落实的政府采购政策（如有最新颁布的政府采购政策，按最新的文件执行）。5、3.4.3、3.4.4支付方式为系统格式，具体付款按照：供应商将货物送到采购方指定地点，交货无质量问题，验收合格后，月底前及时提供当月所供物资符合税法规定的等额增值税发票，次月甲方报账线上流程审批完毕后，甲方10工作日内向乙方银行转账支付上月款项。如遇节假日或西北妇女儿童医院财务政策变化，顺延至后续工作日。以中标的综合单价为依据，据实结算，结算上限为预算金额80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至少包括资产负债表、利润表，成立时间至提交投标文件截止时间不足一年的可提供成立后任意时段的资产负债表），或其开标前六个月内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法定代表人授权书及被授权人身份证复印件。（法定代表人直接投标须提交法定代表人身份证明书及身份证原件，被授权人参与投标的需提供投标人为其缴纳的2024年4月至今任意一个月的社保证明材料。）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报价超过招标文件中规定的最高限价的</w:t>
            </w:r>
          </w:p>
        </w:tc>
        <w:tc>
          <w:tcPr>
            <w:tcW w:type="dxa" w:w="3322"/>
          </w:tcPr>
          <w:p>
            <w:pPr>
              <w:pStyle w:val="null3"/>
            </w:pPr>
            <w:r>
              <w:rPr>
                <w:rFonts w:ascii="仿宋_GB2312" w:hAnsi="仿宋_GB2312" w:cs="仿宋_GB2312" w:eastAsia="仿宋_GB2312"/>
              </w:rPr>
              <w:t>报价超过招标文件中规定的最高限价和单价限价的</w:t>
            </w:r>
          </w:p>
        </w:tc>
        <w:tc>
          <w:tcPr>
            <w:tcW w:type="dxa" w:w="1661"/>
          </w:tcPr>
          <w:p>
            <w:pPr>
              <w:pStyle w:val="null3"/>
            </w:pPr>
            <w:r>
              <w:rPr>
                <w:rFonts w:ascii="仿宋_GB2312" w:hAnsi="仿宋_GB2312" w:cs="仿宋_GB2312" w:eastAsia="仿宋_GB2312"/>
              </w:rPr>
              <w:t>分项报价表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不同供应商的投标文件是否由同一单位或者个人编制</w:t>
            </w:r>
          </w:p>
        </w:tc>
        <w:tc>
          <w:tcPr>
            <w:tcW w:type="dxa" w:w="3322"/>
          </w:tcPr>
          <w:p>
            <w:pPr>
              <w:pStyle w:val="null3"/>
            </w:pPr>
            <w:r>
              <w:rPr>
                <w:rFonts w:ascii="仿宋_GB2312" w:hAnsi="仿宋_GB2312" w:cs="仿宋_GB2312" w:eastAsia="仿宋_GB2312"/>
              </w:rPr>
              <w:t>不同供应商的投标文件不是由同一单位或者个人编制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不同供应商是否委托同一单位或者个人办理投标事宜</w:t>
            </w:r>
          </w:p>
        </w:tc>
        <w:tc>
          <w:tcPr>
            <w:tcW w:type="dxa" w:w="3322"/>
          </w:tcPr>
          <w:p>
            <w:pPr>
              <w:pStyle w:val="null3"/>
            </w:pPr>
            <w:r>
              <w:rPr>
                <w:rFonts w:ascii="仿宋_GB2312" w:hAnsi="仿宋_GB2312" w:cs="仿宋_GB2312" w:eastAsia="仿宋_GB2312"/>
              </w:rPr>
              <w:t>不同供应商不是委托同一单位或者个人办理投标事宜</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不同供应商的投标文件载明的项目管理成员或者联系人员是否为同一人</w:t>
            </w:r>
          </w:p>
        </w:tc>
        <w:tc>
          <w:tcPr>
            <w:tcW w:type="dxa" w:w="3322"/>
          </w:tcPr>
          <w:p>
            <w:pPr>
              <w:pStyle w:val="null3"/>
            </w:pPr>
            <w:r>
              <w:rPr>
                <w:rFonts w:ascii="仿宋_GB2312" w:hAnsi="仿宋_GB2312" w:cs="仿宋_GB2312" w:eastAsia="仿宋_GB2312"/>
              </w:rPr>
              <w:t>不同供应商的投标文件载明的项目管理成员或者联系人员不是为同一人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不同供应商的投标文件是否异常一致或者投标报价呈规律性差异</w:t>
            </w:r>
          </w:p>
        </w:tc>
        <w:tc>
          <w:tcPr>
            <w:tcW w:type="dxa" w:w="3322"/>
          </w:tcPr>
          <w:p>
            <w:pPr>
              <w:pStyle w:val="null3"/>
            </w:pPr>
            <w:r>
              <w:rPr>
                <w:rFonts w:ascii="仿宋_GB2312" w:hAnsi="仿宋_GB2312" w:cs="仿宋_GB2312" w:eastAsia="仿宋_GB2312"/>
              </w:rPr>
              <w:t>不同供应商的投标文件未发现异常一致或者投标报价呈规律性差异</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是否缴纳保证金且不同投标人的投标保证金是否由一单位或者个人出具</w:t>
            </w:r>
          </w:p>
        </w:tc>
        <w:tc>
          <w:tcPr>
            <w:tcW w:type="dxa" w:w="3322"/>
          </w:tcPr>
          <w:p>
            <w:pPr>
              <w:pStyle w:val="null3"/>
            </w:pPr>
            <w:r>
              <w:rPr>
                <w:rFonts w:ascii="仿宋_GB2312" w:hAnsi="仿宋_GB2312" w:cs="仿宋_GB2312" w:eastAsia="仿宋_GB2312"/>
              </w:rPr>
              <w:t>已缴纳且不同投标人的投标保证金不是由一单位或者个人出具</w:t>
            </w:r>
          </w:p>
        </w:tc>
        <w:tc>
          <w:tcPr>
            <w:tcW w:type="dxa" w:w="1661"/>
          </w:tcPr>
          <w:p>
            <w:pPr>
              <w:pStyle w:val="null3"/>
            </w:pPr>
            <w:r>
              <w:rPr>
                <w:rFonts w:ascii="仿宋_GB2312" w:hAnsi="仿宋_GB2312" w:cs="仿宋_GB2312" w:eastAsia="仿宋_GB2312"/>
              </w:rPr>
              <w:t>投标保证金缴纳凭证</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技术参数与性能指标</w:t>
            </w:r>
          </w:p>
        </w:tc>
        <w:tc>
          <w:tcPr>
            <w:tcW w:type="dxa" w:w="2492"/>
          </w:tcPr>
          <w:p>
            <w:pPr>
              <w:pStyle w:val="null3"/>
            </w:pPr>
            <w:r>
              <w:rPr>
                <w:rFonts w:ascii="仿宋_GB2312" w:hAnsi="仿宋_GB2312" w:cs="仿宋_GB2312" w:eastAsia="仿宋_GB2312"/>
              </w:rPr>
              <w:t>投标产品的技术参数与性能指标完全符合、满足招标文件要求，没有负偏离的计10分；每负偏离一项扣0.5分，扣完为止。 备注： 1、提供响应产品的主要技术指标、参数的相应的证明材料（不限于产品彩页、测试报告、官网和功能截图等技术支持性文件资料），经评审专家审定得分。 2、所有产品完全复制招标文件技术指标要求的，给予3分扣分。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可行的实施方案，包括但不限于具体的供货组织安排及方案；专职人员及辅助人员支持方案；供货渠道正规，供应充足，产地及制造商明确，产品销售记录可追溯，证明材料齐全等内容，根据响应情况进行赋分。 满足项目要求，无瑕疵的得15分； 内容存在1处瑕疵得12分； 内容存在2处瑕疵得10分； 内容存在3处瑕疵得8分； 内容存在4处瑕疵得6分； 内容存在5处瑕疵得4分； 内容存在6处瑕疵得2分； 未提供或内容存在7处及以上瑕疵得0分。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投标人针对本项目提供保障措施，包括但不限于具有完善备货及合理的进度计划安排；具体可行的质量保证措施，完善的质量管理、安全管理等各项措施并提供质量保证承诺等内容，根据响应情况进行赋分。 满足项目要求，无瑕疵的得12分； 内容存在1处瑕疵得10分； 内容存在2处瑕疵得8分； 内容存在3处瑕疵得6分； 内容存在4处瑕疵得4分； 内容存在5处瑕疵得2分； 内容存在6处瑕疵得1分； 未提供或内容存在7处及以上瑕疵得0分。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特点的售后服务方案，包含但不限于质保期内及质保期满之后产品质保内容及范围；售后服务响应时效情况；拟投入售后服务人员配置情况；售后服务质量承诺及保障措施等内容，根据响应情况进行赋分。 满足项目要求，无瑕疵的得6分； 内容存在1处瑕疵得4分； 内容存在2处瑕疵得3分； 内容存在3处瑕疵得2分； 未提供或内容存在4处及以上瑕疵得0分。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投标人提供所投核心产品及样品的合法来源渠道证明文件（包括但不限于销售协议或代理协议或原厂授权等），核心产品分值1分，每套样品分值0.2分，样品共计10套，未提供的不计分。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供应商认为有必要说明的问题</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投标人根据本次采购要求，提供所投产品(招标内容清单项（8、11、21、26、58、71、94、105、128、140）样品各一套,评标委员会根据样品提供的完整程度、做工、用料、异味、质量规格等方面完全满足采购人要求及项目要求综合评审。每套样品单项计1分，共10分。每套样品单项出现做工、用料、有异味、质量规格等任意一种情形有问题的，以上每个问题扣0.25分，扣完为止。未提供或提供不全的该样品单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w:t>
            </w:r>
          </w:p>
        </w:tc>
      </w:tr>
      <w:tr>
        <w:tc>
          <w:tcPr>
            <w:tcW w:type="dxa" w:w="831"/>
            <w:vMerge/>
          </w:tcPr>
          <w:p/>
        </w:tc>
        <w:tc>
          <w:tcPr>
            <w:tcW w:type="dxa" w:w="1661"/>
          </w:tcPr>
          <w:p>
            <w:pPr>
              <w:pStyle w:val="null3"/>
            </w:pPr>
            <w:r>
              <w:rPr>
                <w:rFonts w:ascii="仿宋_GB2312" w:hAnsi="仿宋_GB2312" w:cs="仿宋_GB2312" w:eastAsia="仿宋_GB2312"/>
              </w:rPr>
              <w:t>清单项评审</w:t>
            </w:r>
          </w:p>
        </w:tc>
        <w:tc>
          <w:tcPr>
            <w:tcW w:type="dxa" w:w="2492"/>
          </w:tcPr>
          <w:p>
            <w:pPr>
              <w:pStyle w:val="null3"/>
            </w:pPr>
            <w:r>
              <w:rPr>
                <w:rFonts w:ascii="仿宋_GB2312" w:hAnsi="仿宋_GB2312" w:cs="仿宋_GB2312" w:eastAsia="仿宋_GB2312"/>
              </w:rPr>
              <w:t>本项目抽取下述10项清单报价单价合计评审，10项单价合计最低价格为基准价，其价格分为满分4分。其他供应商的价格分统一按照下列公式计算。 报价得分=(评标基准价/投标报价)x4。抽取清单项：8、13、21、26、31、34、37、80、89、100。 注：1、评标基准价=10项单价合计最低价格为基准价。2、投标报价=抽取的10项清单报价单价合计。</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提供投标人自2022年1月1日至今同类的业绩（以合同签订日期为准），须提供完整合同复印件并加盖公章，提供不全不计分，每提供一份计2分，此项共计10分。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价格分统一采用低价优先法计算，即满足招标文件要求且投标价格最低的投标报价为评标基准价，其价格分为满分。（报价计算依据为投标价格=采购清单中1-143项单价合计金额） 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详见附件：投标保证金缴纳凭证</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详见附件：质量保证</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详见附件：供应商认为有必要说明的问题</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详见附件：样品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