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E929A0">
      <w:pPr>
        <w:pStyle w:val="9"/>
        <w:jc w:val="center"/>
        <w:outlineLvl w:val="1"/>
      </w:pPr>
      <w:r>
        <w:rPr>
          <w:b/>
          <w:sz w:val="36"/>
        </w:rPr>
        <w:t>第七章 拟签订合同文本</w:t>
      </w:r>
    </w:p>
    <w:p w14:paraId="6482BCDB">
      <w:pPr>
        <w:keepNext w:val="0"/>
        <w:keepLines w:val="0"/>
        <w:pageBreakBefore w:val="0"/>
        <w:widowControl/>
        <w:suppressLineNumbers w:val="0"/>
        <w:kinsoku/>
        <w:wordWrap/>
        <w:overflowPunct/>
        <w:topLinePunct w:val="0"/>
        <w:autoSpaceDE/>
        <w:autoSpaceDN/>
        <w:bidi w:val="0"/>
        <w:adjustRightInd/>
        <w:snapToGrid/>
        <w:spacing w:line="480" w:lineRule="auto"/>
        <w:ind w:firstLine="420" w:firstLineChars="200"/>
        <w:jc w:val="center"/>
        <w:textAlignment w:val="auto"/>
        <w:rPr>
          <w:rFonts w:hint="eastAsia" w:ascii="宋体" w:hAnsi="宋体" w:cs="宋体"/>
          <w:b/>
          <w:bCs/>
          <w:color w:val="000000"/>
          <w:kern w:val="0"/>
          <w:sz w:val="44"/>
          <w:szCs w:val="44"/>
          <w:highlight w:val="none"/>
          <w:lang w:val="en-US" w:eastAsia="zh-CN" w:bidi="ar"/>
        </w:rPr>
      </w:pPr>
      <w:r>
        <w:br w:type="textWrapping"/>
      </w:r>
      <w:r>
        <w:rPr>
          <w:rFonts w:hint="eastAsia" w:ascii="宋体" w:hAnsi="宋体" w:cs="宋体"/>
          <w:b/>
          <w:bCs/>
          <w:color w:val="000000"/>
          <w:kern w:val="0"/>
          <w:sz w:val="44"/>
          <w:szCs w:val="44"/>
          <w:highlight w:val="none"/>
          <w:lang w:val="en-US" w:eastAsia="zh-CN" w:bidi="ar"/>
        </w:rPr>
        <w:t>西北妇女儿童医院</w:t>
      </w:r>
    </w:p>
    <w:p w14:paraId="3E6E5E8F">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auto"/>
        <w:rPr>
          <w:rFonts w:hint="default" w:ascii="宋体" w:hAnsi="宋体" w:cs="宋体"/>
          <w:b/>
          <w:bCs/>
          <w:color w:val="000000"/>
          <w:kern w:val="0"/>
          <w:sz w:val="44"/>
          <w:szCs w:val="44"/>
          <w:highlight w:val="none"/>
          <w:lang w:val="en-US" w:eastAsia="zh-CN" w:bidi="ar"/>
        </w:rPr>
      </w:pPr>
      <w:r>
        <w:rPr>
          <w:rFonts w:hint="eastAsia" w:ascii="宋体" w:hAnsi="宋体" w:cs="宋体"/>
          <w:b/>
          <w:bCs/>
          <w:color w:val="000000"/>
          <w:kern w:val="0"/>
          <w:sz w:val="44"/>
          <w:szCs w:val="44"/>
          <w:highlight w:val="none"/>
          <w:lang w:val="en-US" w:eastAsia="zh-CN" w:bidi="ar"/>
        </w:rPr>
        <w:t>水电维修材料项目合同</w:t>
      </w:r>
    </w:p>
    <w:p w14:paraId="38DAC65D">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351938FB">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30DE6F71">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67BEED76">
      <w:pPr>
        <w:keepNext w:val="0"/>
        <w:keepLines w:val="0"/>
        <w:pageBreakBefore w:val="0"/>
        <w:widowControl/>
        <w:suppressLineNumbers w:val="0"/>
        <w:kinsoku/>
        <w:wordWrap/>
        <w:overflowPunct/>
        <w:topLinePunct w:val="0"/>
        <w:autoSpaceDE/>
        <w:autoSpaceDN/>
        <w:bidi w:val="0"/>
        <w:adjustRightInd/>
        <w:snapToGrid/>
        <w:spacing w:line="480" w:lineRule="auto"/>
        <w:jc w:val="both"/>
        <w:textAlignment w:val="auto"/>
        <w:rPr>
          <w:rFonts w:hint="eastAsia" w:ascii="宋体" w:hAnsi="宋体" w:cs="宋体"/>
          <w:b/>
          <w:bCs/>
          <w:color w:val="000000"/>
          <w:kern w:val="0"/>
          <w:sz w:val="44"/>
          <w:szCs w:val="44"/>
          <w:highlight w:val="none"/>
          <w:lang w:val="en-US" w:eastAsia="zh-CN" w:bidi="ar"/>
        </w:rPr>
      </w:pPr>
    </w:p>
    <w:p w14:paraId="63CEBD28">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370E91FB">
      <w:pPr>
        <w:keepNext w:val="0"/>
        <w:keepLines w:val="0"/>
        <w:pageBreakBefore w:val="0"/>
        <w:widowControl/>
        <w:suppressLineNumbers w:val="0"/>
        <w:kinsoku/>
        <w:wordWrap/>
        <w:overflowPunct/>
        <w:topLinePunct w:val="0"/>
        <w:autoSpaceDE/>
        <w:autoSpaceDN/>
        <w:bidi w:val="0"/>
        <w:adjustRightInd/>
        <w:snapToGrid/>
        <w:spacing w:line="480" w:lineRule="auto"/>
        <w:jc w:val="both"/>
        <w:textAlignment w:val="auto"/>
        <w:rPr>
          <w:rFonts w:hint="eastAsia" w:ascii="宋体" w:hAnsi="宋体" w:cs="宋体"/>
          <w:b/>
          <w:bCs/>
          <w:color w:val="000000"/>
          <w:kern w:val="0"/>
          <w:sz w:val="44"/>
          <w:szCs w:val="44"/>
          <w:highlight w:val="none"/>
          <w:lang w:val="en-US" w:eastAsia="zh-CN" w:bidi="ar"/>
        </w:rPr>
      </w:pPr>
    </w:p>
    <w:p w14:paraId="632EE1C0">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75AA7FE9">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3C8B3364">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460CE706">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70FA4ADF">
      <w:pPr>
        <w:keepNext w:val="0"/>
        <w:keepLines w:val="0"/>
        <w:pageBreakBefore w:val="0"/>
        <w:widowControl/>
        <w:suppressLineNumbers w:val="0"/>
        <w:kinsoku/>
        <w:wordWrap/>
        <w:overflowPunct/>
        <w:topLinePunct w:val="0"/>
        <w:autoSpaceDE/>
        <w:autoSpaceDN/>
        <w:bidi w:val="0"/>
        <w:adjustRightInd/>
        <w:snapToGrid/>
        <w:spacing w:line="480" w:lineRule="auto"/>
        <w:ind w:leftChars="700" w:firstLine="723" w:firstLineChars="200"/>
        <w:jc w:val="both"/>
        <w:textAlignment w:val="auto"/>
        <w:rPr>
          <w:rFonts w:hint="eastAsia" w:ascii="宋体" w:hAnsi="宋体" w:cs="宋体"/>
          <w:b/>
          <w:bCs/>
          <w:color w:val="000000"/>
          <w:kern w:val="0"/>
          <w:sz w:val="36"/>
          <w:szCs w:val="36"/>
          <w:highlight w:val="none"/>
          <w:lang w:val="en-US" w:eastAsia="zh-CN" w:bidi="ar"/>
        </w:rPr>
      </w:pPr>
      <w:r>
        <w:rPr>
          <w:rFonts w:hint="eastAsia" w:ascii="宋体" w:hAnsi="宋体" w:cs="宋体"/>
          <w:b/>
          <w:bCs/>
          <w:color w:val="000000"/>
          <w:kern w:val="0"/>
          <w:sz w:val="36"/>
          <w:szCs w:val="36"/>
          <w:highlight w:val="none"/>
          <w:lang w:val="en-US" w:eastAsia="zh-CN" w:bidi="ar"/>
        </w:rPr>
        <w:t>甲方：西北妇女儿童医院</w:t>
      </w:r>
    </w:p>
    <w:p w14:paraId="658DACA5">
      <w:pPr>
        <w:keepNext w:val="0"/>
        <w:keepLines w:val="0"/>
        <w:pageBreakBefore w:val="0"/>
        <w:widowControl/>
        <w:suppressLineNumbers w:val="0"/>
        <w:kinsoku/>
        <w:wordWrap/>
        <w:overflowPunct/>
        <w:topLinePunct w:val="0"/>
        <w:autoSpaceDE/>
        <w:autoSpaceDN/>
        <w:bidi w:val="0"/>
        <w:adjustRightInd/>
        <w:snapToGrid/>
        <w:spacing w:line="480" w:lineRule="auto"/>
        <w:ind w:firstLine="2168" w:firstLineChars="600"/>
        <w:jc w:val="both"/>
        <w:textAlignment w:val="auto"/>
        <w:rPr>
          <w:rFonts w:hint="default" w:ascii="宋体" w:hAnsi="宋体" w:cs="宋体"/>
          <w:b/>
          <w:bCs/>
          <w:color w:val="000000"/>
          <w:kern w:val="0"/>
          <w:sz w:val="36"/>
          <w:szCs w:val="36"/>
          <w:highlight w:val="none"/>
          <w:u w:val="single"/>
          <w:lang w:val="en-US" w:eastAsia="zh-CN" w:bidi="ar"/>
        </w:rPr>
        <w:sectPr>
          <w:footerReference r:id="rId3" w:type="default"/>
          <w:pgSz w:w="11906" w:h="16838"/>
          <w:pgMar w:top="1417" w:right="1417" w:bottom="1417" w:left="1417" w:header="851" w:footer="992" w:gutter="0"/>
          <w:pgNumType w:fmt="decimal" w:start="1"/>
          <w:cols w:space="425" w:num="1"/>
          <w:docGrid w:type="lines" w:linePitch="312" w:charSpace="0"/>
        </w:sectPr>
      </w:pPr>
      <w:r>
        <w:rPr>
          <w:rFonts w:hint="eastAsia" w:ascii="宋体" w:hAnsi="宋体" w:cs="宋体"/>
          <w:b/>
          <w:bCs/>
          <w:color w:val="000000"/>
          <w:kern w:val="0"/>
          <w:sz w:val="36"/>
          <w:szCs w:val="36"/>
          <w:highlight w:val="none"/>
          <w:lang w:val="en-US" w:eastAsia="zh-CN" w:bidi="ar"/>
        </w:rPr>
        <w:t>乙方：</w:t>
      </w:r>
    </w:p>
    <w:p w14:paraId="45B7A113">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甲方：西北妇女儿童医院</w:t>
      </w:r>
    </w:p>
    <w:p w14:paraId="4270C551">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highlight w:val="none"/>
          <w:lang w:val="en-US"/>
        </w:rPr>
      </w:pPr>
      <w:r>
        <w:rPr>
          <w:rFonts w:hint="eastAsia" w:ascii="宋体" w:hAnsi="宋体" w:eastAsia="宋体" w:cs="宋体"/>
          <w:color w:val="000000"/>
          <w:kern w:val="0"/>
          <w:sz w:val="20"/>
          <w:szCs w:val="20"/>
          <w:highlight w:val="none"/>
          <w:lang w:val="en-US" w:eastAsia="zh-CN" w:bidi="ar"/>
        </w:rPr>
        <w:t>乙方：</w:t>
      </w:r>
    </w:p>
    <w:p w14:paraId="3DE5890C">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西北妇女儿童医院（以下简称甲方）经</w:t>
      </w:r>
      <w:r>
        <w:rPr>
          <w:rFonts w:hint="eastAsia" w:ascii="宋体" w:hAnsi="宋体" w:cs="宋体"/>
          <w:color w:val="000000"/>
          <w:kern w:val="0"/>
          <w:sz w:val="20"/>
          <w:szCs w:val="20"/>
          <w:highlight w:val="none"/>
          <w:lang w:val="en-US" w:eastAsia="zh-CN" w:bidi="ar"/>
        </w:rPr>
        <w:t>政府</w:t>
      </w:r>
      <w:r>
        <w:rPr>
          <w:rFonts w:hint="eastAsia" w:ascii="宋体" w:hAnsi="宋体" w:eastAsia="宋体" w:cs="宋体"/>
          <w:color w:val="000000"/>
          <w:kern w:val="0"/>
          <w:sz w:val="20"/>
          <w:szCs w:val="20"/>
          <w:highlight w:val="none"/>
          <w:lang w:val="en-US" w:eastAsia="zh-CN" w:bidi="ar"/>
        </w:rPr>
        <w:t>采购，选定</w:t>
      </w:r>
      <w:r>
        <w:rPr>
          <w:rFonts w:hint="eastAsia" w:ascii="宋体" w:hAnsi="宋体" w:eastAsia="宋体" w:cs="宋体"/>
          <w:color w:val="000000"/>
          <w:kern w:val="0"/>
          <w:sz w:val="20"/>
          <w:szCs w:val="20"/>
          <w:highlight w:val="none"/>
          <w:u w:val="single"/>
          <w:lang w:val="en-US" w:eastAsia="zh-CN" w:bidi="ar"/>
        </w:rPr>
        <w:t xml:space="preserve">  </w:t>
      </w:r>
      <w:r>
        <w:rPr>
          <w:rFonts w:hint="eastAsia" w:ascii="宋体" w:hAnsi="宋体" w:eastAsia="宋体" w:cs="宋体"/>
          <w:color w:val="000000"/>
          <w:kern w:val="0"/>
          <w:sz w:val="20"/>
          <w:szCs w:val="20"/>
          <w:highlight w:val="none"/>
          <w:lang w:val="en-US" w:eastAsia="zh-CN" w:bidi="ar"/>
        </w:rPr>
        <w:t xml:space="preserve">（以下简称乙方）为西北妇女儿童医院水电维修材料项目成交单位。依据《中华人民共和国民法典》，经甲、乙双方共同协商，按下述条款和条件签署本合同： </w:t>
      </w:r>
      <w:bookmarkStart w:id="0" w:name="_GoBack"/>
      <w:bookmarkEnd w:id="0"/>
    </w:p>
    <w:p w14:paraId="3D997215">
      <w:pPr>
        <w:keepNext w:val="0"/>
        <w:keepLines w:val="0"/>
        <w:pageBreakBefore w:val="0"/>
        <w:widowControl/>
        <w:suppressLineNumbers w:val="0"/>
        <w:kinsoku/>
        <w:wordWrap/>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sz w:val="20"/>
          <w:szCs w:val="20"/>
          <w:highlight w:val="none"/>
        </w:rPr>
      </w:pPr>
      <w:r>
        <w:rPr>
          <w:rFonts w:hint="eastAsia" w:ascii="宋体" w:hAnsi="宋体" w:eastAsia="宋体" w:cs="宋体"/>
          <w:b/>
          <w:bCs/>
          <w:color w:val="000000"/>
          <w:kern w:val="0"/>
          <w:sz w:val="20"/>
          <w:szCs w:val="20"/>
          <w:highlight w:val="none"/>
          <w:lang w:val="en-US" w:eastAsia="zh-CN" w:bidi="ar"/>
        </w:rPr>
        <w:t xml:space="preserve">第一条 甲方采购的货物内容和含税价格： </w:t>
      </w:r>
    </w:p>
    <w:p w14:paraId="0A06BB1E">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 xml:space="preserve">1、合同总价（本项目预算金额）大写：捌拾万元整；小写：¥800000.00； </w:t>
      </w:r>
    </w:p>
    <w:p w14:paraId="7CAACE6A">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 xml:space="preserve">2、采购内容及合同单价：详见分项报价表。 </w:t>
      </w:r>
    </w:p>
    <w:p w14:paraId="26726B2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3、（1）合同价款确定方式：固定单价合同，合同单价包含货物价款(含通常配备的备品备件、易损件）、人工费、运杂费（含保险费）、验收费、招标代理服务费、售后服务、利润、风险、税金及在项目实施过程中所发生的所有费用。合同总价为结算上限金额。</w:t>
      </w:r>
    </w:p>
    <w:p w14:paraId="711C8AE3">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 xml:space="preserve"> （2）付款方式：乙方将货物送到甲方指定地点，交货无质量问题,验收合格后，月底前乙方给甲方开具当月符合税法规定的等额增值税发票，甲方接到发票后向乙方银行转账支付上月款项。如遇节假日或甲方财务政策变化，顺延至后续工作日。</w:t>
      </w:r>
    </w:p>
    <w:p w14:paraId="74CEB3B3">
      <w:pPr>
        <w:keepNext w:val="0"/>
        <w:keepLines w:val="0"/>
        <w:pageBreakBefore w:val="0"/>
        <w:widowControl/>
        <w:suppressLineNumbers w:val="0"/>
        <w:kinsoku/>
        <w:wordWrap/>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bCs/>
          <w:color w:val="000000"/>
          <w:kern w:val="0"/>
          <w:sz w:val="20"/>
          <w:szCs w:val="20"/>
          <w:highlight w:val="none"/>
          <w:lang w:val="en-US" w:eastAsia="zh-CN" w:bidi="ar"/>
        </w:rPr>
      </w:pPr>
      <w:r>
        <w:rPr>
          <w:rFonts w:hint="eastAsia" w:ascii="宋体" w:hAnsi="宋体" w:eastAsia="宋体" w:cs="宋体"/>
          <w:b/>
          <w:bCs/>
          <w:color w:val="000000"/>
          <w:kern w:val="0"/>
          <w:sz w:val="20"/>
          <w:szCs w:val="20"/>
          <w:highlight w:val="none"/>
          <w:lang w:val="en-US" w:eastAsia="zh-CN" w:bidi="ar"/>
        </w:rPr>
        <w:t xml:space="preserve">第二条 货物的质量技术标准、乙方售后服务及损害赔偿 </w:t>
      </w:r>
    </w:p>
    <w:p w14:paraId="7665E080">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1、提供商品必须是全新的正品，质量要符合国家和行业标准及参数要求。</w:t>
      </w:r>
    </w:p>
    <w:p w14:paraId="4BFFCA30">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2、有国家规定的从供货期计算按照所送产品国家要求规定的质保期执行，其余供货商所送物品剩余质保期不得低于产品质保期一半时间。</w:t>
      </w:r>
    </w:p>
    <w:p w14:paraId="427EF374">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u w:val="single"/>
          <w:lang w:val="en-US" w:eastAsia="zh-CN" w:bidi="ar"/>
        </w:rPr>
      </w:pPr>
      <w:r>
        <w:rPr>
          <w:rFonts w:hint="eastAsia" w:ascii="宋体" w:hAnsi="宋体" w:eastAsia="宋体" w:cs="宋体"/>
          <w:b w:val="0"/>
          <w:bCs w:val="0"/>
          <w:color w:val="000000"/>
          <w:kern w:val="0"/>
          <w:sz w:val="20"/>
          <w:szCs w:val="20"/>
          <w:highlight w:val="none"/>
          <w:lang w:val="en-US" w:eastAsia="zh-CN" w:bidi="ar"/>
        </w:rPr>
        <w:t>乙方项目负责人：</w:t>
      </w:r>
      <w:r>
        <w:rPr>
          <w:rFonts w:hint="eastAsia" w:ascii="宋体" w:hAnsi="宋体" w:eastAsia="宋体" w:cs="宋体"/>
          <w:b w:val="0"/>
          <w:bCs w:val="0"/>
          <w:color w:val="000000"/>
          <w:kern w:val="0"/>
          <w:sz w:val="20"/>
          <w:szCs w:val="20"/>
          <w:highlight w:val="none"/>
          <w:u w:val="single"/>
          <w:lang w:val="en-US" w:eastAsia="zh-CN" w:bidi="ar"/>
        </w:rPr>
        <w:t xml:space="preserve">     </w:t>
      </w:r>
    </w:p>
    <w:p w14:paraId="3A466452">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u w:val="singl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联系电话： </w:t>
      </w:r>
      <w:r>
        <w:rPr>
          <w:rFonts w:hint="eastAsia" w:ascii="宋体" w:hAnsi="宋体" w:eastAsia="宋体" w:cs="宋体"/>
          <w:b w:val="0"/>
          <w:bCs w:val="0"/>
          <w:color w:val="000000"/>
          <w:kern w:val="0"/>
          <w:sz w:val="20"/>
          <w:szCs w:val="20"/>
          <w:highlight w:val="none"/>
          <w:u w:val="single"/>
          <w:lang w:val="en-US" w:eastAsia="zh-CN" w:bidi="ar"/>
        </w:rPr>
        <w:t xml:space="preserve">    </w:t>
      </w:r>
    </w:p>
    <w:p w14:paraId="4A32049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lang w:val="en-US" w:eastAsia="zh-CN" w:bidi="ar"/>
        </w:rPr>
        <w:t>3、</w:t>
      </w:r>
      <w:r>
        <w:rPr>
          <w:rFonts w:hint="eastAsia" w:ascii="宋体" w:hAnsi="宋体" w:eastAsia="宋体" w:cs="宋体"/>
          <w:b w:val="0"/>
          <w:bCs w:val="0"/>
          <w:color w:val="000000"/>
          <w:kern w:val="0"/>
          <w:sz w:val="20"/>
          <w:szCs w:val="20"/>
          <w:highlight w:val="none"/>
          <w:lang w:val="en-US" w:eastAsia="zh-CN" w:bidi="ar"/>
        </w:rPr>
        <w:t>如因乙方货物质量原因，导致甲方损失，乙方应予以赔偿。</w:t>
      </w:r>
    </w:p>
    <w:p w14:paraId="2D81705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lang w:val="en-US" w:eastAsia="zh-CN" w:bidi="ar"/>
        </w:rPr>
        <w:t>4、</w:t>
      </w:r>
      <w:r>
        <w:rPr>
          <w:rFonts w:hint="eastAsia" w:ascii="宋体" w:hAnsi="宋体" w:eastAsia="宋体" w:cs="宋体"/>
          <w:b w:val="0"/>
          <w:bCs w:val="0"/>
          <w:color w:val="000000"/>
          <w:kern w:val="0"/>
          <w:sz w:val="20"/>
          <w:szCs w:val="20"/>
          <w:highlight w:val="none"/>
          <w:lang w:val="en-US" w:eastAsia="zh-CN" w:bidi="ar"/>
        </w:rPr>
        <w:t>《西北妇女儿童医院水电维修材料分项报价表》中未能包含的甲方总务库房日用百货及型号，甲方要求乙方供货的，乙方以不高于西安市大型商超、卖场等同样产品的市场价供应。</w:t>
      </w:r>
    </w:p>
    <w:p w14:paraId="51BDF57F">
      <w:pPr>
        <w:pStyle w:val="4"/>
        <w:numPr>
          <w:ilvl w:val="0"/>
          <w:numId w:val="0"/>
        </w:numPr>
        <w:spacing w:line="360" w:lineRule="auto"/>
        <w:ind w:firstLine="402" w:firstLineChars="200"/>
        <w:rPr>
          <w:rFonts w:hint="eastAsia" w:ascii="宋体" w:hAnsi="宋体" w:eastAsia="宋体" w:cs="宋体"/>
          <w:b/>
          <w:bCs/>
          <w:color w:val="000000"/>
          <w:kern w:val="0"/>
          <w:sz w:val="20"/>
          <w:szCs w:val="20"/>
          <w:highlight w:val="none"/>
          <w:lang w:val="en-US" w:eastAsia="zh-CN" w:bidi="ar"/>
        </w:rPr>
      </w:pPr>
      <w:r>
        <w:rPr>
          <w:rFonts w:hint="eastAsia" w:ascii="宋体" w:hAnsi="宋体" w:eastAsia="宋体" w:cs="宋体"/>
          <w:b/>
          <w:bCs/>
          <w:color w:val="000000"/>
          <w:kern w:val="0"/>
          <w:sz w:val="20"/>
          <w:szCs w:val="20"/>
          <w:highlight w:val="none"/>
          <w:lang w:val="en-US" w:eastAsia="zh-CN" w:bidi="ar"/>
        </w:rPr>
        <w:t xml:space="preserve"> 第三条 包装及运输</w:t>
      </w:r>
    </w:p>
    <w:p w14:paraId="0DC738A0">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涉及的商品包装和快递包装，均应符合《商品包装政府采购采购需求标准（试行）》《快递包装政府采购需求标准（试行）》的要求，包装应适应于远距离运输，防潮、防震、防锈和防野蛮装卸，以确保货物安全无损运抵指定地点。</w:t>
      </w:r>
    </w:p>
    <w:p w14:paraId="4BDD8041">
      <w:pPr>
        <w:keepNext w:val="0"/>
        <w:keepLines w:val="0"/>
        <w:pageBreakBefore w:val="0"/>
        <w:widowControl/>
        <w:suppressLineNumbers w:val="0"/>
        <w:kinsoku/>
        <w:wordWrap/>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bCs/>
          <w:color w:val="000000"/>
          <w:kern w:val="0"/>
          <w:sz w:val="20"/>
          <w:szCs w:val="20"/>
          <w:highlight w:val="none"/>
          <w:lang w:val="en-US" w:eastAsia="zh-CN" w:bidi="ar"/>
        </w:rPr>
      </w:pPr>
      <w:r>
        <w:rPr>
          <w:rFonts w:hint="eastAsia" w:ascii="宋体" w:hAnsi="宋体" w:eastAsia="宋体" w:cs="宋体"/>
          <w:b/>
          <w:bCs/>
          <w:color w:val="000000"/>
          <w:kern w:val="0"/>
          <w:sz w:val="20"/>
          <w:szCs w:val="20"/>
          <w:highlight w:val="none"/>
          <w:lang w:val="en-US" w:eastAsia="zh-CN" w:bidi="ar"/>
        </w:rPr>
        <w:t xml:space="preserve"> 第四条 交付和验收 </w:t>
      </w:r>
    </w:p>
    <w:p w14:paraId="28E2164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1、供货期：从签订合同之日起，合同金额执行完结束；医院分为曲江院区和后宰门院区，曲江院区每10天送货1次，后宰门院区每15天送货1次，乙方接到甲方送货要求后不超过两日内送达。如未按时送达，按每超1天扣除此次送货总金额的5%。</w:t>
      </w:r>
    </w:p>
    <w:p w14:paraId="2839CEDC">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2.紧急送货不得超过4小时，紧急送货每月不超过3次。</w:t>
      </w:r>
    </w:p>
    <w:p w14:paraId="34219964">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交付地点：甲方指定地点。 </w:t>
      </w:r>
    </w:p>
    <w:p w14:paraId="593E4118">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质保期：一年，有国家规定的（比如小电器的国家三包规定）从供货期计算按照所送产品国家要求规定的质保期执行，其余乙方所送物品剩余质保期不得低于产品质保期一半时间。</w:t>
      </w:r>
    </w:p>
    <w:p w14:paraId="7869CC7A">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2、乙方负责货物的包装、运送等工作，直至该货物可以正常使用；提供货物的相应产品的检定证书及产品合格证书等相关资料；并承担由此产生的全部费用。 </w:t>
      </w:r>
    </w:p>
    <w:p w14:paraId="6A2864D4">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3、验收时间：乙方提出验收申请后，甲方应及时组织验收，甲方验收合格后应当出具验收报告。 </w:t>
      </w:r>
    </w:p>
    <w:p w14:paraId="53969CC4">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4、验收标准： </w:t>
      </w:r>
    </w:p>
    <w:p w14:paraId="73B22B63">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(1)产品合格证和其它应具有的单证； </w:t>
      </w:r>
    </w:p>
    <w:p w14:paraId="1172448C">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(2)质量符合国家法律法规规定的标准、招标文件和投标文件的要求。 </w:t>
      </w:r>
    </w:p>
    <w:p w14:paraId="2E701FB3">
      <w:pPr>
        <w:keepNext w:val="0"/>
        <w:keepLines w:val="0"/>
        <w:widowControl/>
        <w:suppressLineNumbers w:val="0"/>
        <w:spacing w:line="360" w:lineRule="auto"/>
        <w:ind w:firstLine="402" w:firstLineChars="200"/>
        <w:jc w:val="left"/>
        <w:rPr>
          <w:rFonts w:hint="eastAsia" w:ascii="宋体" w:hAnsi="宋体" w:eastAsia="宋体" w:cs="宋体"/>
          <w:sz w:val="20"/>
          <w:szCs w:val="20"/>
          <w:highlight w:val="none"/>
        </w:rPr>
      </w:pPr>
      <w:r>
        <w:rPr>
          <w:rFonts w:hint="eastAsia" w:ascii="宋体" w:hAnsi="宋体" w:eastAsia="宋体" w:cs="宋体"/>
          <w:b/>
          <w:bCs/>
          <w:color w:val="000000"/>
          <w:kern w:val="0"/>
          <w:sz w:val="20"/>
          <w:szCs w:val="20"/>
          <w:highlight w:val="none"/>
          <w:lang w:val="en-US" w:eastAsia="zh-CN" w:bidi="ar"/>
        </w:rPr>
        <w:t xml:space="preserve">第五条 乙方的违约责任 </w:t>
      </w:r>
    </w:p>
    <w:p w14:paraId="2969D361">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1、乙方不能按期交货的，每逾期1日，乙方应向甲方赔付合同金额的1%作为违约金。 </w:t>
      </w:r>
    </w:p>
    <w:p w14:paraId="1CF03383">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2、乙方所交货物不符合国家法律法规和合同规定的，甲方有权拒收，并由乙方承担一切费用。 </w:t>
      </w:r>
    </w:p>
    <w:p w14:paraId="113935D7">
      <w:pPr>
        <w:keepNext w:val="0"/>
        <w:keepLines w:val="0"/>
        <w:widowControl/>
        <w:suppressLineNumbers w:val="0"/>
        <w:spacing w:line="360" w:lineRule="auto"/>
        <w:ind w:firstLine="402" w:firstLineChars="200"/>
        <w:jc w:val="left"/>
        <w:rPr>
          <w:rFonts w:hint="eastAsia" w:ascii="宋体" w:hAnsi="宋体" w:eastAsia="宋体" w:cs="宋体"/>
          <w:b/>
          <w:bCs/>
          <w:color w:val="000000"/>
          <w:kern w:val="0"/>
          <w:sz w:val="20"/>
          <w:szCs w:val="20"/>
          <w:highlight w:val="none"/>
          <w:lang w:val="en-US" w:eastAsia="zh-CN" w:bidi="ar"/>
        </w:rPr>
      </w:pPr>
      <w:r>
        <w:rPr>
          <w:rFonts w:hint="eastAsia" w:ascii="宋体" w:hAnsi="宋体" w:eastAsia="宋体" w:cs="宋体"/>
          <w:b/>
          <w:bCs/>
          <w:color w:val="000000"/>
          <w:kern w:val="0"/>
          <w:sz w:val="20"/>
          <w:szCs w:val="20"/>
          <w:highlight w:val="none"/>
          <w:lang w:val="en-US" w:eastAsia="zh-CN" w:bidi="ar"/>
        </w:rPr>
        <w:t xml:space="preserve">第六条 甲方的违约责任 </w:t>
      </w:r>
    </w:p>
    <w:p w14:paraId="2A02E2FE">
      <w:pPr>
        <w:keepNext w:val="0"/>
        <w:keepLines w:val="0"/>
        <w:widowControl/>
        <w:suppressLineNumbers w:val="0"/>
        <w:spacing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b w:val="0"/>
          <w:bCs w:val="0"/>
          <w:color w:val="000000"/>
          <w:kern w:val="0"/>
          <w:sz w:val="20"/>
          <w:szCs w:val="20"/>
          <w:highlight w:val="none"/>
          <w:lang w:val="en-US" w:eastAsia="zh-CN" w:bidi="ar"/>
        </w:rPr>
        <w:t>甲方无正当理由拒绝接货的，应当承担由此对乙方造成的损失。</w:t>
      </w:r>
      <w:r>
        <w:rPr>
          <w:rFonts w:hint="eastAsia" w:ascii="宋体" w:hAnsi="宋体" w:eastAsia="宋体" w:cs="宋体"/>
          <w:color w:val="000000"/>
          <w:kern w:val="0"/>
          <w:sz w:val="20"/>
          <w:szCs w:val="20"/>
          <w:highlight w:val="none"/>
          <w:lang w:val="en-US" w:eastAsia="zh-CN" w:bidi="ar"/>
        </w:rPr>
        <w:t xml:space="preserve"> </w:t>
      </w:r>
    </w:p>
    <w:p w14:paraId="1FA8DD25">
      <w:pPr>
        <w:keepNext w:val="0"/>
        <w:keepLines w:val="0"/>
        <w:widowControl/>
        <w:suppressLineNumbers w:val="0"/>
        <w:spacing w:line="360" w:lineRule="auto"/>
        <w:ind w:firstLine="402" w:firstLineChars="200"/>
        <w:jc w:val="left"/>
        <w:rPr>
          <w:rFonts w:hint="eastAsia" w:ascii="宋体" w:hAnsi="宋体" w:eastAsia="宋体" w:cs="宋体"/>
          <w:b/>
          <w:bCs/>
          <w:color w:val="000000"/>
          <w:kern w:val="0"/>
          <w:sz w:val="20"/>
          <w:szCs w:val="20"/>
          <w:highlight w:val="none"/>
          <w:lang w:val="en-US" w:eastAsia="zh-CN" w:bidi="ar"/>
        </w:rPr>
      </w:pPr>
      <w:r>
        <w:rPr>
          <w:rFonts w:hint="eastAsia" w:ascii="宋体" w:hAnsi="宋体" w:eastAsia="宋体" w:cs="宋体"/>
          <w:b/>
          <w:bCs/>
          <w:color w:val="000000"/>
          <w:kern w:val="0"/>
          <w:sz w:val="20"/>
          <w:szCs w:val="20"/>
          <w:highlight w:val="none"/>
          <w:lang w:val="en-US" w:eastAsia="zh-CN" w:bidi="ar"/>
        </w:rPr>
        <w:t xml:space="preserve">第七条 不可抗力 </w:t>
      </w:r>
    </w:p>
    <w:p w14:paraId="0C4FEF7B">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 </w:t>
      </w:r>
    </w:p>
    <w:p w14:paraId="5C07D5AD">
      <w:pPr>
        <w:keepNext w:val="0"/>
        <w:keepLines w:val="0"/>
        <w:widowControl/>
        <w:suppressLineNumbers w:val="0"/>
        <w:spacing w:line="360" w:lineRule="auto"/>
        <w:ind w:firstLine="402" w:firstLineChars="200"/>
        <w:jc w:val="left"/>
        <w:rPr>
          <w:rFonts w:hint="eastAsia" w:ascii="宋体" w:hAnsi="宋体" w:eastAsia="宋体" w:cs="宋体"/>
          <w:b/>
          <w:bCs/>
          <w:color w:val="000000"/>
          <w:kern w:val="0"/>
          <w:sz w:val="20"/>
          <w:szCs w:val="20"/>
          <w:highlight w:val="none"/>
          <w:lang w:val="en-US" w:eastAsia="zh-CN" w:bidi="ar"/>
        </w:rPr>
      </w:pPr>
      <w:r>
        <w:rPr>
          <w:rFonts w:hint="eastAsia" w:ascii="宋体" w:hAnsi="宋体" w:eastAsia="宋体" w:cs="宋体"/>
          <w:b/>
          <w:bCs/>
          <w:color w:val="000000"/>
          <w:kern w:val="0"/>
          <w:sz w:val="20"/>
          <w:szCs w:val="20"/>
          <w:highlight w:val="none"/>
          <w:lang w:val="en-US" w:eastAsia="zh-CN" w:bidi="ar"/>
        </w:rPr>
        <w:t xml:space="preserve">第八条 争议解决 </w:t>
      </w:r>
    </w:p>
    <w:p w14:paraId="1F97D422">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双方本着友好合作的态度,对合同履行过程中发生的违约行为进行及时的协商解决, 如不能协商解决可向甲方所在地人民法院诉讼解决。其它未尽事宜,由双方友好协商解决,并参照《中华人民共和国民法典》有关条款执行。 </w:t>
      </w:r>
    </w:p>
    <w:p w14:paraId="4E8853FD">
      <w:pPr>
        <w:keepNext w:val="0"/>
        <w:keepLines w:val="0"/>
        <w:pageBreakBefore w:val="0"/>
        <w:widowControl/>
        <w:suppressLineNumbers w:val="0"/>
        <w:kinsoku/>
        <w:wordWrap/>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bCs/>
          <w:color w:val="000000"/>
          <w:kern w:val="0"/>
          <w:sz w:val="20"/>
          <w:szCs w:val="20"/>
          <w:highlight w:val="none"/>
          <w:lang w:val="en-US" w:eastAsia="zh-CN" w:bidi="ar"/>
        </w:rPr>
      </w:pPr>
      <w:r>
        <w:rPr>
          <w:rFonts w:hint="eastAsia" w:ascii="宋体" w:hAnsi="宋体" w:eastAsia="宋体" w:cs="宋体"/>
          <w:b/>
          <w:bCs/>
          <w:color w:val="000000"/>
          <w:kern w:val="0"/>
          <w:sz w:val="20"/>
          <w:szCs w:val="20"/>
          <w:highlight w:val="none"/>
          <w:lang w:val="en-US" w:eastAsia="zh-CN" w:bidi="ar"/>
        </w:rPr>
        <w:t xml:space="preserve">第九条 监督和管理 </w:t>
      </w:r>
    </w:p>
    <w:p w14:paraId="42304D1A">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1.采购合同履行中，甲方需追加与合同标的相同的货物， 在不改变合同其他条款的前提下，可以与乙方协商签订补充合同，但所有补充合同的采购金额不得超过原合同采购金额的百分之十。 </w:t>
      </w:r>
    </w:p>
    <w:p w14:paraId="095B6D1B">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2、甲乙双方均应自觉配合有关监督管理部门对合同履行情况的监督检查，如实反映情况，提供有关资料；否则，将对有关单位、当事人按照有关规定予以处罚。 </w:t>
      </w:r>
    </w:p>
    <w:p w14:paraId="387C5948">
      <w:pPr>
        <w:keepNext w:val="0"/>
        <w:keepLines w:val="0"/>
        <w:pageBreakBefore w:val="0"/>
        <w:widowControl/>
        <w:suppressLineNumbers w:val="0"/>
        <w:kinsoku/>
        <w:wordWrap/>
        <w:overflowPunct/>
        <w:topLinePunct w:val="0"/>
        <w:autoSpaceDE/>
        <w:autoSpaceDN/>
        <w:bidi w:val="0"/>
        <w:adjustRightInd/>
        <w:snapToGrid/>
        <w:spacing w:line="360" w:lineRule="auto"/>
        <w:ind w:firstLine="402" w:firstLineChars="200"/>
        <w:jc w:val="left"/>
        <w:textAlignment w:val="auto"/>
        <w:rPr>
          <w:rFonts w:hint="eastAsia" w:ascii="宋体" w:hAnsi="宋体" w:eastAsia="宋体" w:cs="宋体"/>
          <w:b/>
          <w:bCs/>
          <w:color w:val="000000"/>
          <w:kern w:val="0"/>
          <w:sz w:val="20"/>
          <w:szCs w:val="20"/>
          <w:highlight w:val="none"/>
          <w:lang w:val="en-US" w:eastAsia="zh-CN" w:bidi="ar"/>
        </w:rPr>
      </w:pPr>
      <w:r>
        <w:rPr>
          <w:rFonts w:hint="eastAsia" w:ascii="宋体" w:hAnsi="宋体" w:eastAsia="宋体" w:cs="宋体"/>
          <w:b/>
          <w:bCs/>
          <w:color w:val="000000"/>
          <w:kern w:val="0"/>
          <w:sz w:val="20"/>
          <w:szCs w:val="20"/>
          <w:highlight w:val="none"/>
          <w:lang w:val="en-US" w:eastAsia="zh-CN" w:bidi="ar"/>
        </w:rPr>
        <w:t xml:space="preserve">第十条 无效合同 </w:t>
      </w:r>
    </w:p>
    <w:p w14:paraId="04942342">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甲乙双方如因违反《中华人民共和国民法典》及相关法律法规的规定，被宣告合同无效的，一切责任概由过错方自行承担。 </w:t>
      </w:r>
    </w:p>
    <w:p w14:paraId="2A68E6FD">
      <w:pPr>
        <w:spacing w:line="360" w:lineRule="auto"/>
        <w:ind w:firstLine="201" w:firstLineChars="100"/>
        <w:rPr>
          <w:rFonts w:hint="eastAsia" w:ascii="宋体" w:hAnsi="宋体" w:eastAsia="宋体" w:cs="宋体"/>
          <w:b/>
          <w:bCs/>
          <w:color w:val="000000"/>
          <w:kern w:val="0"/>
          <w:sz w:val="20"/>
          <w:szCs w:val="20"/>
          <w:highlight w:val="none"/>
          <w:lang w:val="en-US" w:eastAsia="zh-CN" w:bidi="ar"/>
        </w:rPr>
      </w:pPr>
      <w:r>
        <w:rPr>
          <w:rFonts w:hint="eastAsia" w:ascii="宋体" w:hAnsi="宋体" w:eastAsia="宋体" w:cs="宋体"/>
          <w:b/>
          <w:bCs/>
          <w:color w:val="000000"/>
          <w:kern w:val="0"/>
          <w:sz w:val="20"/>
          <w:szCs w:val="20"/>
          <w:highlight w:val="none"/>
          <w:lang w:val="en-US" w:eastAsia="zh-CN" w:bidi="ar"/>
        </w:rPr>
        <w:t xml:space="preserve">第十一条 附则 </w:t>
      </w:r>
    </w:p>
    <w:p w14:paraId="2DCAAAAB">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（一）本合同一式肆份，甲方叁份，乙方壹份。具有同等法律效力，自双方法定代表人签字或盖章，并加盖公章之日起生效。</w:t>
      </w:r>
    </w:p>
    <w:p w14:paraId="3FF6817A">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（二）招标文件、投标文件也是合同的组成部分，具有同等法律效力，合同中未约定的以招标文件、投标文件为准。</w:t>
      </w:r>
    </w:p>
    <w:p w14:paraId="7C613C8D">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shd w:val="clear"/>
          <w:lang w:val="en-US" w:eastAsia="zh-CN" w:bidi="ar"/>
        </w:rPr>
        <w:t>（三）本合</w:t>
      </w:r>
      <w:r>
        <w:rPr>
          <w:rFonts w:hint="eastAsia" w:ascii="宋体" w:hAnsi="宋体" w:eastAsia="宋体" w:cs="宋体"/>
          <w:b w:val="0"/>
          <w:bCs w:val="0"/>
          <w:color w:val="000000"/>
          <w:kern w:val="0"/>
          <w:sz w:val="20"/>
          <w:szCs w:val="20"/>
          <w:highlight w:val="none"/>
          <w:lang w:val="en-US" w:eastAsia="zh-CN" w:bidi="ar"/>
        </w:rPr>
        <w:t>同如有未尽事宜，甲、乙双方协商解决。</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52"/>
        <w:gridCol w:w="4636"/>
      </w:tblGrid>
      <w:tr w14:paraId="3D935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52" w:type="dxa"/>
          </w:tcPr>
          <w:p w14:paraId="1CA54E29">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甲    方                         </w:t>
            </w:r>
          </w:p>
          <w:p w14:paraId="0E617974">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4600" w:leftChars="0" w:hanging="4600" w:hangingChars="2300"/>
              <w:jc w:val="both"/>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单位名称：西北妇女儿童医院       </w:t>
            </w:r>
          </w:p>
          <w:p w14:paraId="30671688">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4000" w:leftChars="0" w:hanging="4000" w:hangingChars="2000"/>
              <w:jc w:val="both"/>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地   址：西安市雁翔路1616号    </w:t>
            </w:r>
          </w:p>
          <w:p w14:paraId="1F5026B7">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法定代表人：                       </w:t>
            </w:r>
          </w:p>
          <w:p w14:paraId="4EE355AC">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联系人：                     </w:t>
            </w:r>
          </w:p>
          <w:p w14:paraId="186181FA">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联系电话：                 </w:t>
            </w:r>
          </w:p>
          <w:p w14:paraId="6FFEBB0F">
            <w:pPr>
              <w:spacing w:line="360" w:lineRule="auto"/>
              <w:ind w:left="5600" w:hanging="4000" w:hangingChars="2000"/>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开 户 行：    </w:t>
            </w:r>
          </w:p>
          <w:p w14:paraId="19265105">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账    号：            </w:t>
            </w:r>
          </w:p>
          <w:p w14:paraId="41ECD0EA">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纳税人识别号：</w:t>
            </w:r>
          </w:p>
          <w:p w14:paraId="4F9C6985">
            <w:pPr>
              <w:pStyle w:val="3"/>
              <w:spacing w:line="360" w:lineRule="auto"/>
              <w:rPr>
                <w:rFonts w:hint="eastAsia" w:ascii="宋体" w:hAnsi="宋体" w:eastAsia="宋体" w:cs="宋体"/>
                <w:sz w:val="20"/>
                <w:szCs w:val="20"/>
                <w:vertAlign w:val="baseline"/>
                <w:lang w:val="en-US" w:eastAsia="zh-CN"/>
              </w:rPr>
            </w:pPr>
          </w:p>
        </w:tc>
        <w:tc>
          <w:tcPr>
            <w:tcW w:w="4636" w:type="dxa"/>
          </w:tcPr>
          <w:p w14:paraId="791D96C0">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 乙    方</w:t>
            </w:r>
          </w:p>
          <w:p w14:paraId="33918C59">
            <w:pPr>
              <w:pStyle w:val="3"/>
              <w:spacing w:line="360" w:lineRule="auto"/>
              <w:ind w:left="0" w:leftChars="0" w:firstLine="0" w:firstLineChars="0"/>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 xml:space="preserve">单位名称： </w:t>
            </w:r>
          </w:p>
          <w:p w14:paraId="15AC6BBF">
            <w:pPr>
              <w:pStyle w:val="3"/>
              <w:spacing w:line="360" w:lineRule="auto"/>
              <w:ind w:left="0" w:leftChars="0" w:firstLine="0" w:firstLineChars="0"/>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地    址：</w:t>
            </w:r>
          </w:p>
          <w:p w14:paraId="68962AE8">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法定代表人：</w:t>
            </w:r>
          </w:p>
          <w:p w14:paraId="24B9A992">
            <w:pPr>
              <w:pStyle w:val="3"/>
              <w:spacing w:line="360" w:lineRule="auto"/>
              <w:ind w:left="0" w:leftChars="0" w:firstLine="0" w:firstLineChars="0"/>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联系人：</w:t>
            </w:r>
          </w:p>
          <w:p w14:paraId="0894C486">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联系电话：</w:t>
            </w:r>
          </w:p>
          <w:p w14:paraId="1290AD46">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1000" w:leftChars="0" w:hanging="1000" w:hangingChars="500"/>
              <w:jc w:val="both"/>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开 户 行：</w:t>
            </w:r>
          </w:p>
          <w:p w14:paraId="6F3732A6">
            <w:pPr>
              <w:pStyle w:val="3"/>
              <w:spacing w:line="360" w:lineRule="auto"/>
              <w:ind w:left="0" w:leftChars="0" w:firstLine="0" w:firstLineChars="0"/>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shd w:val="clear" w:color="auto" w:fill="auto"/>
                <w:lang w:val="en-US" w:eastAsia="zh-CN" w:bidi="ar"/>
              </w:rPr>
              <w:t>账    号：</w:t>
            </w:r>
          </w:p>
          <w:p w14:paraId="15503FE1">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纳税人识别号：</w:t>
            </w:r>
          </w:p>
        </w:tc>
      </w:tr>
    </w:tbl>
    <w:p w14:paraId="0D863C63">
      <w:pPr>
        <w:pStyle w:val="9"/>
        <w:spacing w:line="360" w:lineRule="auto"/>
        <w:rPr>
          <w:rFonts w:hint="eastAsia" w:ascii="宋体" w:hAnsi="宋体" w:eastAsia="宋体" w:cs="宋体"/>
          <w:b w:val="0"/>
          <w:bCs w:val="0"/>
          <w:color w:val="000000"/>
          <w:kern w:val="0"/>
          <w:sz w:val="20"/>
          <w:szCs w:val="20"/>
          <w:highlight w:val="none"/>
          <w:lang w:val="en-US" w:eastAsia="zh-CN" w:bidi="ar"/>
        </w:rPr>
      </w:pPr>
      <w:r>
        <w:rPr>
          <w:rFonts w:hint="eastAsia" w:ascii="宋体" w:hAnsi="宋体" w:eastAsia="宋体" w:cs="宋体"/>
          <w:b w:val="0"/>
          <w:bCs w:val="0"/>
          <w:color w:val="000000"/>
          <w:kern w:val="0"/>
          <w:sz w:val="20"/>
          <w:szCs w:val="20"/>
          <w:highlight w:val="none"/>
          <w:lang w:val="en-US" w:eastAsia="zh-CN" w:bidi="ar"/>
        </w:rPr>
        <w:t>签订日期：   年   月   日</w:t>
      </w:r>
    </w:p>
    <w:p w14:paraId="25F27426">
      <w:pPr>
        <w:pStyle w:val="3"/>
        <w:spacing w:line="360" w:lineRule="auto"/>
        <w:ind w:left="0" w:leftChars="0" w:firstLine="0" w:firstLineChars="0"/>
        <w:rPr>
          <w:rFonts w:hint="eastAsia" w:ascii="宋体" w:hAnsi="宋体" w:eastAsia="宋体" w:cs="宋体"/>
          <w:sz w:val="20"/>
          <w:szCs w:val="20"/>
          <w:lang w:val="en-US" w:eastAsia="zh-CN"/>
        </w:rPr>
      </w:pPr>
      <w:r>
        <w:rPr>
          <w:rFonts w:hint="eastAsia" w:ascii="宋体" w:hAnsi="宋体" w:eastAsia="宋体" w:cs="宋体"/>
          <w:b w:val="0"/>
          <w:bCs w:val="0"/>
          <w:color w:val="000000"/>
          <w:kern w:val="0"/>
          <w:sz w:val="20"/>
          <w:szCs w:val="20"/>
          <w:highlight w:val="none"/>
          <w:lang w:val="en-US" w:eastAsia="zh-CN" w:bidi="ar"/>
        </w:rPr>
        <w:t>签订地点：</w:t>
      </w:r>
    </w:p>
    <w:p w14:paraId="36482A48">
      <w:pPr>
        <w:pStyle w:val="9"/>
        <w:spacing w:line="360" w:lineRule="auto"/>
        <w:rPr>
          <w:rFonts w:hint="eastAsia" w:ascii="宋体" w:hAnsi="宋体" w:eastAsia="宋体" w:cs="宋体"/>
          <w:b w:val="0"/>
          <w:bCs w:val="0"/>
          <w:color w:val="000000"/>
          <w:kern w:val="0"/>
          <w:sz w:val="20"/>
          <w:szCs w:val="20"/>
          <w:highlight w:val="none"/>
          <w:lang w:val="en-US" w:eastAsia="zh-Hans" w:bidi="ar"/>
        </w:rPr>
        <w:sectPr>
          <w:pgSz w:w="11906" w:h="16838"/>
          <w:pgMar w:top="1440" w:right="1800" w:bottom="1440" w:left="1800" w:header="851" w:footer="992" w:gutter="0"/>
          <w:pgNumType w:fmt="decimal"/>
          <w:cols w:space="425" w:num="1"/>
          <w:docGrid w:type="lines" w:linePitch="312" w:charSpace="0"/>
        </w:sectPr>
      </w:pPr>
    </w:p>
    <w:p w14:paraId="4F27E3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1C896">
    <w:pPr>
      <w:pStyle w:val="5"/>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C22CD2">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DC22CD2">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793691"/>
    <w:rsid w:val="01793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2"/>
    <w:basedOn w:val="1"/>
    <w:unhideWhenUsed/>
    <w:qFormat/>
    <w:uiPriority w:val="99"/>
    <w:pPr>
      <w:spacing w:after="120" w:line="480" w:lineRule="auto"/>
      <w:jc w:val="both"/>
    </w:pPr>
    <w:rPr>
      <w:rFonts w:ascii="Times New Roman" w:hAnsi="Times New Roman" w:eastAsia="宋体" w:cs="Times New Roman"/>
      <w:kern w:val="2"/>
      <w:sz w:val="21"/>
      <w:szCs w:val="24"/>
    </w:rPr>
  </w:style>
  <w:style w:type="paragraph" w:styleId="3">
    <w:name w:val="Normal Indent"/>
    <w:basedOn w:val="1"/>
    <w:next w:val="1"/>
    <w:qFormat/>
    <w:uiPriority w:val="0"/>
    <w:pPr>
      <w:ind w:firstLine="420"/>
    </w:pPr>
  </w:style>
  <w:style w:type="paragraph" w:styleId="4">
    <w:name w:val="Body Text"/>
    <w:basedOn w:val="1"/>
    <w:next w:val="1"/>
    <w:qFormat/>
    <w:uiPriority w:val="0"/>
    <w:pPr>
      <w:spacing w:line="324" w:lineRule="auto"/>
    </w:pPr>
    <w:rPr>
      <w:rFonts w:ascii="Times New Roman" w:hAnsi="Times New Roman" w:eastAsia="宋体" w:cs="Times New Roman"/>
      <w:color w:val="993300"/>
      <w:sz w:val="24"/>
      <w:szCs w:val="24"/>
    </w:rPr>
  </w:style>
  <w:style w:type="paragraph" w:styleId="5">
    <w:name w:val="footer"/>
    <w:basedOn w:val="1"/>
    <w:qFormat/>
    <w:uiPriority w:val="0"/>
    <w:pPr>
      <w:tabs>
        <w:tab w:val="center" w:pos="4153"/>
        <w:tab w:val="right" w:pos="8306"/>
      </w:tabs>
      <w:snapToGrid w:val="0"/>
      <w:jc w:val="left"/>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2025-05-21T04:52:00Z</dcterms:created>
  <dc:creator>東</dc:creator>
  <cp:lastModifiedBy>東</cp:lastModifiedBy>
  <dcterms:modified xsi:type="dcterms:W3CDTF">2025-05-21T04:52:54Z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5A22D4E2DCAA4B268D9D8E7D94DBC5FD_11</vt:lpwstr>
  </property>
  <property fmtid="{D5CDD505-2E9C-101B-9397-08002B2CF9AE}" pid="4" name="KSOTemplateDocerSaveRecord">
    <vt:lpwstr>eyJoZGlkIjoiZjViN2I4NGE2ZDUyODhhZDUxMDJjZDIyNDAxMTA1NjUiLCJ1c2VySWQiOiIxNjY3OTczMiJ9</vt:lpwstr>
  </property>
</Properties>
</file>