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版本号：OTXA-252003109720250520001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盛世修典—“中国历代绘画大系”成果展·陕西特展场地租赁项目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OTXA-2520031097</w:t>
      </w:r>
      <w:r>
        <w:br/>
      </w:r>
      <w:r>
        <w:br/>
      </w:r>
      <w:r>
        <w:br/>
      </w:r>
    </w:p>
    <w:p>
      <w:pPr>
        <w:pStyle w:val="null3"/>
        <w:jc w:val="center"/>
        <w:outlineLvl w:val="5"/>
      </w:pPr>
      <w:r>
        <w:rPr>
          <w:rFonts w:ascii="仿宋_GB2312" w:hAnsi="仿宋_GB2312" w:cs="仿宋_GB2312" w:eastAsia="仿宋_GB2312"/>
          <w:sz w:val="15"/>
          <w:b/>
        </w:rPr>
        <w:t>西安美术学院</w:t>
      </w:r>
    </w:p>
    <w:p>
      <w:pPr>
        <w:pStyle w:val="null3"/>
        <w:jc w:val="center"/>
        <w:outlineLvl w:val="5"/>
      </w:pPr>
      <w:r>
        <w:rPr>
          <w:rFonts w:ascii="仿宋_GB2312" w:hAnsi="仿宋_GB2312" w:cs="仿宋_GB2312" w:eastAsia="仿宋_GB2312"/>
          <w:sz w:val="15"/>
          <w:b/>
        </w:rPr>
        <w:t>东方（西安）国际招标有限公司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西安美术学院</w:t>
      </w:r>
      <w:r>
        <w:rPr>
          <w:rFonts w:ascii="仿宋_GB2312" w:hAnsi="仿宋_GB2312" w:cs="仿宋_GB2312" w:eastAsia="仿宋_GB2312"/>
        </w:rPr>
        <w:t>委托，拟对</w:t>
      </w:r>
      <w:r>
        <w:rPr>
          <w:rFonts w:ascii="仿宋_GB2312" w:hAnsi="仿宋_GB2312" w:cs="仿宋_GB2312" w:eastAsia="仿宋_GB2312"/>
        </w:rPr>
        <w:t>盛世修典—“中国历代绘画大系”成果展·陕西特展场地租赁项目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OTXA-2520031097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盛世修典—“中国历代绘画大系”成果展·陕西特展场地租赁项目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采购内容：鉴于西安美术馆优越的地理位置及丰富的旅游资源。经“大系”项目组综合研判，盛世修典——“中国历代绘画大系”陕西特展定于在西安美术馆展览。 主要功能或目标：对弘扬中华优秀传统文化，普及美育公教游学 活动、拉进“大系”与大众距离具有重要作用。 需满足的要求：1.保障场地的正常使用，配合展陈设计、施工、 搭建等相关单位顺利完成布展。2.需负责展期内的作品安全。3.需提前协调好展馆时间，为“大系”陕西特展进场搭建做准备。</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西安美术学院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西安市雁塔区含光路100号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029-88214244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郭松、孙杰、张强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029-89529958-803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采购包1：2,220,000.00元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采购包1：2,220,000.00元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开户名称：东方（西安）国际招标有限公司</w:t>
            </w:r>
          </w:p>
          <w:p>
            <w:pPr>
              <w:pStyle w:val="null3"/>
            </w:pPr>
            <w:r>
              <w:rPr>
                <w:rFonts w:ascii="仿宋_GB2312" w:hAnsi="仿宋_GB2312" w:cs="仿宋_GB2312" w:eastAsia="仿宋_GB2312"/>
              </w:rPr>
              <w:t>开户银行：招商银行股份有限公司西安神舟四路支行</w:t>
            </w:r>
          </w:p>
          <w:p>
            <w:pPr>
              <w:pStyle w:val="null3"/>
            </w:pPr>
            <w:r>
              <w:rPr>
                <w:rFonts w:ascii="仿宋_GB2312" w:hAnsi="仿宋_GB2312" w:cs="仿宋_GB2312" w:eastAsia="仿宋_GB2312"/>
              </w:rPr>
              <w:t>银行账号：129910095710606</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颁布《招标代理服务收费管理暂行办法》（计价格[2002]1980号）和国家发展改革委员会办公厅颁发的《关于招标代理服务收费有关问题的通知》（发改办价格[2003]857号）文件规定下浮20%执行；代理服务费不足伍仟元的，按伍仟元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西安美术学院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西安美术学院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内容：鉴于西安美术馆优越的地理位置及丰富的旅游资源。经“大系”项目组综合研判，盛世修典——“中国历代绘画大系”陕西特展定于在西安美术馆展览。主要功能或目标：对弘扬中华优秀传统文化，普及美育公教游学 活动、拉进“大系”与大众距离具有重要作用。需满足的要求：1.保障场地的正常使用，配合展陈设计、施工、 搭建等相关单位顺利完成布展。2.需负责展期内的作品安全。3.需提前协调好展馆时间，为“大系”陕西特展进场搭建做准备。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2,220,000.00</w:t>
      </w:r>
    </w:p>
    <w:p>
      <w:pPr>
        <w:pStyle w:val="null3"/>
      </w:pPr>
      <w:r>
        <w:rPr>
          <w:rFonts w:ascii="仿宋_GB2312" w:hAnsi="仿宋_GB2312" w:cs="仿宋_GB2312" w:eastAsia="仿宋_GB2312"/>
        </w:rPr>
        <w:t>采购包最高限价（元）: 2,220,000.00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由浙江大学、浙江省文物局编纂出版的“中国历代绘画大系”，是2005年总书记亲自批准，17年来一直高度重视、持续关注，并多次作出重要批示的一项规模浩大、纵贯历史、横跨中外的重大文化工程。2025年，正植“中国历代绘画大系”20周年，本次盛世修典——“中国历代绘画大系”成果展·陕西特展拟定于6月底于西安开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次盛世修典——“中国历代绘画大系”成果展·陕西特展作为公益性展览，是打造“陕西文化”品牌的重要举措，肩负了文化使命和社会责任，突出展览、美育、文创、交流四大功能。展览场地要求地理位置优越，位于西安市文旅核心区域，配有完整的文化服务设施，包括展厅、学术报告厅、文创展厅等，集展览、公共教育、学术研究、艺术衍生功能为一体的大型综合型美术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采购内容：鉴于西安美术馆优越的地理位置及丰富的旅游资源。经“大系”项目组综合研判，盛世修典——“中国历代绘画大系”陕西特展定于在西安美术馆展览。</w:t>
            </w:r>
            <w:r>
              <w:br/>
            </w:r>
            <w:r>
              <w:rPr>
                <w:rFonts w:ascii="仿宋_GB2312" w:hAnsi="仿宋_GB2312" w:cs="仿宋_GB2312" w:eastAsia="仿宋_GB2312"/>
              </w:rPr>
              <w:t xml:space="preserve"> 主要功能或目标：对弘扬中华优秀传统文化，普及美育公教游学 活动、拉进“大系”与大众距离具有重要作用。</w:t>
            </w:r>
            <w:r>
              <w:br/>
            </w:r>
            <w:r>
              <w:rPr>
                <w:rFonts w:ascii="仿宋_GB2312" w:hAnsi="仿宋_GB2312" w:cs="仿宋_GB2312" w:eastAsia="仿宋_GB2312"/>
              </w:rPr>
              <w:t xml:space="preserve"> 需满足的要求：1.保障场地的正常使用，配合展陈设计、施工、 搭建等相关单位顺利完成布展。</w:t>
            </w:r>
            <w:r>
              <w:br/>
            </w:r>
            <w:r>
              <w:rPr>
                <w:rFonts w:ascii="仿宋_GB2312" w:hAnsi="仿宋_GB2312" w:cs="仿宋_GB2312" w:eastAsia="仿宋_GB2312"/>
              </w:rPr>
              <w:t xml:space="preserve"> 2.需负责展期内的作品安全。</w:t>
            </w:r>
            <w:r>
              <w:br/>
            </w:r>
            <w:r>
              <w:rPr>
                <w:rFonts w:ascii="仿宋_GB2312" w:hAnsi="仿宋_GB2312" w:cs="仿宋_GB2312" w:eastAsia="仿宋_GB2312"/>
              </w:rPr>
              <w:t xml:space="preserve"> 3.需提前协调好展馆时间，为“大系”陕西特展进场搭建做准备。</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承包人按项目服务要求及特性，自行组织项目实施与管理，建立以项目负责人为核心的服务团队，实行项目负责人责任制，相关人员经过严格培训，能够胜任项目工作，满足项目实施及采购人要求。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承包人根据项目特性，自行配置投入有利于完成本项目服务各类设施设备（包含但不限于专业设备、辅助设备、工具、软件等），满足项目实施及采购人要求。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西安美术馆租赁期为2025年6月上旬至9月下旬（具体以合同约定为准）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项目开展前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供应商在项目完成后提交验收申请，并提供全套验收资料，采购人在收到验收申请后组织验收。验收内容： 采购文件要求和响应文件承诺。 验收依据：合同、采购文件、响应文件、国家（行业）有关标准规范。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2）未按合同要求提供服务或服务质量不能满足要求，采购人会同相关单位有权终止合同，并对违约方的违约行为进行追究， 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1、具有独立承担民事责任的能力，提供营业执照或事业单位法人证书； 2、法人代表授权书（原件）； 3、提供供应商2022年以来任一年度的财务报告或财务报表；/或在协商时间前3个月内基本账户开户行开具的银行资信证明（须同时提供开户许可证或基本存款账户信息）；/或财政部门认可的政府采购专业担保机构出具的协商担保函（以上三种形式的资料提供任何一种即可）； 4、依法缴纳税收的良好记录（提供截止至协商响应文件递交截止时间12个月内任一月份的缴费凭据或完税证明，依法免税的单位应提供相关证明材料）； 5、依法缴纳社会保障资金的良好记录（提供截止至协商响应文件递交截止时间12个月内任一月份的缴费凭据或社保机构开具的社会保险参保缴费情况证明，依法不需要缴纳社会保障资金的单位应提供相关证明材料）； 6、参加政府采购活动前3年内在经营活动中没有重大违法记录的书面声明（原件）； 7、供应商信用信息 7.1查询渠道：“信用中国”网站（www.creditchina.gov.vn）、中国政府采购网（www.ccgp.gov.vn）；以现场查询为准。 7.2 截止时点：协商响应文件递交截止时间； 7.3 信用信息查询记录和证据留存的具体方式：网上查询结果打印。 7.4 信用信息的使用规则：凡在截止时点内，列入失信被执行人、重大税收违法案件当事人名单、政府采购严重违法失信行为记录名单的供应商，其协商报价视为无效。</w:t>
            </w:r>
          </w:p>
        </w:tc>
        <w:tc>
          <w:tcPr>
            <w:tcW w:type="dxa" w:w="1661"/>
          </w:tcPr>
          <w:p>
            <w:pPr>
              <w:pStyle w:val="null3"/>
            </w:pPr>
            <w:r>
              <w:rPr>
                <w:rFonts w:ascii="仿宋_GB2312" w:hAnsi="仿宋_GB2312" w:cs="仿宋_GB2312" w:eastAsia="仿宋_GB2312"/>
              </w:rPr>
              <w:t>供应商无重大违法记录的书面声明格式.docx 服务内容及服务邀请应答表 诚信声明.docx 法人代表授权书.docx 中小企业声明函 商务应答表 供应商应提交的相关资格证明材料 报价表 陕西省政府采购供应商拒绝政采商业领域贿赂承诺书.docx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2022年以来任一年度的财务报告或财务报表；/或在协商时间前3个月内基本账户开户行开具的银行资信证明（须同时提供开户许可证或基本存款账户信息）；/或财政部门认可的政府采购专业担保机构出具的协商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详见附件：诚信声明.docx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详见附件：供应商无重大违法记录的书面声明格式.docx</w:t>
      </w:r>
    </w:p>
    <w:p>
      <w:pPr>
        <w:pStyle w:val="null3"/>
        <w:ind w:firstLine="960"/>
      </w:pPr>
      <w:r>
        <w:rPr>
          <w:rFonts w:ascii="仿宋_GB2312" w:hAnsi="仿宋_GB2312" w:cs="仿宋_GB2312" w:eastAsia="仿宋_GB2312"/>
        </w:rPr>
        <w:t>详见附件：陕西省政府采购供应商拒绝政采商业领域贿赂承诺书.docx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