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68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2579"/>
        <w:gridCol w:w="1367"/>
        <w:gridCol w:w="1338"/>
        <w:gridCol w:w="1284"/>
      </w:tblGrid>
      <w:tr w14:paraId="75CC3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5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7F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</w:tc>
        <w:tc>
          <w:tcPr>
            <w:tcW w:w="39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51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工程量</w:t>
            </w:r>
          </w:p>
        </w:tc>
      </w:tr>
      <w:tr w14:paraId="4E962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D1C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3DD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E8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房间数量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单个房间工程量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3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总量</w:t>
            </w:r>
          </w:p>
        </w:tc>
      </w:tr>
      <w:tr w14:paraId="61533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C0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8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宿舍粉刷（2、3、4号）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9A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9A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80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13197.00 </w:t>
            </w:r>
          </w:p>
        </w:tc>
      </w:tr>
      <w:tr w14:paraId="3B789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E3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2C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宿舍粉刷（5号）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05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DD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44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4183.00 </w:t>
            </w:r>
          </w:p>
        </w:tc>
      </w:tr>
      <w:tr w14:paraId="05269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1A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25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宿舍粉刷（6号）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D5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DF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D9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578.70 </w:t>
            </w:r>
          </w:p>
        </w:tc>
      </w:tr>
      <w:tr w14:paraId="0E2C5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A4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88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1F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48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D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2692.80 </w:t>
            </w:r>
          </w:p>
        </w:tc>
      </w:tr>
      <w:tr w14:paraId="612BB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BA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7D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插座安装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34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7F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4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1632.00 </w:t>
            </w:r>
          </w:p>
        </w:tc>
      </w:tr>
      <w:tr w14:paraId="11719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19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E5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门油漆（2、3、4、5号）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5B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3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A2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807.84 </w:t>
            </w:r>
          </w:p>
        </w:tc>
      </w:tr>
      <w:tr w14:paraId="6D7D6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0D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47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门油漆（6号）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08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9D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36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32.85 </w:t>
            </w:r>
          </w:p>
        </w:tc>
      </w:tr>
      <w:tr w14:paraId="0374D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32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16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86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0B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93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206.00 </w:t>
            </w:r>
          </w:p>
        </w:tc>
      </w:tr>
      <w:tr w14:paraId="0FB4C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30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33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公共区域粉刷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34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0F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B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3000.00 </w:t>
            </w:r>
          </w:p>
        </w:tc>
      </w:tr>
    </w:tbl>
    <w:p w14:paraId="26A5BBA8"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default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</w:pPr>
      <w:r>
        <w:rPr>
          <w:rFonts w:hint="default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  <w:t>注：门油漆计量方式为门洞阴影面积，公共区域作为其他宿舍粉刷及公共空间零星粉刷调配。</w:t>
      </w:r>
    </w:p>
    <w:p w14:paraId="5FFC7451">
      <w:r>
        <w:rPr>
          <w:rFonts w:hint="default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  <w:t>说明：3号公寓总施工间数为114间，其中</w:t>
      </w:r>
      <w:r>
        <w:rPr>
          <w:rFonts w:hint="eastAsia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  <w:t>采购包2</w:t>
      </w:r>
      <w:r>
        <w:rPr>
          <w:rFonts w:hint="default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  <w:t>施工</w:t>
      </w:r>
      <w:r>
        <w:rPr>
          <w:rFonts w:hint="eastAsia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  <w:t>14</w:t>
      </w:r>
      <w:r>
        <w:rPr>
          <w:rFonts w:hint="default" w:ascii="仿宋" w:hAnsi="仿宋" w:eastAsia="仿宋" w:cs="仿宋"/>
          <w:i w:val="0"/>
          <w:iCs w:val="0"/>
          <w:color w:val="000000"/>
          <w:sz w:val="21"/>
          <w:szCs w:val="21"/>
          <w:u w:val="none"/>
          <w:lang w:val="en-US" w:eastAsia="zh-CN"/>
        </w:rPr>
        <w:t>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66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2025-05-22T09:15:01Z</dcterms:created>
  <dc:creator>1</dc:creator>
  <cp:lastModifiedBy> </cp:lastModifiedBy>
  <dcterms:modified xsi:type="dcterms:W3CDTF">2025-05-22T09:15:23Z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eyJoZGlkIjoiY2Y4M2VhM2YyNmRkMzRiNTA1Zjk0N2Y5MGZjZjgzOGUiLCJ1c2VySWQiOiI2MTYxMzk1OTMifQ==</vt:lpwstr>
  </property>
  <property fmtid="{D5CDD505-2E9C-101B-9397-08002B2CF9AE}" pid="4" name="ICV">
    <vt:lpwstr>9A9BFE9029F44631B7883675135A2BAB_12</vt:lpwstr>
  </property>
</Properties>
</file>