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版本号：DQB-2025030-CS20250522001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特殊食品监管及行业成果展示活动项目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DQB-2025030-CS</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特殊食品监管及行业成果展示活动项目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DQB-2025030-CS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特殊食品监管及行业成果展示活动项目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2025第十届中国特殊食品大会在陕西召开，展示陕西特殊食品行业形象，助推特殊食品产业高质量发展，开展陕西省特殊食品监管及行业成果展示活动。设立羊乳产业主题展区，保健食品健康主题展区，保健食品原料提取物主题展区，特殊医学用途配方食品主题展区，秦药资源主题展区等，分类展示陕西省特色资源及开发利用情况。本项目包括场地租赁、展台搭建、物料制作等，活动展示陕西省特殊食品监管及行业最新发展成绩和创新成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采购包1（特殊食品监管及行业成果展示活动）：属于专门面向小微企业采购。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6、近三年无重大违法、违纪书面声明：提供《近三年无重大违法、违纪书面声明：》（按格式填写，提供原件）。</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029-86138981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李浩、罗宇、姜仕路、李维婧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银行账号：52880188000025295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代理服务费收费标准：成交金额100万以下，费率按照1.5%计取； 不足伍仟元按照伍仟元定额收取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联系人：李浩、罗宇、姜仕路、李维婧</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陕西省市场监督管理局特殊食品监管及行业成果展示活动项目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陕西省特殊食品监管及行业成果展示活动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标的名称：陕西省特殊食品监管及行业成果展示活动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481"/>
              <w:jc w:val="left"/>
            </w:pPr>
            <w:r>
              <w:rPr>
                <w:rFonts w:ascii="仿宋_GB2312" w:hAnsi="仿宋_GB2312" w:cs="仿宋_GB2312" w:eastAsia="仿宋_GB2312"/>
                <w:sz w:val="24"/>
                <w:b/>
              </w:rPr>
              <w:t>一、</w:t>
            </w:r>
            <w:r>
              <w:rPr>
                <w:rFonts w:ascii="仿宋_GB2312" w:hAnsi="仿宋_GB2312" w:cs="仿宋_GB2312" w:eastAsia="仿宋_GB2312"/>
                <w:sz w:val="24"/>
                <w:b/>
              </w:rPr>
              <w:t>项目内容</w:t>
            </w:r>
          </w:p>
          <w:p>
            <w:pPr>
              <w:pStyle w:val="null3"/>
              <w:ind w:firstLine="480"/>
              <w:jc w:val="left"/>
            </w:pPr>
            <w:r>
              <w:rPr>
                <w:rFonts w:ascii="仿宋_GB2312" w:hAnsi="仿宋_GB2312" w:cs="仿宋_GB2312" w:eastAsia="仿宋_GB2312"/>
                <w:sz w:val="24"/>
              </w:rPr>
              <w:t>依据</w:t>
            </w:r>
            <w:r>
              <w:rPr>
                <w:rFonts w:ascii="仿宋_GB2312" w:hAnsi="仿宋_GB2312" w:cs="仿宋_GB2312" w:eastAsia="仿宋_GB2312"/>
                <w:sz w:val="24"/>
              </w:rPr>
              <w:t>2025第十届中国特殊食品大会在陕西召开，展示陕西特殊食品行业形象，助推特殊食品产业高质量发展，开展陕西省特殊食品监管及行业成果展示活动。设立羊乳产业主题展区，保健食品健康主题展区，保健食品原料提取物主题展区，特殊医学用途配方食品主题展区，秦药资源主题展区等，分类展示陕西省特色资源及开发利用情况。</w:t>
            </w:r>
            <w:r>
              <w:rPr>
                <w:rFonts w:ascii="仿宋_GB2312" w:hAnsi="仿宋_GB2312" w:cs="仿宋_GB2312" w:eastAsia="仿宋_GB2312"/>
                <w:sz w:val="24"/>
              </w:rPr>
              <w:t>本项目</w:t>
            </w:r>
            <w:r>
              <w:rPr>
                <w:rFonts w:ascii="仿宋_GB2312" w:hAnsi="仿宋_GB2312" w:cs="仿宋_GB2312" w:eastAsia="仿宋_GB2312"/>
                <w:sz w:val="24"/>
              </w:rPr>
              <w:t>包括场地租赁、展台搭建、物料制作等，活动展示陕西省特殊食品监管及行业最新发展成绩和创新成果。</w:t>
            </w:r>
          </w:p>
          <w:p>
            <w:pPr>
              <w:pStyle w:val="null3"/>
              <w:ind w:firstLine="481"/>
              <w:jc w:val="left"/>
            </w:pPr>
            <w:r>
              <w:rPr>
                <w:rFonts w:ascii="仿宋_GB2312" w:hAnsi="仿宋_GB2312" w:cs="仿宋_GB2312" w:eastAsia="仿宋_GB2312"/>
                <w:sz w:val="24"/>
                <w:b/>
              </w:rPr>
              <w:t>二、</w:t>
            </w:r>
            <w:r>
              <w:rPr>
                <w:rFonts w:ascii="仿宋_GB2312" w:hAnsi="仿宋_GB2312" w:cs="仿宋_GB2312" w:eastAsia="仿宋_GB2312"/>
                <w:sz w:val="24"/>
                <w:b/>
              </w:rPr>
              <w:t>项目</w:t>
            </w:r>
            <w:r>
              <w:rPr>
                <w:rFonts w:ascii="仿宋_GB2312" w:hAnsi="仿宋_GB2312" w:cs="仿宋_GB2312" w:eastAsia="仿宋_GB2312"/>
                <w:sz w:val="24"/>
                <w:b/>
              </w:rPr>
              <w:t>要求</w:t>
            </w:r>
          </w:p>
          <w:p>
            <w:pPr>
              <w:pStyle w:val="null3"/>
              <w:ind w:firstLine="480"/>
              <w:jc w:val="left"/>
            </w:pPr>
            <w:r>
              <w:rPr>
                <w:rFonts w:ascii="仿宋_GB2312" w:hAnsi="仿宋_GB2312" w:cs="仿宋_GB2312" w:eastAsia="仿宋_GB2312"/>
                <w:sz w:val="24"/>
              </w:rPr>
              <w:t>1、展位租赁：1000平方，4天。</w:t>
            </w:r>
          </w:p>
          <w:p>
            <w:pPr>
              <w:pStyle w:val="null3"/>
              <w:ind w:firstLine="480"/>
              <w:jc w:val="left"/>
            </w:pPr>
            <w:r>
              <w:rPr>
                <w:rFonts w:ascii="仿宋_GB2312" w:hAnsi="仿宋_GB2312" w:cs="仿宋_GB2312" w:eastAsia="仿宋_GB2312"/>
                <w:sz w:val="24"/>
              </w:rPr>
              <w:t>2、展台搭建：含人工、运输、安装。</w:t>
            </w:r>
          </w:p>
          <w:p>
            <w:pPr>
              <w:pStyle w:val="null3"/>
              <w:ind w:firstLine="480"/>
              <w:jc w:val="left"/>
            </w:pPr>
            <w:r>
              <w:rPr>
                <w:rFonts w:ascii="仿宋_GB2312" w:hAnsi="仿宋_GB2312" w:cs="仿宋_GB2312" w:eastAsia="仿宋_GB2312"/>
                <w:sz w:val="24"/>
              </w:rPr>
              <w:t>3、物料制作：展台包装，展墙包装，美工，电线、插板安装等。</w:t>
            </w:r>
          </w:p>
          <w:p>
            <w:pPr>
              <w:pStyle w:val="null3"/>
              <w:ind w:firstLine="480"/>
              <w:jc w:val="left"/>
            </w:pPr>
            <w:r>
              <w:rPr>
                <w:rFonts w:ascii="仿宋_GB2312" w:hAnsi="仿宋_GB2312" w:cs="仿宋_GB2312" w:eastAsia="仿宋_GB2312"/>
                <w:sz w:val="24"/>
              </w:rPr>
              <w:t>4、供应商需提供活动全程策划，明确项目准备阶段、实施阶段以及收尾阶段的总体工作安排，进度计划等内容。</w:t>
            </w:r>
          </w:p>
          <w:p>
            <w:pPr>
              <w:pStyle w:val="null3"/>
              <w:ind w:firstLine="480"/>
              <w:jc w:val="left"/>
            </w:pPr>
            <w:r>
              <w:rPr>
                <w:rFonts w:ascii="仿宋_GB2312" w:hAnsi="仿宋_GB2312" w:cs="仿宋_GB2312" w:eastAsia="仿宋_GB2312"/>
                <w:sz w:val="24"/>
              </w:rPr>
              <w:t>5、供应商应按规定时间完成场地搭建工作和会场布置。供应商应对活动场所进行规划和设计，明确需要的设备，如展台、灯光、音响、LED屏等，提供会场设计方案，包括环境营造、制作和现场布置安装（包含主画面、欢迎造型、欢迎背板、水道旗等相关内容），最终场地搭建和会场布置方案应在采购人确认后实施。</w:t>
            </w:r>
          </w:p>
          <w:p>
            <w:pPr>
              <w:pStyle w:val="null3"/>
              <w:ind w:firstLine="480"/>
              <w:jc w:val="left"/>
            </w:pPr>
            <w:r>
              <w:rPr>
                <w:rFonts w:ascii="仿宋_GB2312" w:hAnsi="仿宋_GB2312" w:cs="仿宋_GB2312" w:eastAsia="仿宋_GB2312"/>
                <w:sz w:val="24"/>
              </w:rPr>
              <w:t>6、针对服务要求提供物料设计及制作，物料类型应满足成果展示活动各环节使用需求，保障活动正常举行。</w:t>
            </w:r>
          </w:p>
          <w:p>
            <w:pPr>
              <w:pStyle w:val="null3"/>
              <w:ind w:firstLine="481"/>
              <w:jc w:val="left"/>
            </w:pPr>
            <w:r>
              <w:rPr>
                <w:rFonts w:ascii="仿宋_GB2312" w:hAnsi="仿宋_GB2312" w:cs="仿宋_GB2312" w:eastAsia="仿宋_GB2312"/>
                <w:sz w:val="24"/>
                <w:b/>
              </w:rPr>
              <w:t>三</w:t>
            </w:r>
            <w:r>
              <w:rPr>
                <w:rFonts w:ascii="仿宋_GB2312" w:hAnsi="仿宋_GB2312" w:cs="仿宋_GB2312" w:eastAsia="仿宋_GB2312"/>
                <w:sz w:val="24"/>
                <w:b/>
              </w:rPr>
              <w:t>、服务期限</w:t>
            </w:r>
          </w:p>
          <w:p>
            <w:pPr>
              <w:pStyle w:val="null3"/>
              <w:ind w:firstLine="480"/>
              <w:jc w:val="left"/>
            </w:pPr>
            <w:r>
              <w:rPr>
                <w:rFonts w:ascii="仿宋_GB2312" w:hAnsi="仿宋_GB2312" w:cs="仿宋_GB2312" w:eastAsia="仿宋_GB2312"/>
                <w:sz w:val="24"/>
              </w:rPr>
              <w:t>自合同签订之日起至</w:t>
            </w:r>
            <w:r>
              <w:rPr>
                <w:rFonts w:ascii="仿宋_GB2312" w:hAnsi="仿宋_GB2312" w:cs="仿宋_GB2312" w:eastAsia="仿宋_GB2312"/>
                <w:sz w:val="24"/>
              </w:rPr>
              <w:t>2025年10月31日前。</w:t>
            </w:r>
          </w:p>
          <w:p>
            <w:pPr>
              <w:pStyle w:val="null3"/>
              <w:ind w:firstLine="481"/>
              <w:jc w:val="both"/>
            </w:pP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其他要求</w:t>
            </w:r>
          </w:p>
          <w:p>
            <w:pPr>
              <w:pStyle w:val="null3"/>
              <w:ind w:firstLine="641"/>
              <w:jc w:val="both"/>
            </w:pPr>
            <w:r>
              <w:rPr>
                <w:rFonts w:ascii="仿宋_GB2312" w:hAnsi="仿宋_GB2312" w:cs="仿宋_GB2312" w:eastAsia="仿宋_GB2312"/>
                <w:sz w:val="24"/>
              </w:rPr>
              <w:t>项目执行过程中，成交供应商应</w:t>
            </w:r>
            <w:r>
              <w:rPr>
                <w:rFonts w:ascii="仿宋_GB2312" w:hAnsi="仿宋_GB2312" w:cs="仿宋_GB2312" w:eastAsia="仿宋_GB2312"/>
                <w:sz w:val="24"/>
              </w:rPr>
              <w:t>及时</w:t>
            </w:r>
            <w:r>
              <w:rPr>
                <w:rFonts w:ascii="仿宋_GB2312" w:hAnsi="仿宋_GB2312" w:cs="仿宋_GB2312" w:eastAsia="仿宋_GB2312"/>
                <w:sz w:val="24"/>
              </w:rPr>
              <w:t>听取采购人意见，采购人对本项目如有其他要求，供应方应按照采购方意见进行完善。此项服务免费提供。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自合同签订之日起至2025年10月31日前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1.乙方按照磋商文件用户需求书的约定，定期提交服务报告，甲方按照磋商文件用户需求书的约定进行定期验收； 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2.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 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 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 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 6.如果出现政府采购监督管理部门在处理投诉事项期间，书面通知甲方暂停采购活动的情形，或者询问或质疑事项可能影响成交结果的，导致甲方中止履行合同的情形，均不视为甲方违约</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正本壹份、副本贰份；若电子响应文件与纸质响应文件不一致的，以电子响应文件为准；响应文件正、副本分别各自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提供《近三年无重大违法、违纪书面声明：》（按格式填写，提供原件）。</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磋商文件中凡是需要法定代表人盖章之处，非法人单位的负责人均参照执行。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保证金汇款声明函.docx 服务内容及服务邀请应答表 中小企业声明函 商务应答表 供应商应提交的相关资格证明材料 报价表 控股管理关系.docx 法定代表人授权书.docx 响应文件封面 分项报价表.docx 书面声明.docx 残疾人福利性单位声明函 服务方案 标的清单 非联合体不分包响应声明.docx 响应函 近三年无重大违法、违纪书面声明.docx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保证金汇款声明函.docx 服务内容及服务邀请应答表 中小企业声明函 商务应答表 供应商应提交的相关资格证明材料 报价表 控股管理关系.docx 法定代表人授权书.docx 响应文件封面 分项报价表.docx 书面声明.docx 残疾人福利性单位声明函 服务方案 标的清单 非联合体不分包响应声明.docx 响应函 近三年无重大违法、违纪书面声明.docx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保证金汇款声明函.docx 服务内容及服务邀请应答表 中小企业声明函 商务应答表 供应商应提交的相关资格证明材料 报价表 控股管理关系.docx 法定代表人授权书.docx 响应文件封面 分项报价表.docx 书面声明.docx 残疾人福利性单位声明函 服务方案 标的清单 非联合体不分包响应声明.docx 响应函 近三年无重大违法、违纪书面声明.docx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1.展示活动在全程策划，项目准备阶段、实施阶段以及收尾阶段的总体工作安排，进度计划等内容上设计结构清晰、内容齐全、重点突出、具有针对性和可操作性。 （1）展示活动在全程策划，项目准备阶段、实施阶段以及收尾阶段的总体工作安排，进度计划，等内容上设计结构清晰、内容齐全、重点突出、具有针对性和可操作性得（3-5]分； （2）内容基本齐全，能满足基本项目需求，得（0-3]分； （3）未提供不得分。 2.在规定时间完成场地搭建工作和会场布置，包括活动场所进行规划和设计，明确需要的设备，如展台、灯光、音响、LED屏等。 （1）在规定时间完成场地搭建工作和会场布置，包括活动场所进行规划和设计，明确需要的设备，如展台、灯光、音响、LED屏等完全满足要求，具有针对性得（3-5]分； （2）基本齐全，能满足基本项目需求，得（0-3]分； （3）未提供不得分。 3.提供会场设计方案，包括环境营造、制作和现场布置安装（包含主画面、欢迎造型、欢迎背板、水道旗等相关内容）。 （1）提供会场设计方案，包括环境营造、制作和现场布置安装（包含主画面、欢迎造型、欢迎背板、水道旗等相关内容），完全满足要求，得（3-5]分； （2）有基本供应，能满足基本项目需求，得（0-3]分； （3）未提供不得分。 4.提供物料设计及制作，物料类型应满足成果展示活动各环节使用需求，设计符合活动主题与氛围要求。 （1）提供物料设计及制作，物料类型应满足成果展示活动各环节使用需求，设计符合活动主题与氛围要求，得（3-5]分； （2）提供物料设计及制作，能满足基本使用需求，得（0-3]分； （3）未提供不得分。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供应商针对项目内容制定具体详细的工作计划，有合理的阶段划分，各阶段有明确的工作目标、有可行的时间进度安排。 进度保障措施，具备一定的科学性、合理性、可操作性强，要求内容完善、全面细致、切实可行。 1、进度保障措施涵盖全面细致，保障措施的科学性、可行性、合理性强的得(7-10]分； 2、进度保障措施涵盖全面，保障措施的科学性、可行性、合理性一般的得(3-7]分； 3、保障措施涉及不全面，保障措施缺乏科学性、可行性的得(0-3]分；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人员配备方案详尽，所配人员满足要求，结构合理、活动从业经验丰富，能够顺利完成工作，组织协调能力突出。 1、满足项目需求，团队及人员分工明确且经验丰富，岗位职责明确清晰，组织协调能力突出，得（10-15]分； 2、内容、团队和人员配备有分工，能力及分工能满足项目需求，但缺乏组织协调能力，得(6-10]分； 3、方案内容、人员配备欠缺，无法满足项目需求得(0-6]分； 4、未提供不得分。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对比各供应商服务承诺（包含但不限于针对本项目的服务质量目标、质量保证措施等内容）。 1、承诺事项具体、可行、可操作性强得（10-15]分； 2、承诺事项较具体、可行、可操作性较强得(5-10]分； 3、承诺事项不具体或较差得(0-5]分; 4、不提供不计分。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供应商针对成果展示活动组织过程中发生的紧急突发情况，有全面具体的应急预案。 1、应急预案对各类型突发事件都有对应处理措施，内容全面详细，实用，可行性强，计（6-10]分； 2、应急预案内容对常见突发事件有对应处理措施，内容基本全面实用，计（3-6]分； 3、应急预案内容简单，不具备可行性计（0-3]分；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供应商2022年1月1日至今类似活动项目业绩，每提供1份得2分，最高得10分。 业绩证明：以合同或中标（成交）通知书为准，须在响应文件中附合同或中标（成交）通知书的扫描件加盖单位公章，原件备查）弄虚作假者，取消其成交资格。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依据对本项目的理解，切合项目实际情况，为采购人提供有利于项目实施的合理化建议，按其内容综合评审。 1、合理化建议内容完整全面、详尽合理、具备较强的可操作性，得(6-10]分； 2、合理化建议内容条款有针对性，但表述简单，可操作性欠缺的得(3-6]分； 3、合理化建议空泛，不具备项目针对性、表述不合理的得(0-3]分。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详见附件：非联合体不分包响应声明.docx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详见附件：保证金汇款声明函.docx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