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版本号：WDZB2025-114620250522001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陕西省商务厅《2025年陕西省投资环境白皮书》编印服务项目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WDZB2025-1146</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陕西省商务厅《2025年陕西省投资环境白皮书》编印服务项目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陕西省商务厅《2025年陕西省投资环境白皮书》编印服务项目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陕西省商务厅《2025年陕西省投资环境白皮书》编印服务项目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采购包1（陕西省商务厅《2025年陕西省投资环境白皮书》编印服务项目）：属于专门面向小微企业采购。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pPr>
      <w:r>
        <w:rPr>
          <w:rFonts w:ascii="仿宋_GB2312" w:hAnsi="仿宋_GB2312" w:cs="仿宋_GB2312" w:eastAsia="仿宋_GB2312"/>
        </w:rPr>
        <w:t>2、提供磋商保证金交纳凭证：提供磋商保证金交纳凭证。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曹国霞、黄倩、张静、戚洪良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开户名称：陕西万德招标有限公司</w:t>
            </w:r>
          </w:p>
          <w:p>
            <w:pPr>
              <w:pStyle w:val="null3"/>
            </w:pPr>
            <w:r>
              <w:rPr>
                <w:rFonts w:ascii="仿宋_GB2312" w:hAnsi="仿宋_GB2312" w:cs="仿宋_GB2312" w:eastAsia="仿宋_GB2312"/>
              </w:rPr>
              <w:t>开户银行：中国工商银行西安高新路支行</w:t>
            </w:r>
          </w:p>
          <w:p>
            <w:pPr>
              <w:pStyle w:val="null3"/>
            </w:pPr>
            <w:r>
              <w:rPr>
                <w:rFonts w:ascii="仿宋_GB2312" w:hAnsi="仿宋_GB2312" w:cs="仿宋_GB2312" w:eastAsia="仿宋_GB2312"/>
              </w:rPr>
              <w:t>银行账号：3700028719200127560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代理服务费收费标准：参照国家计委计价格[2002]1980号及发改办价格[2003]857号通知规定收取，由成交供应商在领取成交通知书前向采购代理机构交纳采购服务费。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联系人：曹国霞</w:t>
      </w:r>
    </w:p>
    <w:p>
      <w:pPr>
        <w:pStyle w:val="null3"/>
      </w:pPr>
      <w:r>
        <w:rPr>
          <w:rFonts w:ascii="仿宋_GB2312" w:hAnsi="仿宋_GB2312" w:cs="仿宋_GB2312" w:eastAsia="仿宋_GB2312"/>
        </w:rPr>
        <w:t>联系电话：029-85561862/85561863转805</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投资者关注的2025年陕西发展重点方向，介绍陕西高质量发展的主要领域和重点方向、重大项目、重点产业，突出创新，聚焦开放，展现新作为新气象，展现中国式现代化的陕西图景精彩开局。同时力求文字精炼，设计新颖，为境内外投资者了解陕西、投资陕西提供更大的帮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497,000.00</w:t>
      </w:r>
    </w:p>
    <w:p>
      <w:pPr>
        <w:pStyle w:val="null3"/>
      </w:pPr>
      <w:r>
        <w:rPr>
          <w:rFonts w:ascii="仿宋_GB2312" w:hAnsi="仿宋_GB2312" w:cs="仿宋_GB2312" w:eastAsia="仿宋_GB2312"/>
        </w:rPr>
        <w:t>采购包最高限价（元）: 497,000.00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编辑、翻译、印刷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标的名称：编辑、翻译、印刷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4"/>
              <w:jc w:val="both"/>
            </w:pPr>
            <w:r>
              <w:rPr>
                <w:rFonts w:ascii="仿宋_GB2312" w:hAnsi="仿宋_GB2312" w:cs="仿宋_GB2312" w:eastAsia="仿宋_GB2312"/>
                <w:sz w:val="24"/>
                <w:b/>
                <w:color w:val="000000"/>
              </w:rPr>
              <w:t>一、项目概况</w:t>
            </w:r>
          </w:p>
          <w:p>
            <w:pPr>
              <w:pStyle w:val="null3"/>
              <w:ind w:firstLine="422"/>
              <w:jc w:val="both"/>
            </w:pPr>
            <w:r>
              <w:rPr>
                <w:rFonts w:ascii="仿宋_GB2312" w:hAnsi="仿宋_GB2312" w:cs="仿宋_GB2312" w:eastAsia="仿宋_GB2312"/>
                <w:sz w:val="24"/>
                <w:color w:val="000000"/>
              </w:rPr>
              <w:t>围绕投资者关注的</w:t>
            </w:r>
            <w:r>
              <w:rPr>
                <w:rFonts w:ascii="仿宋_GB2312" w:hAnsi="仿宋_GB2312" w:cs="仿宋_GB2312" w:eastAsia="仿宋_GB2312"/>
                <w:sz w:val="24"/>
                <w:color w:val="000000"/>
              </w:rPr>
              <w:t>2025年陕西发展重点方向，</w:t>
            </w:r>
            <w:r>
              <w:rPr>
                <w:rFonts w:ascii="仿宋_GB2312" w:hAnsi="仿宋_GB2312" w:cs="仿宋_GB2312" w:eastAsia="仿宋_GB2312"/>
                <w:sz w:val="24"/>
                <w:color w:val="000000"/>
              </w:rPr>
              <w:t>介绍</w:t>
            </w:r>
            <w:r>
              <w:rPr>
                <w:rFonts w:ascii="仿宋_GB2312" w:hAnsi="仿宋_GB2312" w:cs="仿宋_GB2312" w:eastAsia="仿宋_GB2312"/>
                <w:sz w:val="24"/>
                <w:color w:val="000000"/>
              </w:rPr>
              <w:t>陕西高质量发展的主要领域和重点方向、重大项目、重点产业，突出创新，聚焦开放，</w:t>
            </w:r>
            <w:r>
              <w:rPr>
                <w:rFonts w:ascii="仿宋_GB2312" w:hAnsi="仿宋_GB2312" w:cs="仿宋_GB2312" w:eastAsia="仿宋_GB2312"/>
                <w:sz w:val="24"/>
                <w:color w:val="000000"/>
              </w:rPr>
              <w:t>展现新作为新气象，</w:t>
            </w:r>
            <w:r>
              <w:rPr>
                <w:rFonts w:ascii="仿宋_GB2312" w:hAnsi="仿宋_GB2312" w:cs="仿宋_GB2312" w:eastAsia="仿宋_GB2312"/>
                <w:sz w:val="24"/>
                <w:color w:val="000000"/>
              </w:rPr>
              <w:t>展现</w:t>
            </w:r>
            <w:r>
              <w:rPr>
                <w:rFonts w:ascii="仿宋_GB2312" w:hAnsi="仿宋_GB2312" w:cs="仿宋_GB2312" w:eastAsia="仿宋_GB2312"/>
                <w:sz w:val="24"/>
                <w:color w:val="000000"/>
              </w:rPr>
              <w:t>中国式现代化的陕西图景精彩开局。</w:t>
            </w:r>
            <w:r>
              <w:rPr>
                <w:rFonts w:ascii="仿宋_GB2312" w:hAnsi="仿宋_GB2312" w:cs="仿宋_GB2312" w:eastAsia="仿宋_GB2312"/>
                <w:sz w:val="24"/>
                <w:color w:val="000000"/>
              </w:rPr>
              <w:t>同时</w:t>
            </w:r>
            <w:r>
              <w:rPr>
                <w:rFonts w:ascii="仿宋_GB2312" w:hAnsi="仿宋_GB2312" w:cs="仿宋_GB2312" w:eastAsia="仿宋_GB2312"/>
                <w:sz w:val="24"/>
                <w:color w:val="000000"/>
              </w:rPr>
              <w:t>力求文字精炼，设计新颖，为境内外投资者了解陕西、投资陕西提供更大的帮助。</w:t>
            </w:r>
          </w:p>
          <w:p>
            <w:pPr>
              <w:pStyle w:val="null3"/>
              <w:ind w:firstLine="424"/>
              <w:jc w:val="both"/>
            </w:pPr>
            <w:r>
              <w:rPr>
                <w:rFonts w:ascii="仿宋_GB2312" w:hAnsi="仿宋_GB2312" w:cs="仿宋_GB2312" w:eastAsia="仿宋_GB2312"/>
                <w:sz w:val="24"/>
                <w:b/>
                <w:color w:val="000000"/>
              </w:rPr>
              <w:t>二、服务内容及要求</w:t>
            </w:r>
          </w:p>
          <w:p>
            <w:pPr>
              <w:pStyle w:val="null3"/>
              <w:ind w:firstLine="422"/>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编</w:t>
            </w:r>
            <w:r>
              <w:rPr>
                <w:rFonts w:ascii="仿宋_GB2312" w:hAnsi="仿宋_GB2312" w:cs="仿宋_GB2312" w:eastAsia="仿宋_GB2312"/>
                <w:sz w:val="24"/>
                <w:color w:val="000000"/>
              </w:rPr>
              <w:t>写内容要求</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1）编写必须贯彻落实党的二十届二中和三中全会等精神，贯通落实总书记历次来陕考察重要讲话重要指示精神，聚焦陕西高质量发展和现代化建设取得的新成效，全面深化“三个年”活动。</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2）展示</w:t>
            </w:r>
            <w:r>
              <w:rPr>
                <w:rFonts w:ascii="仿宋_GB2312" w:hAnsi="仿宋_GB2312" w:cs="仿宋_GB2312" w:eastAsia="仿宋_GB2312"/>
                <w:sz w:val="24"/>
                <w:color w:val="000000"/>
              </w:rPr>
              <w:t>我省各市区经济社会发展情况，最新的产业方向</w:t>
            </w:r>
            <w:r>
              <w:rPr>
                <w:rFonts w:ascii="仿宋_GB2312" w:hAnsi="仿宋_GB2312" w:cs="仿宋_GB2312" w:eastAsia="仿宋_GB2312"/>
                <w:sz w:val="24"/>
                <w:color w:val="000000"/>
              </w:rPr>
              <w:t>。</w:t>
            </w:r>
            <w:r>
              <w:rPr>
                <w:rFonts w:ascii="仿宋_GB2312" w:hAnsi="仿宋_GB2312" w:cs="仿宋_GB2312" w:eastAsia="仿宋_GB2312"/>
                <w:sz w:val="24"/>
                <w:color w:val="000000"/>
              </w:rPr>
              <w:t>国家、省内重点产业政策和企业办事指南</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3）应具有很强的思想性、知识性与可读性，科学、准确、凝练、生动。</w:t>
            </w:r>
          </w:p>
          <w:p>
            <w:pPr>
              <w:pStyle w:val="null3"/>
              <w:ind w:firstLine="422"/>
              <w:jc w:val="both"/>
            </w:pPr>
            <w:r>
              <w:rPr>
                <w:rFonts w:ascii="仿宋_GB2312" w:hAnsi="仿宋_GB2312" w:cs="仿宋_GB2312" w:eastAsia="仿宋_GB2312"/>
                <w:sz w:val="24"/>
                <w:color w:val="000000"/>
              </w:rPr>
              <w:t>2、编写标准：</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2025年陕西省投资环境白皮书》编写内容应符合国家省市及采购人的相关要求。</w:t>
            </w:r>
          </w:p>
          <w:p>
            <w:pPr>
              <w:pStyle w:val="null3"/>
              <w:ind w:firstLine="422"/>
              <w:jc w:val="both"/>
            </w:pPr>
            <w:r>
              <w:rPr>
                <w:rFonts w:ascii="仿宋_GB2312" w:hAnsi="仿宋_GB2312" w:cs="仿宋_GB2312" w:eastAsia="仿宋_GB2312"/>
                <w:sz w:val="24"/>
                <w:color w:val="000000"/>
              </w:rPr>
              <w:t>3.排版设计要求</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1）规范性：遵循行业通用排版规范，确保图书格式符合印刷标准，保证文字、图片、页码等元素排版准确无误。</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）可读性：以读者阅读舒适为核心，合理设置字体、字号、行距、段落间距等参数，避免视觉疲劳，提升阅读流畅性。</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）美观性：通过协调的色彩搭配、统一的风格设计以及合理的页面布局，使图书兼具实用性与艺术性，增强视觉吸引力。</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4）整体性：全书排版风格保持一致，各章节。</w:t>
            </w:r>
          </w:p>
          <w:p>
            <w:pPr>
              <w:pStyle w:val="null3"/>
              <w:ind w:firstLine="422"/>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翻译及审校要求</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准确性要求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严格遵循原文内容，不遗漏、不篡改关键信息</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语言风格要求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使用规范、严谨的措辞，避免口语化表达。</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）保持原文结构</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标题、段落、列表、表格等格式需与原文一致</w:t>
            </w:r>
            <w:r>
              <w:rPr>
                <w:rFonts w:ascii="仿宋_GB2312" w:hAnsi="仿宋_GB2312" w:cs="仿宋_GB2312" w:eastAsia="仿宋_GB2312"/>
                <w:sz w:val="24"/>
                <w:color w:val="000000"/>
              </w:rPr>
              <w:t>。</w:t>
            </w:r>
          </w:p>
          <w:p>
            <w:pPr>
              <w:pStyle w:val="null3"/>
              <w:ind w:firstLine="422"/>
              <w:jc w:val="both"/>
            </w:pPr>
            <w:r>
              <w:rPr>
                <w:rFonts w:ascii="仿宋_GB2312" w:hAnsi="仿宋_GB2312" w:cs="仿宋_GB2312" w:eastAsia="仿宋_GB2312"/>
                <w:sz w:val="24"/>
                <w:color w:val="000000"/>
              </w:rPr>
              <w:t>5、印制要求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印刷数量：中文版</w:t>
            </w:r>
            <w:r>
              <w:rPr>
                <w:rFonts w:ascii="仿宋_GB2312" w:hAnsi="仿宋_GB2312" w:cs="仿宋_GB2312" w:eastAsia="仿宋_GB2312"/>
                <w:sz w:val="24"/>
                <w:color w:val="000000"/>
              </w:rPr>
              <w:t>1200册，英文版800册，俄文版400册，日文版300册，韩文版300册，共计3000册；每册总页数140页。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纸张要求：封面</w:t>
            </w:r>
            <w:r>
              <w:rPr>
                <w:rFonts w:ascii="仿宋_GB2312" w:hAnsi="仿宋_GB2312" w:cs="仿宋_GB2312" w:eastAsia="仿宋_GB2312"/>
                <w:sz w:val="24"/>
                <w:color w:val="000000"/>
              </w:rPr>
              <w:t>270g环保特种纸，内页140g环保特种纸。</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印刷工艺：四色加专色印刷（专色金银）；局部哑光</w:t>
            </w:r>
            <w:r>
              <w:rPr>
                <w:rFonts w:ascii="仿宋_GB2312" w:hAnsi="仿宋_GB2312" w:cs="仿宋_GB2312" w:eastAsia="仿宋_GB2312"/>
                <w:sz w:val="24"/>
                <w:color w:val="000000"/>
              </w:rPr>
              <w:t>UV加激凸工艺。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装订方式：锁线胶订。</w:t>
            </w:r>
          </w:p>
          <w:p>
            <w:pPr>
              <w:pStyle w:val="null3"/>
              <w:ind w:firstLine="480"/>
              <w:jc w:val="both"/>
            </w:pPr>
            <w:r>
              <w:rPr>
                <w:rFonts w:ascii="仿宋_GB2312" w:hAnsi="仿宋_GB2312" w:cs="仿宋_GB2312" w:eastAsia="仿宋_GB2312"/>
                <w:sz w:val="24"/>
                <w:color w:val="000000"/>
              </w:rPr>
              <w:t>6、文创礼品要求：</w:t>
            </w:r>
          </w:p>
          <w:p>
            <w:pPr>
              <w:pStyle w:val="null3"/>
              <w:ind w:firstLine="480"/>
              <w:jc w:val="both"/>
            </w:pPr>
            <w:r>
              <w:rPr>
                <w:rFonts w:ascii="仿宋_GB2312" w:hAnsi="仿宋_GB2312" w:cs="仿宋_GB2312" w:eastAsia="仿宋_GB2312"/>
                <w:sz w:val="24"/>
                <w:color w:val="000000"/>
              </w:rPr>
              <w:t>带有白皮书内容二维码的文创礼品</w:t>
            </w:r>
            <w:r>
              <w:rPr>
                <w:rFonts w:ascii="仿宋_GB2312" w:hAnsi="仿宋_GB2312" w:cs="仿宋_GB2312" w:eastAsia="仿宋_GB2312"/>
                <w:sz w:val="24"/>
                <w:color w:val="000000"/>
              </w:rPr>
              <w:t>500份</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、其它要求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1）须成立项目部专项负责本项目，并在项目实施过程中与采购人密切配合，做好图书的编印</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工作。</w:t>
            </w:r>
          </w:p>
          <w:p>
            <w:pPr>
              <w:pStyle w:val="null3"/>
              <w:ind w:firstLine="42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2）采购人及成交单位双方共享《</w:t>
            </w:r>
            <w:r>
              <w:rPr>
                <w:rFonts w:ascii="仿宋_GB2312" w:hAnsi="仿宋_GB2312" w:cs="仿宋_GB2312" w:eastAsia="仿宋_GB2312"/>
                <w:sz w:val="24"/>
                <w:color w:val="000000"/>
              </w:rPr>
              <w:t>2025年陕西省投资环境白皮书</w:t>
            </w:r>
            <w:r>
              <w:rPr>
                <w:rFonts w:ascii="仿宋_GB2312" w:hAnsi="仿宋_GB2312" w:cs="仿宋_GB2312" w:eastAsia="仿宋_GB2312"/>
                <w:sz w:val="24"/>
                <w:color w:val="000000"/>
              </w:rPr>
              <w:t>》图书的著作权及版权；除本项目合作事项及后续采购人的增印采购需求外，双方任何一方未经对方同意，不得将《</w:t>
            </w:r>
            <w:r>
              <w:rPr>
                <w:rFonts w:ascii="仿宋_GB2312" w:hAnsi="仿宋_GB2312" w:cs="仿宋_GB2312" w:eastAsia="仿宋_GB2312"/>
                <w:sz w:val="24"/>
                <w:color w:val="000000"/>
              </w:rPr>
              <w:t>2025年陕西省投资环境白皮书</w:t>
            </w:r>
            <w:r>
              <w:rPr>
                <w:rFonts w:ascii="仿宋_GB2312" w:hAnsi="仿宋_GB2312" w:cs="仿宋_GB2312" w:eastAsia="仿宋_GB2312"/>
                <w:sz w:val="24"/>
                <w:color w:val="000000"/>
              </w:rPr>
              <w:t>》图书的著作权及版权用于任何第三方商业合作目的，不得擅自增印发行。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）所有印制图书不得出现破损、页码错误、漏页、重页、字迹不清、漏印、虚印、重印、油墨污染等现象，图书成品质量应符合国家及行业标准。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1-2、财务状况报告（任选其一）：(1)、2023年度或2024年度经审计的财务会计报告（须包含：资产负债表、现金流量表、利润表、所有者权益变动表、财务报表附注、审计公司证照及经办注册会计师资格证书） (2)、2024年06月01日至今基本账户银行出具的资信证明（附开户行许可证或基本存款账户信息）； 1-3、税收缴纳证明：提供2024年06月至今已缴纳的至少一个月的纳税证明或完税证明，依法免税的单位应提供相关证明材料； 1-4、社会保障资金缴纳证明：提供2024年06月至今已缴纳的至少一个月的社会保障资金缴存单据或社保机构开具的社会保险参保缴费情况证明，依法不需要缴纳社会保障资金的单位应提供相关证明材料；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提供磋商保证金交纳凭证</w:t>
            </w:r>
          </w:p>
        </w:tc>
        <w:tc>
          <w:tcPr>
            <w:tcW w:type="dxa" w:w="3322"/>
          </w:tcPr>
          <w:p>
            <w:pPr>
              <w:pStyle w:val="null3"/>
            </w:pPr>
            <w:r>
              <w:rPr>
                <w:rFonts w:ascii="仿宋_GB2312" w:hAnsi="仿宋_GB2312" w:cs="仿宋_GB2312" w:eastAsia="仿宋_GB2312"/>
              </w:rPr>
              <w:t>提供磋商保证金交纳凭证。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内容包括但不限于①对项目理解；②编辑流程；③印刷方案；④审核、校对、设计方案；⑤内部管理制度等。以上内容专门针对本项目且符合本项目实际需求的得15分，每缺一项内容扣3分 , 若上述内容存在瑕疵，每出现一处瑕疵扣1分，扣完为止。“瑕疵” 指内容明显错误，或内容不完整或缺少关键点，或不适用本项目特性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内容包括但不限于①印刷品原材料选料（至少包含原材料名称、品牌、规格等）；②工作协调措施；③安全保密措施；④配送能力（配送车辆及配送人员配备等）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印刷措施</w:t>
            </w:r>
          </w:p>
        </w:tc>
        <w:tc>
          <w:tcPr>
            <w:tcW w:type="dxa" w:w="2492"/>
          </w:tcPr>
          <w:p>
            <w:pPr>
              <w:pStyle w:val="null3"/>
            </w:pPr>
            <w:r>
              <w:rPr>
                <w:rFonts w:ascii="仿宋_GB2312" w:hAnsi="仿宋_GB2312" w:cs="仿宋_GB2312" w:eastAsia="仿宋_GB2312"/>
              </w:rPr>
              <w:t>内容包括但不限于①印刷设备、装订设备等完善的配套设施；②印刷渠道；③编制素材收集；④排版设计等印刷流程等。 以上内容专门针对本项目且符合本项目实际需求的得12分，每缺一项内容扣3分，若上述内容存在瑕疵，每出现一处瑕疵扣1分，扣完为止。“瑕疵”指内容明显错误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包括但不限于①服务质量保障措施；②服务进度保障措施；③服务承诺等；④物流配送与退换货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包括但不限于①响应时限；②突发情况人员替补；③预防措施；④现场组织协调能力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编辑团队</w:t>
            </w:r>
          </w:p>
        </w:tc>
        <w:tc>
          <w:tcPr>
            <w:tcW w:type="dxa" w:w="2492"/>
          </w:tcPr>
          <w:p>
            <w:pPr>
              <w:pStyle w:val="null3"/>
            </w:pPr>
            <w:r>
              <w:rPr>
                <w:rFonts w:ascii="仿宋_GB2312" w:hAnsi="仿宋_GB2312" w:cs="仿宋_GB2312" w:eastAsia="仿宋_GB2312"/>
              </w:rPr>
              <w:t>1、项目负责人：为编审职称得3分，副编审职称，得2分； 具有2022年5月以来同类业绩，每提供1个得1分，最高得3分； 2. 责任编辑：具备中级（编辑）及以上职称得2分，具有2022年5月以来同类业绩，每提供1个得0.5分，最高得1分。以上须提供证明材料，包括但不限于职称证书及已出版的相关种类图书的封面页和版权页（须体现相关人员的姓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其他人员配备情况，包括但不限于①团队人员配置清单；②岗位职责安排；③人员管理制度；④工作经验及年限等。以上内容专门针对本项目且符合本项目实际需求的得8分，每缺一项内容扣2分，若上述内容存在瑕疵，每出现一处 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供应商具有2022年5月以来（以合同签订时间为准）同类项目业绩，响应文件中提供合同复印件加盖供应商公章，每提供一个得2分，最高得10分。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