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83601">
      <w:pPr>
        <w:jc w:val="center"/>
        <w:rPr>
          <w:rFonts w:hint="default" w:ascii="宋体" w:hAnsi="宋体" w:cs="宋体"/>
          <w:b/>
          <w:sz w:val="30"/>
          <w:szCs w:val="30"/>
          <w:lang w:val="en-US" w:eastAsia="zh-CN"/>
        </w:rPr>
      </w:pPr>
      <w:r>
        <w:rPr>
          <w:rFonts w:hint="eastAsia" w:ascii="宋体" w:hAnsi="宋体" w:cs="宋体"/>
          <w:b/>
          <w:sz w:val="30"/>
          <w:szCs w:val="30"/>
          <w:lang w:val="en-US" w:eastAsia="zh-CN"/>
        </w:rPr>
        <w:t>西安工业大学消防安全隐患整改工程（第二阶段）-第1标段</w:t>
      </w:r>
    </w:p>
    <w:p w14:paraId="461DD3E0">
      <w:pPr>
        <w:jc w:val="center"/>
        <w:rPr>
          <w:rFonts w:hint="eastAsia" w:ascii="宋体" w:hAnsi="宋体" w:cs="宋体"/>
          <w:b/>
          <w:sz w:val="32"/>
          <w:szCs w:val="32"/>
        </w:rPr>
      </w:pPr>
      <w:r>
        <w:rPr>
          <w:rFonts w:hint="eastAsia" w:ascii="宋体" w:hAnsi="宋体" w:cs="宋体"/>
          <w:b/>
          <w:sz w:val="32"/>
          <w:szCs w:val="32"/>
          <w:lang w:val="en-US" w:eastAsia="zh-CN"/>
        </w:rPr>
        <w:t>清单</w:t>
      </w:r>
      <w:r>
        <w:rPr>
          <w:rFonts w:hint="eastAsia" w:ascii="宋体" w:hAnsi="宋体" w:cs="宋体"/>
          <w:b/>
          <w:sz w:val="32"/>
          <w:szCs w:val="32"/>
        </w:rPr>
        <w:t>编制说明</w:t>
      </w:r>
    </w:p>
    <w:p w14:paraId="5DB3127C">
      <w:pPr>
        <w:numPr>
          <w:ilvl w:val="0"/>
          <w:numId w:val="0"/>
        </w:numPr>
        <w:adjustRightInd w:val="0"/>
        <w:snapToGrid w:val="0"/>
        <w:spacing w:line="360" w:lineRule="auto"/>
        <w:ind w:left="481" w:leftChars="0" w:hanging="481" w:hangingChars="171"/>
        <w:jc w:val="left"/>
        <w:rPr>
          <w:rFonts w:ascii="宋体" w:hAnsi="宋体" w:cs="宋体"/>
          <w:b/>
          <w:sz w:val="28"/>
          <w:szCs w:val="28"/>
        </w:rPr>
      </w:pPr>
      <w:r>
        <w:rPr>
          <w:rFonts w:hint="eastAsia" w:ascii="宋体" w:hAnsi="宋体" w:cs="宋体"/>
          <w:b/>
          <w:sz w:val="28"/>
          <w:szCs w:val="28"/>
          <w:lang w:eastAsia="zh-CN"/>
        </w:rPr>
        <w:t>一、</w:t>
      </w:r>
      <w:r>
        <w:rPr>
          <w:rFonts w:hint="eastAsia" w:ascii="宋体" w:hAnsi="宋体" w:cs="宋体"/>
          <w:b/>
          <w:sz w:val="28"/>
          <w:szCs w:val="28"/>
        </w:rPr>
        <w:t>编制依据：</w:t>
      </w:r>
    </w:p>
    <w:p w14:paraId="2927F6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1.</w:t>
      </w:r>
      <w:r>
        <w:rPr>
          <w:rFonts w:hint="eastAsia" w:asciiTheme="minorEastAsia" w:hAnsiTheme="minorEastAsia" w:eastAsiaTheme="minorEastAsia" w:cstheme="minorEastAsia"/>
          <w:color w:val="auto"/>
          <w:sz w:val="28"/>
          <w:szCs w:val="28"/>
          <w:highlight w:val="none"/>
        </w:rPr>
        <w:t>本工程依据《</w:t>
      </w:r>
      <w:r>
        <w:rPr>
          <w:rFonts w:hint="eastAsia" w:asciiTheme="minorEastAsia" w:hAnsiTheme="minorEastAsia" w:eastAsiaTheme="minorEastAsia" w:cstheme="minorEastAsia"/>
          <w:color w:val="auto"/>
          <w:sz w:val="28"/>
          <w:szCs w:val="28"/>
          <w:highlight w:val="none"/>
          <w:lang w:val="en-US" w:eastAsia="zh-CN"/>
        </w:rPr>
        <w:t>西安工业大学消防安全隐患整改工程（第二阶段）</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施工图纸</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eastAsia="zh-CN"/>
        </w:rPr>
        <w:t>问题答疑回复</w:t>
      </w:r>
      <w:r>
        <w:rPr>
          <w:rFonts w:hint="eastAsia" w:asciiTheme="minorEastAsia" w:hAnsiTheme="minorEastAsia" w:eastAsiaTheme="minorEastAsia" w:cstheme="minorEastAsia"/>
          <w:color w:val="auto"/>
          <w:sz w:val="28"/>
          <w:szCs w:val="28"/>
          <w:highlight w:val="none"/>
        </w:rPr>
        <w:t>；</w:t>
      </w:r>
    </w:p>
    <w:p w14:paraId="63EE92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设计图采用的相关标准图集、施工规范及验收规范；</w:t>
      </w:r>
    </w:p>
    <w:p w14:paraId="798C61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rPr>
        <w:t>《陕西省建设工程工程量清单计价规则》（2009）、《陕西省建设工程工程量清单计价费率》（2009）及其配套文件中工程量计算办法；</w:t>
      </w:r>
    </w:p>
    <w:p w14:paraId="58733D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4.</w:t>
      </w:r>
      <w:r>
        <w:rPr>
          <w:rFonts w:hint="eastAsia" w:asciiTheme="minorEastAsia" w:hAnsiTheme="minorEastAsia" w:eastAsiaTheme="minorEastAsia" w:cstheme="minorEastAsia"/>
          <w:color w:val="auto"/>
          <w:sz w:val="28"/>
          <w:szCs w:val="28"/>
          <w:highlight w:val="none"/>
        </w:rPr>
        <w:t>《陕西省建筑装饰、安装、市政、园林绿化工程价目表》（2009）</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《陕西省建设工程工程量消耗量定额》（200</w:t>
      </w:r>
      <w:r>
        <w:rPr>
          <w:rFonts w:hint="eastAsia" w:asciiTheme="minorEastAsia" w:hAnsiTheme="minorEastAsia" w:eastAsiaTheme="minorEastAsia" w:cstheme="minorEastAsia"/>
          <w:color w:val="auto"/>
          <w:sz w:val="28"/>
          <w:szCs w:val="28"/>
          <w:highlight w:val="none"/>
          <w:lang w:val="en-US" w:eastAsia="zh-CN"/>
        </w:rPr>
        <w:t>4</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w:t>
      </w:r>
    </w:p>
    <w:p w14:paraId="56E2A6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5</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安全文明施工措施费执行陕建发【2019】1246号文；</w:t>
      </w:r>
    </w:p>
    <w:p w14:paraId="48644F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扬尘污染治理费执行陕建发</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2017</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270号文件《关于增加建设工程扬尘治理专项措施费及综合人工单价调整的通知》</w:t>
      </w:r>
      <w:r>
        <w:rPr>
          <w:rFonts w:hint="eastAsia" w:asciiTheme="minorEastAsia" w:hAnsiTheme="minorEastAsia" w:eastAsiaTheme="minorEastAsia" w:cstheme="minorEastAsia"/>
          <w:color w:val="auto"/>
          <w:sz w:val="28"/>
          <w:szCs w:val="28"/>
          <w:highlight w:val="none"/>
          <w:lang w:eastAsia="zh-CN"/>
        </w:rPr>
        <w:t>；</w:t>
      </w:r>
    </w:p>
    <w:p w14:paraId="3C0D51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7</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保险费用</w:t>
      </w:r>
      <w:r>
        <w:rPr>
          <w:rFonts w:hint="eastAsia" w:asciiTheme="minorEastAsia" w:hAnsiTheme="minorEastAsia" w:eastAsiaTheme="minorEastAsia" w:cstheme="minorEastAsia"/>
          <w:color w:val="auto"/>
          <w:sz w:val="28"/>
          <w:szCs w:val="28"/>
          <w:highlight w:val="none"/>
          <w:lang w:eastAsia="zh-CN"/>
        </w:rPr>
        <w:t>执行陕建发</w:t>
      </w:r>
      <w:r>
        <w:rPr>
          <w:rFonts w:hint="eastAsia" w:asciiTheme="minorEastAsia" w:hAnsiTheme="minorEastAsia" w:eastAsiaTheme="minorEastAsia" w:cstheme="minorEastAsia"/>
          <w:color w:val="auto"/>
          <w:sz w:val="28"/>
          <w:szCs w:val="28"/>
          <w:highlight w:val="none"/>
        </w:rPr>
        <w:t>【20</w:t>
      </w:r>
      <w:r>
        <w:rPr>
          <w:rFonts w:hint="eastAsia" w:asciiTheme="minorEastAsia" w:hAnsiTheme="minorEastAsia" w:eastAsiaTheme="minorEastAsia" w:cstheme="minorEastAsia"/>
          <w:color w:val="auto"/>
          <w:sz w:val="28"/>
          <w:szCs w:val="28"/>
          <w:highlight w:val="none"/>
          <w:lang w:val="en-US" w:eastAsia="zh-CN"/>
        </w:rPr>
        <w:t>20</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1097号文；</w:t>
      </w:r>
    </w:p>
    <w:p w14:paraId="1C118642">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8</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本工程税率执行陕建发【2019】45号文件（增值税）；</w:t>
      </w:r>
    </w:p>
    <w:p w14:paraId="398B49E5">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9</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本工程人工费执行陕建发【</w:t>
      </w:r>
      <w:r>
        <w:rPr>
          <w:rFonts w:hint="eastAsia" w:asciiTheme="minorEastAsia" w:hAnsiTheme="minorEastAsia" w:cstheme="minorEastAsia"/>
          <w:color w:val="auto"/>
          <w:sz w:val="28"/>
          <w:szCs w:val="28"/>
          <w:highlight w:val="none"/>
          <w:lang w:val="en-US" w:eastAsia="zh-CN"/>
        </w:rPr>
        <w:t>2021</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cstheme="minorEastAsia"/>
          <w:color w:val="auto"/>
          <w:sz w:val="28"/>
          <w:szCs w:val="28"/>
          <w:highlight w:val="none"/>
          <w:lang w:val="en-US" w:eastAsia="zh-CN"/>
        </w:rPr>
        <w:t>1097</w:t>
      </w:r>
      <w:r>
        <w:rPr>
          <w:rFonts w:hint="eastAsia" w:asciiTheme="minorEastAsia" w:hAnsiTheme="minorEastAsia" w:eastAsiaTheme="minorEastAsia" w:cstheme="minorEastAsia"/>
          <w:color w:val="auto"/>
          <w:sz w:val="28"/>
          <w:szCs w:val="28"/>
          <w:highlight w:val="none"/>
        </w:rPr>
        <w:t>号文件</w:t>
      </w:r>
      <w:r>
        <w:rPr>
          <w:rFonts w:hint="eastAsia" w:asciiTheme="minorEastAsia" w:hAnsiTheme="minorEastAsia" w:eastAsiaTheme="minorEastAsia" w:cstheme="minorEastAsia"/>
          <w:color w:val="auto"/>
          <w:sz w:val="28"/>
          <w:szCs w:val="28"/>
          <w:highlight w:val="none"/>
          <w:lang w:eastAsia="zh-CN"/>
        </w:rPr>
        <w:t>；</w:t>
      </w:r>
    </w:p>
    <w:p w14:paraId="4A0893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1</w:t>
      </w:r>
      <w:r>
        <w:rPr>
          <w:rFonts w:hint="eastAsia" w:asciiTheme="minorEastAsia" w:hAnsiTheme="minorEastAsia" w:cstheme="minorEastAsia"/>
          <w:color w:val="auto"/>
          <w:sz w:val="28"/>
          <w:szCs w:val="28"/>
          <w:highlight w:val="none"/>
          <w:lang w:val="en-US" w:eastAsia="zh-CN"/>
        </w:rPr>
        <w:t>0</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养老保险执行执行陕建发【</w:t>
      </w:r>
      <w:r>
        <w:rPr>
          <w:rFonts w:hint="eastAsia" w:asciiTheme="minorEastAsia" w:hAnsiTheme="minorEastAsia" w:eastAsiaTheme="minorEastAsia" w:cstheme="minorEastAsia"/>
          <w:color w:val="auto"/>
          <w:sz w:val="28"/>
          <w:szCs w:val="28"/>
          <w:highlight w:val="none"/>
          <w:lang w:val="en-US" w:eastAsia="zh-CN"/>
        </w:rPr>
        <w:t>2021</w:t>
      </w:r>
      <w:r>
        <w:rPr>
          <w:rFonts w:hint="eastAsia" w:asciiTheme="minorEastAsia" w:hAnsiTheme="minorEastAsia" w:eastAsiaTheme="minorEastAsia" w:cstheme="minorEastAsia"/>
          <w:color w:val="auto"/>
          <w:sz w:val="28"/>
          <w:szCs w:val="28"/>
          <w:highlight w:val="none"/>
        </w:rPr>
        <w:t>】1021《陕西省住房和城乡建设厅关于全省统一停止收缴建筑业劳保费用的通知》；</w:t>
      </w:r>
    </w:p>
    <w:p w14:paraId="354A0A44">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34"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cstheme="minorEastAsia"/>
          <w:color w:val="auto"/>
          <w:sz w:val="28"/>
          <w:szCs w:val="28"/>
          <w:highlight w:val="none"/>
          <w:lang w:val="en-US" w:eastAsia="zh-CN"/>
        </w:rPr>
        <w:t>11</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本工程材料、设备价格依据</w:t>
      </w:r>
      <w:r>
        <w:rPr>
          <w:rFonts w:hint="eastAsia" w:asciiTheme="minorEastAsia" w:hAnsiTheme="minorEastAsia" w:cstheme="minorEastAsia"/>
          <w:color w:val="auto"/>
          <w:sz w:val="28"/>
          <w:szCs w:val="28"/>
          <w:highlight w:val="none"/>
          <w:lang w:val="en-US" w:eastAsia="zh-CN"/>
        </w:rPr>
        <w:t>陕西省2024年11月份信息价及</w:t>
      </w:r>
      <w:r>
        <w:rPr>
          <w:rFonts w:hint="eastAsia" w:asciiTheme="minorEastAsia" w:hAnsiTheme="minorEastAsia" w:eastAsiaTheme="minorEastAsia" w:cstheme="minorEastAsia"/>
          <w:color w:val="auto"/>
          <w:sz w:val="28"/>
          <w:szCs w:val="28"/>
          <w:highlight w:val="none"/>
        </w:rPr>
        <w:t>当地市场行情进行编制</w:t>
      </w:r>
      <w:r>
        <w:rPr>
          <w:rFonts w:hint="eastAsia" w:asciiTheme="minorEastAsia" w:hAnsiTheme="minorEastAsia" w:eastAsiaTheme="minorEastAsia" w:cstheme="minorEastAsia"/>
          <w:color w:val="auto"/>
          <w:sz w:val="28"/>
          <w:szCs w:val="28"/>
          <w:highlight w:val="none"/>
          <w:lang w:eastAsia="zh-CN"/>
        </w:rPr>
        <w:t>；</w:t>
      </w:r>
    </w:p>
    <w:p w14:paraId="75064690">
      <w:pPr>
        <w:pStyle w:val="6"/>
        <w:keepNext w:val="0"/>
        <w:keepLines w:val="0"/>
        <w:pageBreakBefore w:val="0"/>
        <w:widowControl w:val="0"/>
        <w:numPr>
          <w:ilvl w:val="0"/>
          <w:numId w:val="0"/>
        </w:numPr>
        <w:tabs>
          <w:tab w:val="left" w:pos="960"/>
        </w:tabs>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1</w:t>
      </w:r>
      <w:r>
        <w:rPr>
          <w:rFonts w:hint="eastAsia" w:asciiTheme="minorEastAsia" w:hAnsi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rPr>
        <w:t>工程版本号:广联达计价软件GCCP</w:t>
      </w:r>
      <w:r>
        <w:rPr>
          <w:rFonts w:hint="eastAsia" w:asciiTheme="minorEastAsia" w:hAnsiTheme="minorEastAsia" w:eastAsia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rPr>
        <w:t>.0 [</w:t>
      </w:r>
      <w:r>
        <w:rPr>
          <w:rFonts w:hint="eastAsia" w:asciiTheme="minorEastAsia" w:hAnsiTheme="minorEastAsia" w:eastAsiaTheme="minorEastAsia" w:cstheme="minorEastAsia"/>
          <w:color w:val="auto"/>
          <w:sz w:val="28"/>
          <w:szCs w:val="28"/>
          <w:highlight w:val="none"/>
          <w:lang w:val="en-US" w:eastAsia="zh-CN"/>
        </w:rPr>
        <w:t>6.4100.23.122</w:t>
      </w:r>
      <w:r>
        <w:rPr>
          <w:rFonts w:hint="eastAsia" w:asciiTheme="minorEastAsia" w:hAnsiTheme="minorEastAsia" w:eastAsiaTheme="minorEastAsia" w:cstheme="minorEastAsia"/>
          <w:color w:val="auto"/>
          <w:sz w:val="28"/>
          <w:szCs w:val="28"/>
          <w:highlight w:val="none"/>
        </w:rPr>
        <w:t>]。</w:t>
      </w:r>
    </w:p>
    <w:p w14:paraId="170D1C68">
      <w:pPr>
        <w:numPr>
          <w:ilvl w:val="3"/>
          <w:numId w:val="0"/>
        </w:numPr>
        <w:adjustRightInd w:val="0"/>
        <w:snapToGrid w:val="0"/>
        <w:spacing w:line="360" w:lineRule="auto"/>
        <w:ind w:left="481" w:leftChars="0" w:hanging="481" w:hangingChars="171"/>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二、工程概况：</w:t>
      </w:r>
    </w:p>
    <w:p w14:paraId="6A5698A3">
      <w:pPr>
        <w:tabs>
          <w:tab w:val="left" w:pos="1600"/>
        </w:tabs>
        <w:snapToGrid w:val="0"/>
        <w:spacing w:line="360" w:lineRule="auto"/>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ascii="宋体" w:hAnsi="宋体"/>
          <w:b w:val="0"/>
          <w:bCs w:val="0"/>
          <w:sz w:val="28"/>
          <w:szCs w:val="22"/>
        </w:rPr>
        <w:t>本项目为</w:t>
      </w:r>
      <w:r>
        <w:rPr>
          <w:rFonts w:hint="eastAsia" w:asciiTheme="minorEastAsia" w:hAnsiTheme="minorEastAsia" w:eastAsiaTheme="minorEastAsia" w:cstheme="minorEastAsia"/>
          <w:color w:val="auto"/>
          <w:sz w:val="28"/>
          <w:szCs w:val="28"/>
          <w:highlight w:val="none"/>
          <w:lang w:val="en-US" w:eastAsia="zh-CN"/>
        </w:rPr>
        <w:t>西安工业大学未央校区消防隐患整改工</w:t>
      </w:r>
      <w:r>
        <w:rPr>
          <w:rFonts w:hint="eastAsia" w:asciiTheme="minorEastAsia" w:hAnsiTheme="minorEastAsia" w:cstheme="minorEastAsia"/>
          <w:color w:val="auto"/>
          <w:sz w:val="28"/>
          <w:szCs w:val="28"/>
          <w:highlight w:val="none"/>
          <w:lang w:val="en-US" w:eastAsia="zh-CN"/>
        </w:rPr>
        <w:t>程-第1标段大食堂，建筑面积15346㎡，主要内容为</w:t>
      </w:r>
      <w:bookmarkStart w:id="0" w:name="OLE_LINK2"/>
      <w:r>
        <w:rPr>
          <w:rFonts w:hint="eastAsia" w:asciiTheme="minorEastAsia" w:hAnsiTheme="minorEastAsia" w:cstheme="minorEastAsia"/>
          <w:color w:val="auto"/>
          <w:sz w:val="28"/>
          <w:szCs w:val="28"/>
          <w:highlight w:val="none"/>
          <w:lang w:val="en-US" w:eastAsia="zh-CN"/>
        </w:rPr>
        <w:t>消防设施整改、吊顶拆除及恢复</w:t>
      </w:r>
      <w:bookmarkEnd w:id="0"/>
      <w:r>
        <w:rPr>
          <w:rFonts w:hint="eastAsia" w:asciiTheme="minorEastAsia" w:hAnsiTheme="minorEastAsia" w:cstheme="minorEastAsia"/>
          <w:color w:val="auto"/>
          <w:sz w:val="28"/>
          <w:szCs w:val="28"/>
          <w:highlight w:val="none"/>
          <w:lang w:val="en-US" w:eastAsia="zh-CN"/>
        </w:rPr>
        <w:t>，具体包括：建筑工程、装饰装修工程、电气工程、消防工程、暖通工程。</w:t>
      </w:r>
    </w:p>
    <w:p w14:paraId="5C04D877">
      <w:pPr>
        <w:numPr>
          <w:ilvl w:val="3"/>
          <w:numId w:val="0"/>
        </w:numPr>
        <w:adjustRightInd w:val="0"/>
        <w:snapToGrid w:val="0"/>
        <w:spacing w:line="360" w:lineRule="auto"/>
        <w:ind w:left="481" w:leftChars="0" w:hanging="481" w:hangingChars="171"/>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lang w:eastAsia="zh-CN"/>
        </w:rPr>
        <w:t>三</w:t>
      </w:r>
      <w:r>
        <w:rPr>
          <w:rFonts w:hint="eastAsia" w:asciiTheme="minorEastAsia" w:hAnsiTheme="minorEastAsia" w:eastAsiaTheme="minorEastAsia" w:cstheme="minorEastAsia"/>
          <w:b/>
          <w:color w:val="auto"/>
          <w:sz w:val="28"/>
          <w:szCs w:val="28"/>
          <w:highlight w:val="none"/>
        </w:rPr>
        <w:t>、</w:t>
      </w:r>
      <w:r>
        <w:rPr>
          <w:rFonts w:hint="eastAsia" w:asciiTheme="minorEastAsia" w:hAnsiTheme="minorEastAsia" w:cstheme="minorEastAsia"/>
          <w:b/>
          <w:color w:val="auto"/>
          <w:sz w:val="28"/>
          <w:szCs w:val="28"/>
          <w:highlight w:val="none"/>
          <w:lang w:eastAsia="zh-CN"/>
        </w:rPr>
        <w:t>编制范围</w:t>
      </w:r>
      <w:r>
        <w:rPr>
          <w:rFonts w:hint="eastAsia" w:asciiTheme="minorEastAsia" w:hAnsiTheme="minorEastAsia" w:eastAsiaTheme="minorEastAsia" w:cstheme="minorEastAsia"/>
          <w:b/>
          <w:color w:val="auto"/>
          <w:sz w:val="28"/>
          <w:szCs w:val="28"/>
          <w:highlight w:val="none"/>
        </w:rPr>
        <w:t>：</w:t>
      </w:r>
    </w:p>
    <w:p w14:paraId="722CECD2">
      <w:pPr>
        <w:numPr>
          <w:ilvl w:val="0"/>
          <w:numId w:val="0"/>
        </w:numPr>
        <w:spacing w:line="360" w:lineRule="auto"/>
        <w:ind w:firstLine="560" w:firstLineChars="200"/>
        <w:rPr>
          <w:rFonts w:hint="eastAsia" w:asciiTheme="minorEastAsia" w:hAnsiTheme="minorEastAsia" w:eastAsiaTheme="minorEastAsia" w:cstheme="minorEastAsia"/>
          <w:color w:val="auto"/>
          <w:kern w:val="2"/>
          <w:sz w:val="28"/>
          <w:szCs w:val="28"/>
          <w:highlight w:val="none"/>
          <w:lang w:val="en-US" w:eastAsia="zh-CN" w:bidi="ar-SA"/>
        </w:rPr>
      </w:pPr>
      <w:r>
        <w:rPr>
          <w:rFonts w:ascii="宋体" w:hAnsi="宋体"/>
          <w:sz w:val="28"/>
        </w:rPr>
        <w:t>本次编制</w:t>
      </w:r>
      <w:r>
        <w:rPr>
          <w:rFonts w:hint="eastAsia" w:asciiTheme="minorEastAsia" w:hAnsiTheme="minorEastAsia" w:eastAsiaTheme="minorEastAsia" w:cstheme="minorEastAsia"/>
          <w:color w:val="auto"/>
          <w:kern w:val="2"/>
          <w:sz w:val="28"/>
          <w:szCs w:val="28"/>
          <w:highlight w:val="none"/>
          <w:lang w:val="en-US" w:eastAsia="zh-CN" w:bidi="ar-SA"/>
        </w:rPr>
        <w:t>范围为：</w:t>
      </w:r>
      <w:r>
        <w:rPr>
          <w:rFonts w:hint="eastAsia" w:asciiTheme="minorEastAsia" w:hAnsiTheme="minorEastAsia" w:cstheme="minorEastAsia"/>
          <w:color w:val="auto"/>
          <w:kern w:val="2"/>
          <w:sz w:val="28"/>
          <w:szCs w:val="28"/>
          <w:highlight w:val="none"/>
          <w:lang w:val="en-US" w:eastAsia="zh-CN" w:bidi="ar-SA"/>
        </w:rPr>
        <w:t>建筑、安装等施工图纸内所有内容，</w:t>
      </w:r>
      <w:r>
        <w:rPr>
          <w:rFonts w:hint="eastAsia" w:asciiTheme="minorEastAsia" w:hAnsiTheme="minorEastAsia" w:eastAsiaTheme="minorEastAsia" w:cstheme="minorEastAsia"/>
          <w:color w:val="auto"/>
          <w:kern w:val="2"/>
          <w:sz w:val="28"/>
          <w:szCs w:val="28"/>
          <w:highlight w:val="none"/>
          <w:lang w:val="en-US" w:eastAsia="zh-CN" w:bidi="ar-SA"/>
        </w:rPr>
        <w:t>具体详见工程量清单。</w:t>
      </w:r>
    </w:p>
    <w:p w14:paraId="22713FBE">
      <w:pPr>
        <w:numPr>
          <w:ilvl w:val="0"/>
          <w:numId w:val="0"/>
        </w:numPr>
        <w:spacing w:line="360" w:lineRule="auto"/>
        <w:ind w:left="481" w:leftChars="0" w:hanging="481" w:hangingChars="171"/>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lang w:val="en-US" w:eastAsia="zh-CN"/>
        </w:rPr>
        <w:t>四</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rPr>
        <w:t>需要说明的内容：</w:t>
      </w:r>
    </w:p>
    <w:p w14:paraId="1AC47F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heme="minorEastAsia" w:hAnsi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1.</w:t>
      </w:r>
      <w:r>
        <w:rPr>
          <w:rFonts w:hint="eastAsia" w:asciiTheme="minorEastAsia" w:hAnsiTheme="minorEastAsia" w:eastAsiaTheme="minorEastAsia" w:cstheme="minorEastAsia"/>
          <w:color w:val="auto"/>
          <w:sz w:val="28"/>
          <w:szCs w:val="28"/>
          <w:highlight w:val="none"/>
        </w:rPr>
        <w:t>本工程工程量清单仅描述主要特征，描述不完整图纸明确标示</w:t>
      </w:r>
      <w:bookmarkStart w:id="1" w:name="_GoBack"/>
      <w:bookmarkEnd w:id="1"/>
      <w:r>
        <w:rPr>
          <w:rFonts w:hint="eastAsia" w:asciiTheme="minorEastAsia" w:hAnsiTheme="minorEastAsia" w:eastAsiaTheme="minorEastAsia" w:cstheme="minorEastAsia"/>
          <w:color w:val="auto"/>
          <w:sz w:val="28"/>
          <w:szCs w:val="28"/>
          <w:highlight w:val="none"/>
        </w:rPr>
        <w:t>的以图纸为准进行报价，视为已包含在总价中，结算时不予调整</w:t>
      </w:r>
      <w:r>
        <w:rPr>
          <w:rFonts w:hint="eastAsia" w:asciiTheme="minorEastAsia" w:hAnsiTheme="minorEastAsia" w:cstheme="minorEastAsia"/>
          <w:color w:val="auto"/>
          <w:sz w:val="28"/>
          <w:szCs w:val="28"/>
          <w:highlight w:val="none"/>
          <w:lang w:eastAsia="zh-CN"/>
        </w:rPr>
        <w:t>。</w:t>
      </w:r>
    </w:p>
    <w:p w14:paraId="0107214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heme="minorEastAsia" w:hAnsiTheme="minorEastAsia" w:cstheme="minorEastAsia"/>
          <w:color w:val="auto"/>
          <w:sz w:val="28"/>
          <w:szCs w:val="28"/>
          <w:highlight w:val="none"/>
          <w:lang w:val="en-US" w:eastAsia="zh-CN"/>
        </w:rPr>
      </w:pPr>
    </w:p>
    <w:p w14:paraId="47D621AD">
      <w:pPr>
        <w:pStyle w:val="2"/>
        <w:keepNext w:val="0"/>
        <w:keepLines w:val="0"/>
        <w:widowControl/>
        <w:suppressLineNumbers w:val="0"/>
        <w:spacing w:before="0" w:beforeAutospacing="0" w:after="0" w:afterAutospacing="0"/>
        <w:ind w:left="0" w:right="0" w:firstLine="480" w:firstLineChars="200"/>
        <w:rPr>
          <w:rFonts w:hint="eastAsia" w:eastAsiaTheme="minorEastAsia"/>
          <w:lang w:val="en-US" w:eastAsia="zh-CN"/>
        </w:rPr>
      </w:pPr>
    </w:p>
    <w:p w14:paraId="0678BB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heme="minorEastAsia" w:hAnsiTheme="minorEastAsia" w:cstheme="minorEastAsia"/>
          <w:color w:val="auto"/>
          <w:sz w:val="28"/>
          <w:szCs w:val="28"/>
          <w:highlight w:val="none"/>
          <w:lang w:val="en-US" w:eastAsia="zh-CN"/>
        </w:rPr>
      </w:pPr>
    </w:p>
    <w:p w14:paraId="332C65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heme="minorEastAsia" w:hAnsiTheme="minorEastAsia" w:cstheme="minorEastAsia"/>
          <w:color w:val="auto"/>
          <w:kern w:val="2"/>
          <w:sz w:val="28"/>
          <w:szCs w:val="28"/>
          <w:highlight w:val="none"/>
          <w:lang w:val="en-US" w:eastAsia="zh-CN" w:bidi="ar-SA"/>
        </w:rPr>
      </w:pPr>
    </w:p>
    <w:p w14:paraId="7F84B9CB">
      <w:pPr>
        <w:pStyle w:val="2"/>
        <w:keepNext w:val="0"/>
        <w:keepLines w:val="0"/>
        <w:widowControl/>
        <w:suppressLineNumbers w:val="0"/>
        <w:spacing w:before="0" w:beforeAutospacing="0" w:after="0" w:afterAutospacing="0"/>
        <w:ind w:left="0" w:right="0" w:firstLine="560" w:firstLineChars="200"/>
        <w:rPr>
          <w:rFonts w:hint="default" w:asciiTheme="minorEastAsia" w:hAnsiTheme="minorEastAsia" w:cstheme="minorEastAsia"/>
          <w:color w:val="auto"/>
          <w:sz w:val="28"/>
          <w:szCs w:val="28"/>
          <w:highlight w:val="none"/>
          <w:lang w:val="en-US" w:eastAsia="zh-CN"/>
        </w:rPr>
      </w:pPr>
    </w:p>
    <w:p w14:paraId="2AB5CF51">
      <w:pPr>
        <w:numPr>
          <w:ilvl w:val="0"/>
          <w:numId w:val="0"/>
        </w:numPr>
        <w:rPr>
          <w:rFonts w:hint="default"/>
          <w:color w:val="auto"/>
          <w:highlight w:val="none"/>
          <w:lang w:val="en-US" w:eastAsia="zh-CN"/>
        </w:rPr>
      </w:pPr>
      <w:r>
        <w:rPr>
          <w:rFonts w:hint="eastAsia"/>
          <w:color w:val="auto"/>
          <w:highlight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iY2Q1YTI2MzFmZDk5OGI4NjdmMjgyZWQ3MTliYzkifQ=="/>
    <w:docVar w:name="KSO_WPS_MARK_KEY" w:val="45ee9907-60a4-4958-ba54-6f1846d37078"/>
  </w:docVars>
  <w:rsids>
    <w:rsidRoot w:val="00000000"/>
    <w:rsid w:val="004D355E"/>
    <w:rsid w:val="00973FB8"/>
    <w:rsid w:val="01A249C3"/>
    <w:rsid w:val="01BE62A2"/>
    <w:rsid w:val="01CC2AD0"/>
    <w:rsid w:val="029C763C"/>
    <w:rsid w:val="02C866AB"/>
    <w:rsid w:val="0334789D"/>
    <w:rsid w:val="038C7229"/>
    <w:rsid w:val="044B3850"/>
    <w:rsid w:val="04842AA6"/>
    <w:rsid w:val="04A171B4"/>
    <w:rsid w:val="065708F6"/>
    <w:rsid w:val="07304732"/>
    <w:rsid w:val="074D717F"/>
    <w:rsid w:val="078F547E"/>
    <w:rsid w:val="079B6205"/>
    <w:rsid w:val="09DE0562"/>
    <w:rsid w:val="0A5627EE"/>
    <w:rsid w:val="0B2D37CE"/>
    <w:rsid w:val="0B4C0433"/>
    <w:rsid w:val="0B831E9F"/>
    <w:rsid w:val="0BE12404"/>
    <w:rsid w:val="0C517A48"/>
    <w:rsid w:val="0C5C1C12"/>
    <w:rsid w:val="0CEC7D6B"/>
    <w:rsid w:val="0FFE71F2"/>
    <w:rsid w:val="12A63575"/>
    <w:rsid w:val="13082AF4"/>
    <w:rsid w:val="135E0F0F"/>
    <w:rsid w:val="14DF64B1"/>
    <w:rsid w:val="16120222"/>
    <w:rsid w:val="165711F9"/>
    <w:rsid w:val="179F0AD9"/>
    <w:rsid w:val="1848435C"/>
    <w:rsid w:val="18DA0A8E"/>
    <w:rsid w:val="1AC019D0"/>
    <w:rsid w:val="1ACC38FC"/>
    <w:rsid w:val="1BC51582"/>
    <w:rsid w:val="1BCC0B62"/>
    <w:rsid w:val="1C395005"/>
    <w:rsid w:val="1D0D31E0"/>
    <w:rsid w:val="1DEC7794"/>
    <w:rsid w:val="1E8E2893"/>
    <w:rsid w:val="1F657CC7"/>
    <w:rsid w:val="1FFE575C"/>
    <w:rsid w:val="20165561"/>
    <w:rsid w:val="215227E9"/>
    <w:rsid w:val="22F33639"/>
    <w:rsid w:val="23F06F6B"/>
    <w:rsid w:val="2423153B"/>
    <w:rsid w:val="24A84334"/>
    <w:rsid w:val="24EB5334"/>
    <w:rsid w:val="25235539"/>
    <w:rsid w:val="26A06E73"/>
    <w:rsid w:val="26E90460"/>
    <w:rsid w:val="26F947D6"/>
    <w:rsid w:val="274517C9"/>
    <w:rsid w:val="27565784"/>
    <w:rsid w:val="27DA0163"/>
    <w:rsid w:val="27EC370D"/>
    <w:rsid w:val="28851B3D"/>
    <w:rsid w:val="2A283373"/>
    <w:rsid w:val="2A790963"/>
    <w:rsid w:val="2ACA0963"/>
    <w:rsid w:val="2C9643B7"/>
    <w:rsid w:val="2C9E37EA"/>
    <w:rsid w:val="2E2126AA"/>
    <w:rsid w:val="2E3A3B2E"/>
    <w:rsid w:val="2F352ACB"/>
    <w:rsid w:val="320329AC"/>
    <w:rsid w:val="321B317E"/>
    <w:rsid w:val="331F183C"/>
    <w:rsid w:val="3539248A"/>
    <w:rsid w:val="377F2B44"/>
    <w:rsid w:val="37E1109A"/>
    <w:rsid w:val="37FF632D"/>
    <w:rsid w:val="38EF7DC3"/>
    <w:rsid w:val="3B7364AD"/>
    <w:rsid w:val="3B9F4A7D"/>
    <w:rsid w:val="3BF10314"/>
    <w:rsid w:val="3D7F0A4C"/>
    <w:rsid w:val="3DF8538F"/>
    <w:rsid w:val="3E047890"/>
    <w:rsid w:val="3E76618A"/>
    <w:rsid w:val="409529D8"/>
    <w:rsid w:val="41030CD2"/>
    <w:rsid w:val="411238CC"/>
    <w:rsid w:val="41886A2A"/>
    <w:rsid w:val="41DF7B21"/>
    <w:rsid w:val="420C3C27"/>
    <w:rsid w:val="429D2A8E"/>
    <w:rsid w:val="42FB3958"/>
    <w:rsid w:val="44141640"/>
    <w:rsid w:val="44EA0309"/>
    <w:rsid w:val="44F02E0E"/>
    <w:rsid w:val="461E3EEE"/>
    <w:rsid w:val="462749AA"/>
    <w:rsid w:val="468772B0"/>
    <w:rsid w:val="47E77557"/>
    <w:rsid w:val="49F87E45"/>
    <w:rsid w:val="4A771CCF"/>
    <w:rsid w:val="4BB01AE9"/>
    <w:rsid w:val="4BF8167E"/>
    <w:rsid w:val="4C3D15A1"/>
    <w:rsid w:val="4C7E7300"/>
    <w:rsid w:val="4DE44FE8"/>
    <w:rsid w:val="4E08208F"/>
    <w:rsid w:val="4E4D0124"/>
    <w:rsid w:val="4E8A3BC2"/>
    <w:rsid w:val="4F2935FA"/>
    <w:rsid w:val="50210776"/>
    <w:rsid w:val="50475689"/>
    <w:rsid w:val="50EA38EC"/>
    <w:rsid w:val="515406D7"/>
    <w:rsid w:val="51A97251"/>
    <w:rsid w:val="529D29D9"/>
    <w:rsid w:val="53746E0E"/>
    <w:rsid w:val="53B153EA"/>
    <w:rsid w:val="53F31751"/>
    <w:rsid w:val="544F747D"/>
    <w:rsid w:val="546F74A2"/>
    <w:rsid w:val="54713AF8"/>
    <w:rsid w:val="54E969F4"/>
    <w:rsid w:val="5534616C"/>
    <w:rsid w:val="571B5F1F"/>
    <w:rsid w:val="578102C7"/>
    <w:rsid w:val="5869181F"/>
    <w:rsid w:val="58AD0B6E"/>
    <w:rsid w:val="59926240"/>
    <w:rsid w:val="5AB8517D"/>
    <w:rsid w:val="5B1104AA"/>
    <w:rsid w:val="5CFA5765"/>
    <w:rsid w:val="5DE64CB4"/>
    <w:rsid w:val="5EAB04E4"/>
    <w:rsid w:val="606F1089"/>
    <w:rsid w:val="607D2B9B"/>
    <w:rsid w:val="608B11C1"/>
    <w:rsid w:val="60AA0313"/>
    <w:rsid w:val="621A5025"/>
    <w:rsid w:val="6388727E"/>
    <w:rsid w:val="63C476BD"/>
    <w:rsid w:val="64131964"/>
    <w:rsid w:val="648519E1"/>
    <w:rsid w:val="65EA3620"/>
    <w:rsid w:val="66FA476C"/>
    <w:rsid w:val="67AE1FBF"/>
    <w:rsid w:val="689E1147"/>
    <w:rsid w:val="6A5578BD"/>
    <w:rsid w:val="6A6B466F"/>
    <w:rsid w:val="6CB03EF9"/>
    <w:rsid w:val="6D4B5474"/>
    <w:rsid w:val="6E4E7A98"/>
    <w:rsid w:val="6EB95179"/>
    <w:rsid w:val="6F711BA9"/>
    <w:rsid w:val="6F851DA4"/>
    <w:rsid w:val="6F9D17F1"/>
    <w:rsid w:val="70012E00"/>
    <w:rsid w:val="70351D47"/>
    <w:rsid w:val="705067E1"/>
    <w:rsid w:val="70F94D51"/>
    <w:rsid w:val="72514A93"/>
    <w:rsid w:val="72E06E77"/>
    <w:rsid w:val="73865E1F"/>
    <w:rsid w:val="73E053AB"/>
    <w:rsid w:val="74CC669C"/>
    <w:rsid w:val="755F4BF1"/>
    <w:rsid w:val="75D50A13"/>
    <w:rsid w:val="76571F4C"/>
    <w:rsid w:val="76DB492B"/>
    <w:rsid w:val="77AE6990"/>
    <w:rsid w:val="78FE2B52"/>
    <w:rsid w:val="795409C4"/>
    <w:rsid w:val="7A1536A6"/>
    <w:rsid w:val="7A63032A"/>
    <w:rsid w:val="7AC65900"/>
    <w:rsid w:val="7B4968BF"/>
    <w:rsid w:val="7C125A20"/>
    <w:rsid w:val="7F721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659</Words>
  <Characters>748</Characters>
  <Lines>0</Lines>
  <Paragraphs>0</Paragraphs>
  <TotalTime>0</TotalTime>
  <ScaleCrop>false</ScaleCrop>
  <LinksUpToDate>false</LinksUpToDate>
  <CharactersWithSpaces>754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2021-09-05T10:22:00Z</dcterms:created>
  <dc:creator>LL</dc:creator>
  <cp:lastModifiedBy>Love myself</cp:lastModifiedBy>
  <cp:lastPrinted>2021-09-30T09:13:00Z</cp:lastPrinted>
  <dcterms:modified xsi:type="dcterms:W3CDTF">2025-04-28T12:01:58Z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D1AC517D32D243D788D4CAFC8CBF778A_13</vt:lpwstr>
  </property>
  <property fmtid="{D5CDD505-2E9C-101B-9397-08002B2CF9AE}" pid="4" name="commondata">
    <vt:lpwstr>eyJoZGlkIjoiNDRhODVmYTUyYTk2NDM5YWY3ZDZjYWI1ZjI5MTQxMDUifQ==</vt:lpwstr>
  </property>
  <property fmtid="{D5CDD505-2E9C-101B-9397-08002B2CF9AE}" pid="5" name="KSOTemplateDocerSaveRecord">
    <vt:lpwstr>eyJoZGlkIjoiYWYwNWFmYWRiZDFkZTU4ZTg4ZjkwN2ZkZmNiMjI0NzkiLCJ1c2VySWQiOiIxMDYzNzU1NTE5In0=</vt:lpwstr>
  </property>
</Properties>
</file>