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版本号：DCZB-2025-XA-Z00820250522001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2025年川金丝猴等国家重点保护野生动物调查与监测项目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DCZB-2025-XA-Z008</w:t>
      </w:r>
      <w:r>
        <w:br/>
      </w:r>
      <w:r>
        <w:br/>
      </w:r>
      <w:r>
        <w:br/>
      </w:r>
    </w:p>
    <w:p>
      <w:pPr>
        <w:pStyle w:val="null3"/>
        <w:jc w:val="center"/>
        <w:outlineLvl w:val="2"/>
      </w:pPr>
      <w:r>
        <w:rPr>
          <w:rFonts w:ascii="仿宋_GB2312" w:hAnsi="仿宋_GB2312" w:cs="仿宋_GB2312" w:eastAsia="仿宋_GB2312"/>
          <w:sz w:val="28"/>
          <w:b/>
        </w:rPr>
        <w:t>陕西省楼观台国有生态实验林场</w:t>
      </w:r>
    </w:p>
    <w:p>
      <w:pPr>
        <w:pStyle w:val="null3"/>
        <w:jc w:val="center"/>
        <w:outlineLvl w:val="2"/>
      </w:pPr>
      <w:r>
        <w:rPr>
          <w:rFonts w:ascii="仿宋_GB2312" w:hAnsi="仿宋_GB2312" w:cs="仿宋_GB2312" w:eastAsia="仿宋_GB2312"/>
          <w:sz w:val="28"/>
          <w:b/>
        </w:rPr>
        <w:t>陕西顶诚招标有限公司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陕西顶诚招标有限公司</w:t>
      </w:r>
      <w:r>
        <w:rPr>
          <w:rFonts w:ascii="仿宋_GB2312" w:hAnsi="仿宋_GB2312" w:cs="仿宋_GB2312" w:eastAsia="仿宋_GB2312"/>
        </w:rPr>
        <w:t>（以下简称“代理机构”）受</w:t>
      </w:r>
      <w:r>
        <w:rPr>
          <w:rFonts w:ascii="仿宋_GB2312" w:hAnsi="仿宋_GB2312" w:cs="仿宋_GB2312" w:eastAsia="仿宋_GB2312"/>
        </w:rPr>
        <w:t>陕西省楼观台国有生态实验林场</w:t>
      </w:r>
      <w:r>
        <w:rPr>
          <w:rFonts w:ascii="仿宋_GB2312" w:hAnsi="仿宋_GB2312" w:cs="仿宋_GB2312" w:eastAsia="仿宋_GB2312"/>
        </w:rPr>
        <w:t>委托，拟对</w:t>
      </w:r>
      <w:r>
        <w:rPr>
          <w:rFonts w:ascii="仿宋_GB2312" w:hAnsi="仿宋_GB2312" w:cs="仿宋_GB2312" w:eastAsia="仿宋_GB2312"/>
        </w:rPr>
        <w:t>2025年川金丝猴等国家重点保护野生动物调查与监测项目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DCZB-2025-XA-Z008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2025年川金丝猴等国家重点保护野生动物调查与监测项目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楼观台国有生态实验林场辖区位于秦岭山脉西部，地处秦岭腹地，地理坐标介于东经108°11′50″～108°27′29″与北纬33°47′31″～34°04′06″。东以涝峪沟西梁为界与户县相接；南以秦岭梁为界，与宁西林业局毗邻；西与周至县永红林场及西安市小王涧林场接壤；北与关中平原相连。南北长约30.6公里，东西宽约24.3公里，林场经营范围总面积37163公顷。 通过项目的实施，对楼观台林场辖区内的川金丝猴、林麝进行调查和监测，掌握区内川金丝猴、林麝种群食源分布，种群分布、数量，栖息地面积、连通性等，为制定有效的保护管理对策提出建议；通过应用最新先进的无人机自动监测技术，有效提高动物资源监测效率低和监测数据分析利用率，提升楼观台林场的综合保护管理能力，推动林场的高质量发展，确保自然资源与生态环境得到有效保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采购包1（川金丝猴调查与林麝监测服务）：属于专门面向中小企业采购。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1、法定代表人委托授权书：授权代表磋商时，提供法定代表人授权书和被授权人单位证明（磋商截止前6个月内任意1个月的缴纳社会保障金证明）；法定代表人磋商时,须提供本人身份证；非法人单位参照执行。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陕西省楼观台国有生态实验林场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西安市周至县楼观镇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陕西省楼观台国有生态实验林场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13720768128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陕西顶诚招标有限公司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陕西省西安市灞桥区长乐东路2999号京都国际3号楼1506号房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袁箔 黄建峰 王景华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029-83479858-802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代理服务费收费标准：参照国家计委颁布的《招标代理服务收费管理暂行办法》（计价格[2002]1980号）和（发改办价格[2003]857号）文收费标准下浮20％计取。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陕西省楼观台国有生态实验林场</w:t>
      </w:r>
      <w:r>
        <w:rPr>
          <w:rFonts w:ascii="仿宋_GB2312" w:hAnsi="仿宋_GB2312" w:cs="仿宋_GB2312" w:eastAsia="仿宋_GB2312"/>
        </w:rPr>
        <w:t>和</w:t>
      </w:r>
      <w:r>
        <w:rPr>
          <w:rFonts w:ascii="仿宋_GB2312" w:hAnsi="仿宋_GB2312" w:cs="仿宋_GB2312" w:eastAsia="仿宋_GB2312"/>
        </w:rPr>
        <w:t>陕西顶诚招标有限公司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陕西省楼观台国有生态实验林场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陕西顶诚招标有限公司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陕西省楼观台国有生态实验林场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陕西顶诚招标有限公司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联系人：袁箔</w:t>
      </w:r>
    </w:p>
    <w:p>
      <w:pPr>
        <w:pStyle w:val="null3"/>
      </w:pPr>
      <w:r>
        <w:rPr>
          <w:rFonts w:ascii="仿宋_GB2312" w:hAnsi="仿宋_GB2312" w:cs="仿宋_GB2312" w:eastAsia="仿宋_GB2312"/>
        </w:rPr>
        <w:t>联系电话：029-83479858-802</w:t>
      </w:r>
    </w:p>
    <w:p>
      <w:pPr>
        <w:pStyle w:val="null3"/>
      </w:pPr>
      <w:r>
        <w:rPr>
          <w:rFonts w:ascii="仿宋_GB2312" w:hAnsi="仿宋_GB2312" w:cs="仿宋_GB2312" w:eastAsia="仿宋_GB2312"/>
        </w:rPr>
        <w:t>地址：陕西省西安市灞桥区长乐东路2999号京都国际3号楼1506号房</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b/>
        </w:rPr>
        <w:t>本项目标的名称：国家重点保护野生动物调查与监测服务。</w:t>
      </w:r>
    </w:p>
    <w:p>
      <w:pPr>
        <w:pStyle w:val="null3"/>
        <w:ind w:firstLine="482"/>
        <w:jc w:val="both"/>
      </w:pPr>
      <w:r>
        <w:rPr>
          <w:rFonts w:ascii="仿宋_GB2312" w:hAnsi="仿宋_GB2312" w:cs="仿宋_GB2312" w:eastAsia="仿宋_GB2312"/>
          <w:sz w:val="24"/>
          <w:b/>
        </w:rPr>
        <w:t>本项目标的所属行业：其他未列明行业。</w:t>
      </w:r>
    </w:p>
    <w:p>
      <w:pPr>
        <w:pStyle w:val="null3"/>
      </w:pPr>
      <w:r>
        <w:rPr>
          <w:rFonts w:ascii="仿宋_GB2312" w:hAnsi="仿宋_GB2312" w:cs="仿宋_GB2312" w:eastAsia="仿宋_GB2312"/>
        </w:rPr>
        <w:t>陕西省楼观台国有生态实验林场辖区位于秦岭山脉西部，地处秦岭腹地，地理坐标介于东经108°11′50″～108°27′29″与北纬33°47′31″～34°04′06″。东以涝峪沟西梁为界与户县相接；南以秦岭梁为界，与宁西林业局毗邻；西与周至县永红林场及西安市小王涧林场接壤；北与关中平原相连。南北长约30.6公里，东西宽约24.3公里，林场经营范围总面积37163公顷。 通过项目的实施，对楼观台林场辖区内的川金丝猴、林麝进行调查和监测，掌握区内川金丝猴、林麝种群食源分布，种群分布、数量，栖息地面积、连通性等，为制定有效的保护管理对策提出建议；通过应用最新先进的无人机自动监测技术，有效提高动物资源监测效率低和监测数据分析利用率，提升楼观台林场的综合保护管理能力，推动林场的高质量发展，确保自然资源与生态环境得到有效保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川金丝猴调查与林麝监测服务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红外相机</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采样箱及耗材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标的名称：川金丝猴调查与林麝监测服务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陕西省楼观台国有生态实验林场辖区位于秦岭山脉西部，地处秦岭腹地，地理坐标介于东经</w:t>
            </w:r>
            <w:r>
              <w:rPr>
                <w:rFonts w:ascii="仿宋_GB2312" w:hAnsi="仿宋_GB2312" w:cs="仿宋_GB2312" w:eastAsia="仿宋_GB2312"/>
                <w:sz w:val="24"/>
              </w:rPr>
              <w:t>108°11′50″～108°27′29″与北纬33°47′31″～34°04′06″。东以涝峪沟西梁为界与户县相接；南以秦岭梁为界，与宁西林业局毗邻；西与周至县永红林场及西安市小王涧林场接壤；北与关中平原相连。南北长约30.6公里，东西宽约24.3公里，林场经营范围总面积37163公顷。</w:t>
            </w:r>
          </w:p>
          <w:p>
            <w:pPr>
              <w:pStyle w:val="null3"/>
              <w:ind w:firstLine="480"/>
              <w:jc w:val="both"/>
            </w:pPr>
            <w:r>
              <w:rPr>
                <w:rFonts w:ascii="仿宋_GB2312" w:hAnsi="仿宋_GB2312" w:cs="仿宋_GB2312" w:eastAsia="仿宋_GB2312"/>
                <w:sz w:val="24"/>
              </w:rPr>
              <w:t>通过项目的实施，对楼观台林场辖区内的川金丝猴、林麝进行调查和监测，掌握区内川金丝猴、林麝种群食源分布，种群分布、数量，栖息地面积、连通性等，为制定有效的保护管理对策提出建议；通过应用最新先进的无人机自动监测技术，有效提高动物资源监测效率低和监测数据分析利用率，提升楼观台林场的综合保护管理能力，推动林场的高质量发展，确保自然资源与生态环境得到有效保护。</w:t>
            </w:r>
          </w:p>
          <w:p>
            <w:pPr>
              <w:pStyle w:val="null3"/>
              <w:ind w:firstLine="482"/>
              <w:jc w:val="both"/>
            </w:pPr>
            <w:r>
              <w:rPr>
                <w:rFonts w:ascii="仿宋_GB2312" w:hAnsi="仿宋_GB2312" w:cs="仿宋_GB2312" w:eastAsia="仿宋_GB2312"/>
                <w:sz w:val="24"/>
                <w:b/>
              </w:rPr>
              <w:t>2.服务内容</w:t>
            </w:r>
          </w:p>
          <w:p>
            <w:pPr>
              <w:pStyle w:val="null3"/>
              <w:ind w:firstLine="482"/>
              <w:jc w:val="both"/>
            </w:pPr>
            <w:r>
              <w:rPr>
                <w:rFonts w:ascii="仿宋_GB2312" w:hAnsi="仿宋_GB2312" w:cs="仿宋_GB2312" w:eastAsia="仿宋_GB2312"/>
                <w:sz w:val="24"/>
                <w:b/>
              </w:rPr>
              <w:t>2.1川金丝猴调查内容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1）掌握林场辖区内野生金丝猴的分布空间格局与种群数量。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2）掌握域内野生金丝猴种群和栖息地的变化情况和受威胁因素，提出有效的保护管理对策和建议。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3）建立基于无人机自动化巡查技术的重复监测野生金丝猴种群的技术方案。</w:t>
            </w:r>
          </w:p>
          <w:p>
            <w:pPr>
              <w:pStyle w:val="null3"/>
              <w:ind w:firstLine="482"/>
              <w:jc w:val="both"/>
            </w:pPr>
            <w:r>
              <w:rPr>
                <w:rFonts w:ascii="仿宋_GB2312" w:hAnsi="仿宋_GB2312" w:cs="仿宋_GB2312" w:eastAsia="仿宋_GB2312"/>
                <w:sz w:val="24"/>
                <w:b/>
              </w:rPr>
              <w:t>调查方法</w:t>
            </w:r>
          </w:p>
          <w:p>
            <w:pPr>
              <w:pStyle w:val="null3"/>
              <w:ind w:firstLine="480"/>
              <w:jc w:val="both"/>
            </w:pPr>
            <w:r>
              <w:rPr>
                <w:rFonts w:ascii="仿宋_GB2312" w:hAnsi="仿宋_GB2312" w:cs="仿宋_GB2312" w:eastAsia="仿宋_GB2312"/>
                <w:sz w:val="24"/>
              </w:rPr>
              <w:t>通过历史资料和访问调查、人工样线调查、无人机调查、野外实地踏查几种方法结合完成此次调查研究。</w:t>
            </w:r>
          </w:p>
          <w:p>
            <w:pPr>
              <w:pStyle w:val="null3"/>
              <w:ind w:firstLine="482"/>
              <w:jc w:val="both"/>
            </w:pPr>
            <w:r>
              <w:rPr>
                <w:rFonts w:ascii="仿宋_GB2312" w:hAnsi="仿宋_GB2312" w:cs="仿宋_GB2312" w:eastAsia="仿宋_GB2312"/>
                <w:sz w:val="24"/>
                <w:b/>
              </w:rPr>
              <w:t>2.2</w:t>
            </w:r>
            <w:r>
              <w:rPr>
                <w:rFonts w:ascii="仿宋_GB2312" w:hAnsi="仿宋_GB2312" w:cs="仿宋_GB2312" w:eastAsia="仿宋_GB2312"/>
                <w:sz w:val="24"/>
                <w:b/>
              </w:rPr>
              <w:t>林麝监测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1）掌握林场辖区内林麝的分布空间格局、数量和伴生物种的种类。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2）掌握域内林麝栖息地的变化情况和受威胁因素，提出有效的保护管理对策和建议。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3）建立基于无人机技术的重复监测林麝的技术方案。</w:t>
            </w:r>
          </w:p>
          <w:p>
            <w:pPr>
              <w:pStyle w:val="null3"/>
              <w:ind w:firstLine="482"/>
              <w:jc w:val="both"/>
            </w:pPr>
            <w:r>
              <w:rPr>
                <w:rFonts w:ascii="仿宋_GB2312" w:hAnsi="仿宋_GB2312" w:cs="仿宋_GB2312" w:eastAsia="仿宋_GB2312"/>
                <w:sz w:val="24"/>
                <w:b/>
              </w:rPr>
              <w:t>调查方法</w:t>
            </w:r>
          </w:p>
          <w:p>
            <w:pPr>
              <w:pStyle w:val="null3"/>
              <w:ind w:firstLine="480"/>
              <w:jc w:val="both"/>
            </w:pPr>
            <w:r>
              <w:rPr>
                <w:rFonts w:ascii="仿宋_GB2312" w:hAnsi="仿宋_GB2312" w:cs="仿宋_GB2312" w:eastAsia="仿宋_GB2312"/>
                <w:sz w:val="24"/>
              </w:rPr>
              <w:t>通过人工样线（点）调查、红外相机监测技术、无人机调查、非损伤性（</w:t>
            </w:r>
            <w:r>
              <w:rPr>
                <w:rFonts w:ascii="仿宋_GB2312" w:hAnsi="仿宋_GB2312" w:cs="仿宋_GB2312" w:eastAsia="仿宋_GB2312"/>
                <w:sz w:val="24"/>
              </w:rPr>
              <w:t>DNA）监测、样线设置情况几种方法结合完成此次调查研究</w:t>
            </w:r>
          </w:p>
          <w:p>
            <w:pPr>
              <w:pStyle w:val="null3"/>
              <w:ind w:firstLine="482"/>
              <w:jc w:val="both"/>
            </w:pPr>
            <w:r>
              <w:rPr>
                <w:rFonts w:ascii="仿宋_GB2312" w:hAnsi="仿宋_GB2312" w:cs="仿宋_GB2312" w:eastAsia="仿宋_GB2312"/>
                <w:sz w:val="24"/>
                <w:b/>
              </w:rPr>
              <w:t>注：（不少于</w:t>
            </w:r>
            <w:r>
              <w:rPr>
                <w:rFonts w:ascii="仿宋_GB2312" w:hAnsi="仿宋_GB2312" w:cs="仿宋_GB2312" w:eastAsia="仿宋_GB2312"/>
                <w:sz w:val="24"/>
                <w:b/>
              </w:rPr>
              <w:t>200份样品用于实验室DNA初提处理和保存及测序）。</w:t>
            </w:r>
          </w:p>
          <w:p>
            <w:pPr>
              <w:pStyle w:val="null3"/>
              <w:ind w:firstLine="482"/>
              <w:jc w:val="both"/>
            </w:pPr>
            <w:r>
              <w:rPr>
                <w:rFonts w:ascii="仿宋_GB2312" w:hAnsi="仿宋_GB2312" w:cs="仿宋_GB2312" w:eastAsia="仿宋_GB2312"/>
                <w:sz w:val="24"/>
                <w:b/>
              </w:rPr>
              <w:t>3.服务要求</w:t>
            </w:r>
          </w:p>
          <w:p>
            <w:pPr>
              <w:pStyle w:val="null3"/>
              <w:ind w:firstLine="482"/>
              <w:jc w:val="both"/>
            </w:pPr>
            <w:r>
              <w:rPr>
                <w:rFonts w:ascii="仿宋_GB2312" w:hAnsi="仿宋_GB2312" w:cs="仿宋_GB2312" w:eastAsia="仿宋_GB2312"/>
                <w:sz w:val="24"/>
                <w:b/>
              </w:rPr>
              <w:t>3.1川金丝猴专项调查</w:t>
            </w:r>
          </w:p>
          <w:p>
            <w:pPr>
              <w:pStyle w:val="null3"/>
              <w:ind w:firstLine="480"/>
              <w:jc w:val="both"/>
            </w:pPr>
            <w:r>
              <w:rPr>
                <w:rFonts w:ascii="仿宋_GB2312" w:hAnsi="仿宋_GB2312" w:cs="仿宋_GB2312" w:eastAsia="仿宋_GB2312"/>
                <w:sz w:val="24"/>
              </w:rPr>
              <w:t>本调查设置</w:t>
            </w:r>
            <w:r>
              <w:rPr>
                <w:rFonts w:ascii="仿宋_GB2312" w:hAnsi="仿宋_GB2312" w:cs="仿宋_GB2312" w:eastAsia="仿宋_GB2312"/>
                <w:sz w:val="24"/>
              </w:rPr>
              <w:t>60条人工调查样线，每条样线开展2次调查，每次每条样线4人；</w:t>
            </w:r>
            <w:r>
              <w:rPr>
                <w:rFonts w:ascii="仿宋_GB2312" w:hAnsi="仿宋_GB2312" w:cs="仿宋_GB2312" w:eastAsia="仿宋_GB2312"/>
                <w:sz w:val="24"/>
              </w:rPr>
              <w:t>120条无人机飞行航线，</w:t>
            </w:r>
            <w:r>
              <w:rPr>
                <w:rFonts w:ascii="仿宋_GB2312" w:hAnsi="仿宋_GB2312" w:cs="仿宋_GB2312" w:eastAsia="仿宋_GB2312"/>
                <w:sz w:val="24"/>
              </w:rPr>
              <w:t>夏初、秋末各开展</w:t>
            </w:r>
            <w:r>
              <w:rPr>
                <w:rFonts w:ascii="仿宋_GB2312" w:hAnsi="仿宋_GB2312" w:cs="仿宋_GB2312" w:eastAsia="仿宋_GB2312"/>
                <w:sz w:val="24"/>
              </w:rPr>
              <w:t>1次飞行调查，每次每条航线5人，开展国家重点保护野生动物川金丝猴的专项调查，调查种群数量及分布等。</w:t>
            </w:r>
          </w:p>
          <w:p>
            <w:pPr>
              <w:pStyle w:val="null3"/>
              <w:ind w:firstLine="482"/>
              <w:jc w:val="center"/>
            </w:pPr>
            <w:r>
              <w:rPr>
                <w:rFonts w:ascii="仿宋_GB2312" w:hAnsi="仿宋_GB2312" w:cs="仿宋_GB2312" w:eastAsia="仿宋_GB2312"/>
                <w:sz w:val="24"/>
                <w:b/>
              </w:rPr>
              <w:t>川金丝猴</w:t>
            </w:r>
            <w:r>
              <w:rPr>
                <w:rFonts w:ascii="仿宋_GB2312" w:hAnsi="仿宋_GB2312" w:cs="仿宋_GB2312" w:eastAsia="仿宋_GB2312"/>
                <w:sz w:val="24"/>
                <w:b/>
              </w:rPr>
              <w:t>项目建设规模一览表</w:t>
            </w:r>
          </w:p>
          <w:tbl>
            <w:tblPr>
              <w:tblBorders>
                <w:top w:val="none" w:color="000000" w:sz="4"/>
                <w:left w:val="none" w:color="000000" w:sz="4"/>
                <w:bottom w:val="none" w:color="000000" w:sz="4"/>
                <w:right w:val="none" w:color="000000" w:sz="4"/>
                <w:insideH w:val="none"/>
                <w:insideV w:val="none"/>
              </w:tblBorders>
            </w:tblPr>
            <w:tblGrid>
              <w:gridCol w:w="580"/>
              <w:gridCol w:w="588"/>
              <w:gridCol w:w="759"/>
              <w:gridCol w:w="626"/>
            </w:tblGrid>
            <w:tr>
              <w:tc>
                <w:tcPr>
                  <w:tcW w:type="dxa" w:w="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人工调查样线</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调查长度（</w:t>
                  </w:r>
                  <w:r>
                    <w:rPr>
                      <w:rFonts w:ascii="仿宋_GB2312" w:hAnsi="仿宋_GB2312" w:cs="仿宋_GB2312" w:eastAsia="仿宋_GB2312"/>
                      <w:sz w:val="21"/>
                      <w:b/>
                      <w:color w:val="000000"/>
                    </w:rPr>
                    <w:t>km）</w:t>
                  </w: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无人机飞行样线</w:t>
                  </w:r>
                </w:p>
              </w:tc>
              <w:tc>
                <w:tcPr>
                  <w:tcW w:type="dxa" w:w="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调查长度（</w:t>
                  </w:r>
                  <w:r>
                    <w:rPr>
                      <w:rFonts w:ascii="仿宋_GB2312" w:hAnsi="仿宋_GB2312" w:cs="仿宋_GB2312" w:eastAsia="仿宋_GB2312"/>
                      <w:sz w:val="21"/>
                      <w:b/>
                      <w:color w:val="000000"/>
                    </w:rPr>
                    <w:t>km）</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60条，1年2次</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 km</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120条</w:t>
                  </w:r>
                </w:p>
                <w:p>
                  <w:pPr>
                    <w:pStyle w:val="null3"/>
                    <w:jc w:val="center"/>
                  </w:pPr>
                  <w:r>
                    <w:rPr>
                      <w:rFonts w:ascii="仿宋_GB2312" w:hAnsi="仿宋_GB2312" w:cs="仿宋_GB2312" w:eastAsia="仿宋_GB2312"/>
                      <w:sz w:val="21"/>
                      <w:color w:val="000000"/>
                    </w:rPr>
                    <w:t>夏初：开展</w:t>
                  </w:r>
                  <w:r>
                    <w:rPr>
                      <w:rFonts w:ascii="仿宋_GB2312" w:hAnsi="仿宋_GB2312" w:cs="仿宋_GB2312" w:eastAsia="仿宋_GB2312"/>
                      <w:sz w:val="21"/>
                      <w:color w:val="000000"/>
                    </w:rPr>
                    <w:t>1次</w:t>
                  </w:r>
                </w:p>
                <w:p>
                  <w:pPr>
                    <w:pStyle w:val="null3"/>
                    <w:jc w:val="center"/>
                  </w:pPr>
                  <w:r>
                    <w:rPr>
                      <w:rFonts w:ascii="仿宋_GB2312" w:hAnsi="仿宋_GB2312" w:cs="仿宋_GB2312" w:eastAsia="仿宋_GB2312"/>
                      <w:sz w:val="21"/>
                      <w:color w:val="000000"/>
                    </w:rPr>
                    <w:t>秋末：开展</w:t>
                  </w:r>
                  <w:r>
                    <w:rPr>
                      <w:rFonts w:ascii="仿宋_GB2312" w:hAnsi="仿宋_GB2312" w:cs="仿宋_GB2312" w:eastAsia="仿宋_GB2312"/>
                      <w:sz w:val="21"/>
                      <w:color w:val="000000"/>
                    </w:rPr>
                    <w:t>1次</w:t>
                  </w:r>
                </w:p>
                <w:p>
                  <w:pPr>
                    <w:pStyle w:val="null3"/>
                    <w:jc w:val="center"/>
                  </w:pPr>
                  <w:r>
                    <w:rPr>
                      <w:rFonts w:ascii="仿宋_GB2312" w:hAnsi="仿宋_GB2312" w:cs="仿宋_GB2312" w:eastAsia="仿宋_GB2312"/>
                      <w:sz w:val="21"/>
                      <w:color w:val="000000"/>
                    </w:rPr>
                    <w:t>共计</w:t>
                  </w:r>
                  <w:r>
                    <w:rPr>
                      <w:rFonts w:ascii="仿宋_GB2312" w:hAnsi="仿宋_GB2312" w:cs="仿宋_GB2312" w:eastAsia="仿宋_GB2312"/>
                      <w:sz w:val="21"/>
                      <w:color w:val="000000"/>
                    </w:rPr>
                    <w:t>2次</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 km</w:t>
                  </w:r>
                </w:p>
              </w:tc>
            </w:tr>
          </w:tbl>
          <w:p>
            <w:pPr>
              <w:pStyle w:val="null3"/>
              <w:spacing w:before="150"/>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2林麝监测</w:t>
            </w:r>
          </w:p>
          <w:p>
            <w:pPr>
              <w:pStyle w:val="null3"/>
              <w:ind w:firstLine="480"/>
              <w:jc w:val="both"/>
            </w:pPr>
            <w:r>
              <w:rPr>
                <w:rFonts w:ascii="仿宋_GB2312" w:hAnsi="仿宋_GB2312" w:cs="仿宋_GB2312" w:eastAsia="仿宋_GB2312"/>
                <w:sz w:val="24"/>
              </w:rPr>
              <w:t>本调查</w:t>
            </w:r>
            <w:r>
              <w:rPr>
                <w:rFonts w:ascii="仿宋_GB2312" w:hAnsi="仿宋_GB2312" w:cs="仿宋_GB2312" w:eastAsia="仿宋_GB2312"/>
                <w:sz w:val="24"/>
              </w:rPr>
              <w:t>设置林麝为监测对象的人工样线</w:t>
            </w:r>
            <w:r>
              <w:rPr>
                <w:rFonts w:ascii="仿宋_GB2312" w:hAnsi="仿宋_GB2312" w:cs="仿宋_GB2312" w:eastAsia="仿宋_GB2312"/>
                <w:sz w:val="24"/>
              </w:rPr>
              <w:t>6</w:t>
            </w:r>
            <w:r>
              <w:rPr>
                <w:rFonts w:ascii="仿宋_GB2312" w:hAnsi="仿宋_GB2312" w:cs="仿宋_GB2312" w:eastAsia="仿宋_GB2312"/>
                <w:sz w:val="24"/>
              </w:rPr>
              <w:t>0条，</w:t>
            </w:r>
            <w:r>
              <w:rPr>
                <w:rFonts w:ascii="仿宋_GB2312" w:hAnsi="仿宋_GB2312" w:cs="仿宋_GB2312" w:eastAsia="仿宋_GB2312"/>
                <w:sz w:val="24"/>
              </w:rPr>
              <w:t>每条样线开展</w:t>
            </w:r>
            <w:r>
              <w:rPr>
                <w:rFonts w:ascii="仿宋_GB2312" w:hAnsi="仿宋_GB2312" w:cs="仿宋_GB2312" w:eastAsia="仿宋_GB2312"/>
                <w:sz w:val="24"/>
              </w:rPr>
              <w:t>2次调查，每次每条样线4人；抽样20条人工调查样线，</w:t>
            </w:r>
            <w:r>
              <w:rPr>
                <w:rFonts w:ascii="仿宋_GB2312" w:hAnsi="仿宋_GB2312" w:cs="仿宋_GB2312" w:eastAsia="仿宋_GB2312"/>
                <w:sz w:val="24"/>
              </w:rPr>
              <w:t>每个样线架设</w:t>
            </w:r>
            <w:r>
              <w:rPr>
                <w:rFonts w:ascii="仿宋_GB2312" w:hAnsi="仿宋_GB2312" w:cs="仿宋_GB2312" w:eastAsia="仿宋_GB2312"/>
                <w:sz w:val="24"/>
              </w:rPr>
              <w:t>3</w:t>
            </w:r>
            <w:r>
              <w:rPr>
                <w:rFonts w:ascii="仿宋_GB2312" w:hAnsi="仿宋_GB2312" w:cs="仿宋_GB2312" w:eastAsia="仿宋_GB2312"/>
                <w:sz w:val="24"/>
              </w:rPr>
              <w:t>台红外相机进行定点监测。设置无人机监测样</w:t>
            </w:r>
            <w:r>
              <w:rPr>
                <w:rFonts w:ascii="仿宋_GB2312" w:hAnsi="仿宋_GB2312" w:cs="仿宋_GB2312" w:eastAsia="仿宋_GB2312"/>
                <w:sz w:val="24"/>
              </w:rPr>
              <w:t>线</w:t>
            </w:r>
            <w:r>
              <w:rPr>
                <w:rFonts w:ascii="仿宋_GB2312" w:hAnsi="仿宋_GB2312" w:cs="仿宋_GB2312" w:eastAsia="仿宋_GB2312"/>
                <w:sz w:val="24"/>
              </w:rPr>
              <w:t>40</w:t>
            </w:r>
            <w:r>
              <w:rPr>
                <w:rFonts w:ascii="仿宋_GB2312" w:hAnsi="仿宋_GB2312" w:cs="仿宋_GB2312" w:eastAsia="仿宋_GB2312"/>
                <w:sz w:val="24"/>
              </w:rPr>
              <w:t>条</w:t>
            </w:r>
            <w:r>
              <w:rPr>
                <w:rFonts w:ascii="仿宋_GB2312" w:hAnsi="仿宋_GB2312" w:cs="仿宋_GB2312" w:eastAsia="仿宋_GB2312"/>
                <w:sz w:val="24"/>
              </w:rPr>
              <w:t>，</w:t>
            </w:r>
            <w:r>
              <w:rPr>
                <w:rFonts w:ascii="仿宋_GB2312" w:hAnsi="仿宋_GB2312" w:cs="仿宋_GB2312" w:eastAsia="仿宋_GB2312"/>
                <w:sz w:val="24"/>
              </w:rPr>
              <w:t>夏初、秋末各开展</w:t>
            </w: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飞行</w:t>
            </w:r>
            <w:r>
              <w:rPr>
                <w:rFonts w:ascii="仿宋_GB2312" w:hAnsi="仿宋_GB2312" w:cs="仿宋_GB2312" w:eastAsia="仿宋_GB2312"/>
                <w:sz w:val="24"/>
              </w:rPr>
              <w:t>调查，每次每条航线</w:t>
            </w:r>
            <w:r>
              <w:rPr>
                <w:rFonts w:ascii="仿宋_GB2312" w:hAnsi="仿宋_GB2312" w:cs="仿宋_GB2312" w:eastAsia="仿宋_GB2312"/>
                <w:sz w:val="24"/>
              </w:rPr>
              <w:t>5人。拟采取人工样线调查、红外相机监测、无人机监测技术和非损伤性（DNA）监测对该物种进行监测。</w:t>
            </w:r>
          </w:p>
          <w:p>
            <w:pPr>
              <w:pStyle w:val="null3"/>
              <w:ind w:firstLine="482"/>
              <w:jc w:val="center"/>
            </w:pPr>
            <w:r>
              <w:rPr>
                <w:rFonts w:ascii="仿宋_GB2312" w:hAnsi="仿宋_GB2312" w:cs="仿宋_GB2312" w:eastAsia="仿宋_GB2312"/>
                <w:sz w:val="24"/>
                <w:b/>
              </w:rPr>
              <w:t>林麝监测建设规模一览表</w:t>
            </w:r>
          </w:p>
          <w:tbl>
            <w:tblPr>
              <w:tblBorders>
                <w:top w:val="none" w:color="000000" w:sz="4"/>
                <w:left w:val="none" w:color="000000" w:sz="4"/>
                <w:bottom w:val="none" w:color="000000" w:sz="4"/>
                <w:right w:val="none" w:color="000000" w:sz="4"/>
                <w:insideH w:val="none"/>
                <w:insideV w:val="none"/>
              </w:tblBorders>
            </w:tblPr>
            <w:tblGrid>
              <w:gridCol w:w="564"/>
              <w:gridCol w:w="494"/>
              <w:gridCol w:w="395"/>
              <w:gridCol w:w="587"/>
              <w:gridCol w:w="513"/>
            </w:tblGrid>
            <w:tr>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人工调查样线</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调查长度（</w:t>
                  </w:r>
                  <w:r>
                    <w:rPr>
                      <w:rFonts w:ascii="仿宋_GB2312" w:hAnsi="仿宋_GB2312" w:cs="仿宋_GB2312" w:eastAsia="仿宋_GB2312"/>
                      <w:sz w:val="21"/>
                      <w:b/>
                      <w:color w:val="000000"/>
                    </w:rPr>
                    <w:t>km）</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红外相机</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无人机飞行样线</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调查长度（</w:t>
                  </w:r>
                  <w:r>
                    <w:rPr>
                      <w:rFonts w:ascii="仿宋_GB2312" w:hAnsi="仿宋_GB2312" w:cs="仿宋_GB2312" w:eastAsia="仿宋_GB2312"/>
                      <w:sz w:val="21"/>
                      <w:b/>
                      <w:color w:val="000000"/>
                    </w:rPr>
                    <w:t>km）</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60条，1年2次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 km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60个</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40条，</w:t>
                  </w:r>
                </w:p>
                <w:p>
                  <w:pPr>
                    <w:pStyle w:val="null3"/>
                    <w:jc w:val="center"/>
                  </w:pPr>
                  <w:r>
                    <w:rPr>
                      <w:rFonts w:ascii="仿宋_GB2312" w:hAnsi="仿宋_GB2312" w:cs="仿宋_GB2312" w:eastAsia="仿宋_GB2312"/>
                      <w:sz w:val="21"/>
                      <w:color w:val="000000"/>
                    </w:rPr>
                    <w:t>夏初：开展</w:t>
                  </w:r>
                  <w:r>
                    <w:rPr>
                      <w:rFonts w:ascii="仿宋_GB2312" w:hAnsi="仿宋_GB2312" w:cs="仿宋_GB2312" w:eastAsia="仿宋_GB2312"/>
                      <w:sz w:val="21"/>
                      <w:color w:val="000000"/>
                    </w:rPr>
                    <w:t>1次</w:t>
                  </w:r>
                </w:p>
                <w:p>
                  <w:pPr>
                    <w:pStyle w:val="null3"/>
                    <w:jc w:val="center"/>
                  </w:pPr>
                  <w:r>
                    <w:rPr>
                      <w:rFonts w:ascii="仿宋_GB2312" w:hAnsi="仿宋_GB2312" w:cs="仿宋_GB2312" w:eastAsia="仿宋_GB2312"/>
                      <w:sz w:val="21"/>
                      <w:color w:val="000000"/>
                    </w:rPr>
                    <w:t>秋末：开展</w:t>
                  </w:r>
                  <w:r>
                    <w:rPr>
                      <w:rFonts w:ascii="仿宋_GB2312" w:hAnsi="仿宋_GB2312" w:cs="仿宋_GB2312" w:eastAsia="仿宋_GB2312"/>
                      <w:sz w:val="21"/>
                      <w:color w:val="000000"/>
                    </w:rPr>
                    <w:t>1次</w:t>
                  </w:r>
                </w:p>
                <w:p>
                  <w:pPr>
                    <w:pStyle w:val="null3"/>
                    <w:jc w:val="center"/>
                  </w:pPr>
                  <w:r>
                    <w:rPr>
                      <w:rFonts w:ascii="仿宋_GB2312" w:hAnsi="仿宋_GB2312" w:cs="仿宋_GB2312" w:eastAsia="仿宋_GB2312"/>
                      <w:sz w:val="21"/>
                      <w:color w:val="000000"/>
                    </w:rPr>
                    <w:t>共计</w:t>
                  </w:r>
                  <w:r>
                    <w:rPr>
                      <w:rFonts w:ascii="仿宋_GB2312" w:hAnsi="仿宋_GB2312" w:cs="仿宋_GB2312" w:eastAsia="仿宋_GB2312"/>
                      <w:sz w:val="21"/>
                      <w:color w:val="000000"/>
                    </w:rPr>
                    <w:t>2次</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 km</w:t>
                  </w:r>
                </w:p>
              </w:tc>
            </w:tr>
          </w:tbl>
          <w:p>
            <w:pPr>
              <w:pStyle w:val="null3"/>
              <w:ind w:firstLine="482"/>
              <w:jc w:val="both"/>
            </w:pPr>
            <w:r>
              <w:rPr>
                <w:rFonts w:ascii="仿宋_GB2312" w:hAnsi="仿宋_GB2312" w:cs="仿宋_GB2312" w:eastAsia="仿宋_GB2312"/>
                <w:sz w:val="24"/>
                <w:b/>
              </w:rPr>
              <w:t>4、设备要求：</w:t>
            </w:r>
          </w:p>
          <w:p>
            <w:pPr>
              <w:pStyle w:val="null3"/>
              <w:ind w:firstLine="482"/>
              <w:jc w:val="both"/>
            </w:pPr>
            <w:r>
              <w:rPr>
                <w:rFonts w:ascii="仿宋_GB2312" w:hAnsi="仿宋_GB2312" w:cs="仿宋_GB2312" w:eastAsia="仿宋_GB2312"/>
                <w:sz w:val="24"/>
                <w:b/>
              </w:rPr>
              <w:t>飞行器参数要求：</w:t>
            </w:r>
          </w:p>
          <w:p>
            <w:pPr>
              <w:pStyle w:val="null3"/>
              <w:ind w:firstLine="480"/>
              <w:jc w:val="both"/>
            </w:pPr>
            <w:r>
              <w:rPr>
                <w:rFonts w:ascii="仿宋_GB2312" w:hAnsi="仿宋_GB2312" w:cs="仿宋_GB2312" w:eastAsia="仿宋_GB2312"/>
                <w:sz w:val="24"/>
              </w:rPr>
              <w:t>1、飞行器载重量≥2.7 KG；</w:t>
            </w:r>
          </w:p>
          <w:p>
            <w:pPr>
              <w:pStyle w:val="null3"/>
              <w:ind w:firstLine="480"/>
              <w:jc w:val="both"/>
            </w:pPr>
            <w:r>
              <w:rPr>
                <w:rFonts w:ascii="仿宋_GB2312" w:hAnsi="仿宋_GB2312" w:cs="仿宋_GB2312" w:eastAsia="仿宋_GB2312"/>
                <w:sz w:val="24"/>
              </w:rPr>
              <w:t>2、飞行速度不低于 20 米/秒；</w:t>
            </w:r>
          </w:p>
          <w:p>
            <w:pPr>
              <w:pStyle w:val="null3"/>
              <w:ind w:firstLine="480"/>
              <w:jc w:val="both"/>
            </w:pPr>
            <w:r>
              <w:rPr>
                <w:rFonts w:ascii="仿宋_GB2312" w:hAnsi="仿宋_GB2312" w:cs="仿宋_GB2312" w:eastAsia="仿宋_GB2312"/>
                <w:sz w:val="24"/>
              </w:rPr>
              <w:t>3、飞行作业时长不低于50 分钟；</w:t>
            </w:r>
          </w:p>
          <w:p>
            <w:pPr>
              <w:pStyle w:val="null3"/>
              <w:ind w:firstLine="480"/>
              <w:jc w:val="both"/>
            </w:pPr>
            <w:r>
              <w:rPr>
                <w:rFonts w:ascii="仿宋_GB2312" w:hAnsi="仿宋_GB2312" w:cs="仿宋_GB2312" w:eastAsia="仿宋_GB2312"/>
                <w:sz w:val="24"/>
              </w:rPr>
              <w:t>4、无人机支持RTK定位，在 RTK 正常工作时飞行器悬停精度水平≤ ±0.1m，垂直≤±0.1m；</w:t>
            </w:r>
          </w:p>
          <w:p>
            <w:pPr>
              <w:pStyle w:val="null3"/>
              <w:ind w:firstLine="480"/>
              <w:jc w:val="both"/>
            </w:pPr>
            <w:r>
              <w:rPr>
                <w:rFonts w:ascii="仿宋_GB2312" w:hAnsi="仿宋_GB2312" w:cs="仿宋_GB2312" w:eastAsia="仿宋_GB2312"/>
                <w:sz w:val="24"/>
              </w:rPr>
              <w:t>5、机身支持六向避障；</w:t>
            </w:r>
          </w:p>
          <w:p>
            <w:pPr>
              <w:pStyle w:val="null3"/>
              <w:ind w:firstLine="480"/>
              <w:jc w:val="both"/>
            </w:pPr>
            <w:r>
              <w:rPr>
                <w:rFonts w:ascii="仿宋_GB2312" w:hAnsi="仿宋_GB2312" w:cs="仿宋_GB2312" w:eastAsia="仿宋_GB2312"/>
                <w:sz w:val="24"/>
              </w:rPr>
              <w:t>6、飞行器支持使用4G网络进行图传的回传；</w:t>
            </w:r>
          </w:p>
          <w:p>
            <w:pPr>
              <w:pStyle w:val="null3"/>
              <w:ind w:firstLine="480"/>
              <w:jc w:val="both"/>
            </w:pPr>
            <w:r>
              <w:rPr>
                <w:rFonts w:ascii="仿宋_GB2312" w:hAnsi="仿宋_GB2312" w:cs="仿宋_GB2312" w:eastAsia="仿宋_GB2312"/>
                <w:sz w:val="24"/>
              </w:rPr>
              <w:t>7、具有长焦可见光、广角可见光和红外热成像相机；</w:t>
            </w:r>
          </w:p>
          <w:p>
            <w:pPr>
              <w:pStyle w:val="null3"/>
              <w:ind w:firstLine="480"/>
              <w:jc w:val="both"/>
            </w:pPr>
            <w:r>
              <w:rPr>
                <w:rFonts w:ascii="仿宋_GB2312" w:hAnsi="仿宋_GB2312" w:cs="仿宋_GB2312" w:eastAsia="仿宋_GB2312"/>
                <w:sz w:val="24"/>
              </w:rPr>
              <w:t>8、广角相机：相机CMOS不低于1/1.32英寸；</w:t>
            </w:r>
          </w:p>
          <w:p>
            <w:pPr>
              <w:pStyle w:val="null3"/>
              <w:ind w:firstLine="480"/>
              <w:jc w:val="both"/>
            </w:pPr>
            <w:r>
              <w:rPr>
                <w:rFonts w:ascii="仿宋_GB2312" w:hAnsi="仿宋_GB2312" w:cs="仿宋_GB2312" w:eastAsia="仿宋_GB2312"/>
                <w:sz w:val="24"/>
              </w:rPr>
              <w:t>9、具备广角相机，有效像素不低于4800万；</w:t>
            </w:r>
          </w:p>
          <w:p>
            <w:pPr>
              <w:pStyle w:val="null3"/>
              <w:ind w:firstLine="480"/>
              <w:jc w:val="both"/>
            </w:pPr>
            <w:r>
              <w:rPr>
                <w:rFonts w:ascii="仿宋_GB2312" w:hAnsi="仿宋_GB2312" w:cs="仿宋_GB2312" w:eastAsia="仿宋_GB2312"/>
                <w:sz w:val="24"/>
              </w:rPr>
              <w:t>10、具备长焦相机，相机CMOS不低于1/2英寸；</w:t>
            </w:r>
          </w:p>
          <w:p>
            <w:pPr>
              <w:pStyle w:val="null3"/>
              <w:ind w:firstLine="480"/>
              <w:jc w:val="both"/>
            </w:pPr>
            <w:r>
              <w:rPr>
                <w:rFonts w:ascii="仿宋_GB2312" w:hAnsi="仿宋_GB2312" w:cs="仿宋_GB2312" w:eastAsia="仿宋_GB2312"/>
                <w:sz w:val="24"/>
              </w:rPr>
              <w:t>11、长焦相机：像素数不低于4800万；</w:t>
            </w:r>
          </w:p>
          <w:p>
            <w:pPr>
              <w:pStyle w:val="null3"/>
              <w:ind w:firstLine="480"/>
              <w:jc w:val="both"/>
            </w:pPr>
            <w:r>
              <w:rPr>
                <w:rFonts w:ascii="仿宋_GB2312" w:hAnsi="仿宋_GB2312" w:cs="仿宋_GB2312" w:eastAsia="仿宋_GB2312"/>
                <w:sz w:val="24"/>
              </w:rPr>
              <w:t>12、可见光相机变焦倍数：变焦倍数不低于56倍；</w:t>
            </w:r>
          </w:p>
          <w:p>
            <w:pPr>
              <w:pStyle w:val="null3"/>
              <w:ind w:firstLine="480"/>
              <w:jc w:val="both"/>
            </w:pPr>
            <w:r>
              <w:rPr>
                <w:rFonts w:ascii="仿宋_GB2312" w:hAnsi="仿宋_GB2312" w:cs="仿宋_GB2312" w:eastAsia="仿宋_GB2312"/>
                <w:sz w:val="24"/>
              </w:rPr>
              <w:t>13、红外传感器分辨率：不低于640*512；</w:t>
            </w:r>
          </w:p>
          <w:p>
            <w:pPr>
              <w:pStyle w:val="null3"/>
              <w:ind w:firstLine="480"/>
              <w:jc w:val="both"/>
            </w:pPr>
            <w:r>
              <w:rPr>
                <w:rFonts w:ascii="仿宋_GB2312" w:hAnsi="仿宋_GB2312" w:cs="仿宋_GB2312" w:eastAsia="仿宋_GB2312"/>
                <w:sz w:val="24"/>
              </w:rPr>
              <w:t>14、红外传感器分辨率：支持利用AI算法进行像素扩展，扩展分辨率大于1280*1024</w:t>
            </w:r>
          </w:p>
          <w:p>
            <w:pPr>
              <w:pStyle w:val="null3"/>
              <w:ind w:firstLine="480"/>
              <w:jc w:val="both"/>
            </w:pPr>
            <w:r>
              <w:rPr>
                <w:rFonts w:ascii="仿宋_GB2312" w:hAnsi="仿宋_GB2312" w:cs="仿宋_GB2312" w:eastAsia="仿宋_GB2312"/>
                <w:sz w:val="24"/>
              </w:rPr>
              <w:t>15、红外热成像相机变焦倍数：支持不低于28倍数码变焦；</w:t>
            </w:r>
          </w:p>
          <w:p>
            <w:pPr>
              <w:pStyle w:val="null3"/>
              <w:ind w:firstLine="480"/>
              <w:jc w:val="both"/>
            </w:pPr>
            <w:r>
              <w:rPr>
                <w:rFonts w:ascii="仿宋_GB2312" w:hAnsi="仿宋_GB2312" w:cs="仿宋_GB2312" w:eastAsia="仿宋_GB2312"/>
                <w:sz w:val="24"/>
              </w:rPr>
              <w:t>16、具备三轴机械增稳云台（俯仰、横滚、平移）；</w:t>
            </w:r>
          </w:p>
          <w:p>
            <w:pPr>
              <w:pStyle w:val="null3"/>
              <w:ind w:firstLine="480"/>
              <w:jc w:val="both"/>
            </w:pPr>
            <w:r>
              <w:rPr>
                <w:rFonts w:ascii="仿宋_GB2312" w:hAnsi="仿宋_GB2312" w:cs="仿宋_GB2312" w:eastAsia="仿宋_GB2312"/>
                <w:sz w:val="24"/>
              </w:rPr>
              <w:t>17、支持可见光相机支持4k30p视频录制。</w:t>
            </w:r>
          </w:p>
          <w:p>
            <w:pPr>
              <w:pStyle w:val="null3"/>
              <w:ind w:firstLine="482"/>
              <w:jc w:val="both"/>
            </w:pPr>
            <w:r>
              <w:rPr>
                <w:rFonts w:ascii="仿宋_GB2312" w:hAnsi="仿宋_GB2312" w:cs="仿宋_GB2312" w:eastAsia="仿宋_GB2312"/>
                <w:sz w:val="24"/>
                <w:b/>
              </w:rPr>
              <w:t>5、调查成果文件：</w:t>
            </w:r>
          </w:p>
          <w:p>
            <w:pPr>
              <w:pStyle w:val="null3"/>
              <w:ind w:firstLine="480"/>
              <w:jc w:val="both"/>
            </w:pPr>
            <w:r>
              <w:rPr>
                <w:rFonts w:ascii="仿宋_GB2312" w:hAnsi="仿宋_GB2312" w:cs="仿宋_GB2312" w:eastAsia="仿宋_GB2312"/>
                <w:sz w:val="24"/>
              </w:rPr>
              <w:t>(1)调查与监测成果报告</w:t>
            </w:r>
            <w:r>
              <w:rPr>
                <w:rFonts w:ascii="仿宋_GB2312" w:hAnsi="仿宋_GB2312" w:cs="仿宋_GB2312" w:eastAsia="仿宋_GB2312"/>
                <w:sz w:val="24"/>
                <w:b/>
              </w:rPr>
              <w:t>20</w:t>
            </w:r>
            <w:r>
              <w:rPr>
                <w:rFonts w:ascii="仿宋_GB2312" w:hAnsi="仿宋_GB2312" w:cs="仿宋_GB2312" w:eastAsia="仿宋_GB2312"/>
                <w:sz w:val="24"/>
              </w:rPr>
              <w:t>份</w:t>
            </w:r>
          </w:p>
          <w:p>
            <w:pPr>
              <w:pStyle w:val="null3"/>
              <w:ind w:firstLine="480"/>
              <w:jc w:val="both"/>
            </w:pPr>
            <w:r>
              <w:rPr>
                <w:rFonts w:ascii="仿宋_GB2312" w:hAnsi="仿宋_GB2312" w:cs="仿宋_GB2312" w:eastAsia="仿宋_GB2312"/>
                <w:sz w:val="24"/>
              </w:rPr>
              <w:t>(2)调查与监测数据集包括纸质记录表格、APP导出的shp矢量数据和影像资料等；</w:t>
            </w:r>
          </w:p>
          <w:p>
            <w:pPr>
              <w:pStyle w:val="null3"/>
              <w:ind w:firstLine="480"/>
              <w:jc w:val="both"/>
            </w:pPr>
            <w:r>
              <w:rPr>
                <w:rFonts w:ascii="仿宋_GB2312" w:hAnsi="仿宋_GB2312" w:cs="仿宋_GB2312" w:eastAsia="仿宋_GB2312"/>
                <w:sz w:val="24"/>
              </w:rPr>
              <w:t>(3)照片、视频等相关资料等。</w:t>
            </w:r>
          </w:p>
          <w:p>
            <w:pPr>
              <w:pStyle w:val="null3"/>
              <w:ind w:firstLine="482"/>
              <w:jc w:val="both"/>
            </w:pPr>
            <w:r>
              <w:rPr>
                <w:rFonts w:ascii="仿宋_GB2312" w:hAnsi="仿宋_GB2312" w:cs="仿宋_GB2312" w:eastAsia="仿宋_GB2312"/>
                <w:sz w:val="24"/>
                <w:b/>
              </w:rPr>
              <w:t>4、其他事项</w:t>
            </w:r>
          </w:p>
          <w:p>
            <w:pPr>
              <w:pStyle w:val="null3"/>
              <w:ind w:firstLine="480"/>
              <w:jc w:val="both"/>
            </w:pPr>
            <w:r>
              <w:rPr>
                <w:rFonts w:ascii="仿宋_GB2312" w:hAnsi="仿宋_GB2312" w:cs="仿宋_GB2312" w:eastAsia="仿宋_GB2312"/>
                <w:sz w:val="24"/>
              </w:rPr>
              <w:t>4.1后续服务: 本项目所需的所有费用均包含在总报价中；</w:t>
            </w:r>
          </w:p>
          <w:p>
            <w:pPr>
              <w:pStyle w:val="null3"/>
              <w:ind w:firstLine="480"/>
              <w:jc w:val="both"/>
            </w:pPr>
            <w:r>
              <w:rPr>
                <w:rFonts w:ascii="仿宋_GB2312" w:hAnsi="仿宋_GB2312" w:cs="仿宋_GB2312" w:eastAsia="仿宋_GB2312"/>
                <w:sz w:val="24"/>
              </w:rPr>
              <w:t>4.2 为本项目实施所提供的红外相机在项目实施结束后归甲方所有；</w:t>
            </w:r>
          </w:p>
          <w:p>
            <w:pPr>
              <w:pStyle w:val="null3"/>
              <w:ind w:firstLine="480"/>
              <w:jc w:val="both"/>
            </w:pPr>
            <w:r>
              <w:rPr>
                <w:rFonts w:ascii="仿宋_GB2312" w:hAnsi="仿宋_GB2312" w:cs="仿宋_GB2312" w:eastAsia="仿宋_GB2312"/>
                <w:sz w:val="24"/>
              </w:rPr>
              <w:t>4.2进度要求: 按照采购人进度要求完成；</w:t>
            </w:r>
          </w:p>
          <w:p>
            <w:pPr>
              <w:pStyle w:val="null3"/>
              <w:ind w:firstLine="480"/>
              <w:jc w:val="both"/>
            </w:pPr>
            <w:r>
              <w:rPr>
                <w:rFonts w:ascii="仿宋_GB2312" w:hAnsi="仿宋_GB2312" w:cs="仿宋_GB2312" w:eastAsia="仿宋_GB2312"/>
                <w:sz w:val="24"/>
              </w:rPr>
              <w:t>4.3成果交付要求: 需达到采购人对项目的具体要求；</w:t>
            </w:r>
          </w:p>
          <w:p>
            <w:pPr>
              <w:pStyle w:val="null3"/>
              <w:ind w:firstLine="480"/>
              <w:jc w:val="both"/>
            </w:pPr>
            <w:r>
              <w:rPr>
                <w:rFonts w:ascii="仿宋_GB2312" w:hAnsi="仿宋_GB2312" w:cs="仿宋_GB2312" w:eastAsia="仿宋_GB2312"/>
                <w:sz w:val="24"/>
              </w:rPr>
              <w:t>4.4所提供项目调查成果资料必须满足采购人要求且能够通过专家评审；</w:t>
            </w:r>
          </w:p>
          <w:p>
            <w:pPr>
              <w:pStyle w:val="null3"/>
              <w:ind w:firstLine="480"/>
              <w:jc w:val="both"/>
            </w:pPr>
            <w:r>
              <w:rPr>
                <w:rFonts w:ascii="仿宋_GB2312" w:hAnsi="仿宋_GB2312" w:cs="仿宋_GB2312" w:eastAsia="仿宋_GB2312"/>
                <w:sz w:val="24"/>
              </w:rPr>
              <w:t>4.6最终验收: 自合同签订之日起至完成全部项目内容，需按照采购人确定的时间完成交付并验收合格，验收合格后，填写验收单。</w:t>
            </w:r>
          </w:p>
          <w:p>
            <w:pPr>
              <w:pStyle w:val="null3"/>
              <w:ind w:firstLine="480"/>
              <w:jc w:val="both"/>
            </w:pPr>
          </w:p>
        </w:tc>
      </w:tr>
    </w:tbl>
    <w:p>
      <w:pPr>
        <w:pStyle w:val="null3"/>
      </w:pPr>
      <w:r>
        <w:rPr>
          <w:rFonts w:ascii="仿宋_GB2312" w:hAnsi="仿宋_GB2312" w:cs="仿宋_GB2312" w:eastAsia="仿宋_GB2312"/>
        </w:rPr>
        <w:t>标的名称：红外相机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红外相机参数要求（</w:t>
            </w:r>
            <w:r>
              <w:rPr>
                <w:rFonts w:ascii="仿宋_GB2312" w:hAnsi="仿宋_GB2312" w:cs="仿宋_GB2312" w:eastAsia="仿宋_GB2312"/>
                <w:sz w:val="24"/>
                <w:b/>
              </w:rPr>
              <w:t>60台）：</w:t>
            </w:r>
          </w:p>
          <w:p>
            <w:pPr>
              <w:pStyle w:val="null3"/>
              <w:ind w:firstLine="480"/>
              <w:jc w:val="both"/>
            </w:pPr>
            <w:r>
              <w:rPr>
                <w:rFonts w:ascii="仿宋_GB2312" w:hAnsi="仿宋_GB2312" w:cs="仿宋_GB2312" w:eastAsia="仿宋_GB2312"/>
                <w:sz w:val="24"/>
              </w:rPr>
              <w:t>1.摄像≥4K、像素≥3200W、可拍照30000张；</w:t>
            </w:r>
          </w:p>
          <w:p>
            <w:pPr>
              <w:pStyle w:val="null3"/>
              <w:ind w:firstLine="480"/>
              <w:jc w:val="both"/>
            </w:pPr>
            <w:r>
              <w:rPr>
                <w:rFonts w:ascii="仿宋_GB2312" w:hAnsi="仿宋_GB2312" w:cs="仿宋_GB2312" w:eastAsia="仿宋_GB2312"/>
                <w:sz w:val="24"/>
              </w:rPr>
              <w:t>3.不高于0.2秒触发、IP66级防水、具备WIFI热点、支持近距离链接手机；</w:t>
            </w:r>
          </w:p>
          <w:p>
            <w:pPr>
              <w:pStyle w:val="null3"/>
              <w:ind w:firstLine="480"/>
              <w:jc w:val="both"/>
            </w:pPr>
            <w:r>
              <w:rPr>
                <w:rFonts w:ascii="仿宋_GB2312" w:hAnsi="仿宋_GB2312" w:cs="仿宋_GB2312" w:eastAsia="仿宋_GB2312"/>
                <w:sz w:val="24"/>
              </w:rPr>
              <w:t>2.待机时长≥12个月、连续录像5-6小时；</w:t>
            </w:r>
          </w:p>
          <w:p>
            <w:pPr>
              <w:pStyle w:val="null3"/>
              <w:ind w:firstLine="480"/>
              <w:jc w:val="both"/>
            </w:pPr>
            <w:r>
              <w:rPr>
                <w:rFonts w:ascii="仿宋_GB2312" w:hAnsi="仿宋_GB2312" w:cs="仿宋_GB2312" w:eastAsia="仿宋_GB2312"/>
                <w:sz w:val="24"/>
              </w:rPr>
              <w:t>3.支持红外夜视全黑状况可以提供红外线照明10～15米，可自动将定时拍照的图片转换为视频文件；</w:t>
            </w:r>
          </w:p>
          <w:p>
            <w:pPr>
              <w:pStyle w:val="null3"/>
              <w:ind w:firstLine="480"/>
              <w:jc w:val="both"/>
            </w:pPr>
            <w:r>
              <w:rPr>
                <w:rFonts w:ascii="仿宋_GB2312" w:hAnsi="仿宋_GB2312" w:cs="仿宋_GB2312" w:eastAsia="仿宋_GB2312"/>
                <w:sz w:val="24"/>
              </w:rPr>
              <w:t>4.具有GPS定位系统，可设置监控时段，防水防雷防尘，外接太阳能补充电量；</w:t>
            </w:r>
          </w:p>
          <w:p>
            <w:pPr>
              <w:pStyle w:val="null3"/>
              <w:ind w:firstLine="480"/>
              <w:jc w:val="both"/>
            </w:pPr>
            <w:r>
              <w:rPr>
                <w:rFonts w:ascii="仿宋_GB2312" w:hAnsi="仿宋_GB2312" w:cs="仿宋_GB2312" w:eastAsia="仿宋_GB2312"/>
                <w:sz w:val="24"/>
              </w:rPr>
              <w:t>5.携带2张128G内存卡。</w:t>
            </w:r>
          </w:p>
        </w:tc>
      </w:tr>
    </w:tbl>
    <w:p>
      <w:pPr>
        <w:pStyle w:val="null3"/>
      </w:pPr>
      <w:r>
        <w:rPr>
          <w:rFonts w:ascii="仿宋_GB2312" w:hAnsi="仿宋_GB2312" w:cs="仿宋_GB2312" w:eastAsia="仿宋_GB2312"/>
        </w:rPr>
        <w:t>标的名称：采样箱及耗材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采样设备</w:t>
            </w:r>
            <w:r>
              <w:rPr>
                <w:rFonts w:ascii="仿宋_GB2312" w:hAnsi="仿宋_GB2312" w:cs="仿宋_GB2312" w:eastAsia="仿宋_GB2312"/>
                <w:sz w:val="24"/>
                <w:b/>
              </w:rPr>
              <w:t>1套：</w:t>
            </w:r>
            <w:r>
              <w:rPr>
                <w:rFonts w:ascii="仿宋_GB2312" w:hAnsi="仿宋_GB2312" w:cs="仿宋_GB2312" w:eastAsia="仿宋_GB2312"/>
                <w:sz w:val="24"/>
              </w:rPr>
              <w:t>其中，采样箱</w:t>
            </w:r>
            <w:r>
              <w:rPr>
                <w:rFonts w:ascii="仿宋_GB2312" w:hAnsi="仿宋_GB2312" w:cs="仿宋_GB2312" w:eastAsia="仿宋_GB2312"/>
                <w:sz w:val="24"/>
              </w:rPr>
              <w:t>20个；耗材：无水乙醇、一次性手套、采样袋、记号笔等。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合同签订之日起6个月完成（具体服务起止日期可随合同签订时间相应顺延）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楼观台林场辖区内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1.符合国家法律法规规定的标准、磋商文件和磋商响应文件所要求的技术标准。 2.成交供应商交付的调查成果文件须经专家评审通过。 3成交供应商向采购人提交项目实施过程中的所有资料。 4.验收依据 (1) 国内相应的标准、规范； (2) 合同文本； (3) 磋商文件和磋商响应文件。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在甲方确认乙方完成两次人工样线及无人机调查成果的情况下</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乙方提交全部成果并经甲方验收合格后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按《中华人民共和国民法典》中的相关条款执行。 2. 未按合同要求提供施工与服务或不能满足技术要求，采购人有权终止合同，并对成交人违约行为进行追究，同时按《政府采购法》的有关规定进行处罚。 3.合同执行过程中发生的任何争议，如双方不能通过友好协商解决，甲、乙双方一致同意向甲方所在地人民法院提起诉讼。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项目的质量要求：符合国家有关规范和执行标准。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1.独立承担民事责任：有效的营业执照副本/事业单位法人证书副本/非企业专业服务机构执业许可证副本/民办非企业单位登记证书副本/个人工商户营业执照副本/自然人身份证； 2.财务状况：2024年度审计报告或近3个月内出具的银行资信证明； 3.依法缴纳税收和社会保障资金：磋商截止前6月内任意1个月缴纳税收和社会保障金的缴费凭据；依4.法不需要缴纳的供应商应提供相关文件证明； 参加政府采购活动前三年内无重大违法记录：参加政府采购活动前3年内经营活动中无重大违法记录声明； 5.代理机构查询投标时限内“信用中国”(www.creditchina.gov.cn)信用报告和“中国政府采购网”(www.ccgp.gov.cn)“政府采购严重违法失信行为记录名单”专栏内容，无严重失信记录；（查询项，无需提供）；</w:t>
            </w:r>
          </w:p>
        </w:tc>
        <w:tc>
          <w:tcPr>
            <w:tcW w:type="dxa" w:w="1661"/>
          </w:tcPr>
          <w:p>
            <w:pPr>
              <w:pStyle w:val="null3"/>
            </w:pPr>
            <w:r>
              <w:rPr>
                <w:rFonts w:ascii="仿宋_GB2312" w:hAnsi="仿宋_GB2312" w:cs="仿宋_GB2312" w:eastAsia="仿宋_GB2312"/>
              </w:rPr>
              <w:t>磋商单位应提交的相关资格证明材料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评审响应资料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磋商单位应提交的相关资格证明材料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授权代表磋商时，提供法定代表人授权书和被授权人单位证明（磋商截止前6个月内任意1个月的缴纳社会保障金证明）；法定代表人磋商时,须提供本人身份证；非法人单位参照执行。</w:t>
            </w:r>
          </w:p>
        </w:tc>
        <w:tc>
          <w:tcPr>
            <w:tcW w:type="dxa" w:w="1661"/>
          </w:tcPr>
          <w:p>
            <w:pPr>
              <w:pStyle w:val="null3"/>
            </w:pPr>
            <w:r>
              <w:rPr>
                <w:rFonts w:ascii="仿宋_GB2312" w:hAnsi="仿宋_GB2312" w:cs="仿宋_GB2312" w:eastAsia="仿宋_GB2312"/>
              </w:rPr>
              <w:t>磋商单位应提交的相关资格证明材料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磋商小组审查磋商响应文件是否完整，文件签 署是否合格、投标有效期是否满足磋商文件要 求，商务及服务响应是否满足磋商文件要求等。</w:t>
            </w:r>
          </w:p>
        </w:tc>
        <w:tc>
          <w:tcPr>
            <w:tcW w:type="dxa" w:w="1661"/>
          </w:tcPr>
          <w:p>
            <w:pPr>
              <w:pStyle w:val="null3"/>
            </w:pPr>
            <w:r>
              <w:rPr>
                <w:rFonts w:ascii="仿宋_GB2312" w:hAnsi="仿宋_GB2312" w:cs="仿宋_GB2312" w:eastAsia="仿宋_GB2312"/>
              </w:rPr>
              <w:t>响应文件封面 服务内容及服务邀请应答表 商务应答表 磋商分项报价表 拒绝政府采购领域商业贿赂承诺书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磋商单位针对本项目的需求响应方案，方案内容包含： ①项目理解，需求分析； ②实施步骤各阶段进度控制保障措施； ③重点、难点、分析； 各项内容全面详细、阐述条理清晰详尽、符合本项目采购需求，能有效保障本项目实施的得9分，每有一个缺项扣3分，每有一项内容存在缺陷，扣1-2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根据磋商单位提供的总体服务方案，方案内容包含： ①成果目标、②服务计划、③调查与监测方案、④安全、保密措施。 各项内容全面详细、阐述条理清晰详尽、符合本项目采购需求，能有效保障本项目实施的得16分，每有一个缺项扣4分，每有一项内容存在缺陷，扣1-3 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w:t>
            </w:r>
          </w:p>
        </w:tc>
      </w:tr>
      <w:tr>
        <w:tc>
          <w:tcPr>
            <w:tcW w:type="dxa" w:w="831"/>
            <w:vMerge/>
          </w:tcPr>
          <w:p/>
        </w:tc>
        <w:tc>
          <w:tcPr>
            <w:tcW w:type="dxa" w:w="1661"/>
          </w:tcPr>
          <w:p>
            <w:pPr>
              <w:pStyle w:val="null3"/>
            </w:pPr>
            <w:r>
              <w:rPr>
                <w:rFonts w:ascii="仿宋_GB2312" w:hAnsi="仿宋_GB2312" w:cs="仿宋_GB2312" w:eastAsia="仿宋_GB2312"/>
              </w:rPr>
              <w:t>数据管理与分析方案</w:t>
            </w:r>
          </w:p>
        </w:tc>
        <w:tc>
          <w:tcPr>
            <w:tcW w:type="dxa" w:w="2492"/>
          </w:tcPr>
          <w:p>
            <w:pPr>
              <w:pStyle w:val="null3"/>
            </w:pPr>
            <w:r>
              <w:rPr>
                <w:rFonts w:ascii="仿宋_GB2312" w:hAnsi="仿宋_GB2312" w:cs="仿宋_GB2312" w:eastAsia="仿宋_GB2312"/>
              </w:rPr>
              <w:t>根据磋商单位提供的数据管理与分析方案，方案内容包含： ①数据收集与整理、②数据分析方法、③数据可视化与报告。 各项内容全面详细、阐述条理清晰详尽、符合本项目采购需求，能有效保障本项目实施的得12分，每有一个缺项扣4分，每有一项内容存在缺陷，扣1-3 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磋商单位针对本项目制定详细的质量保证措施，措施内容包含： ①质量控制制度、②质量控制标准、③质量控制程序。 各项内容全面详细、阐述条理清晰详尽、符合本项目采购需求，能有效保障本项目实施的得9分，每有一个缺项扣3分，每有一项内容存在缺陷，扣1-2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根据磋商单位拟投入本项目的设备情况，由评审专家自主赋分。 包括①设备选型与配置、②种类的齐全性、③设备的维护与管理。 各项内容全面详细、阐述条理清晰详尽、符合本项目采购需求，能有效保障本项目实施的得9分，每有一个缺项扣3分，每有一项内容存在缺陷，扣1-2 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磋商单位针对本项目特点提供应急方案，内容包含： ①突发事件识别：如恶劣天气、野生动物疫情、意外事故、地震、火灾处置等； ②应急响应措施：如人员安全保障、设备保护、数据抢救等； ③应急资源保障：如急救设备、防护用品、备用电源、通讯设备等。 方案各项内容全面详细、阐述条理清晰详尽、符合本项目采购需求，能有效保障本项目实施的得 9分，每有一个缺项扣3分，每有一项内容存在缺陷，扣1-2分，扣完为止。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w:t>
            </w:r>
          </w:p>
        </w:tc>
      </w:tr>
      <w:tr>
        <w:tc>
          <w:tcPr>
            <w:tcW w:type="dxa" w:w="831"/>
            <w:vMerge/>
          </w:tcPr>
          <w:p/>
        </w:tc>
        <w:tc>
          <w:tcPr>
            <w:tcW w:type="dxa" w:w="1661"/>
          </w:tcPr>
          <w:p>
            <w:pPr>
              <w:pStyle w:val="null3"/>
            </w:pPr>
            <w:r>
              <w:rPr>
                <w:rFonts w:ascii="仿宋_GB2312" w:hAnsi="仿宋_GB2312" w:cs="仿宋_GB2312" w:eastAsia="仿宋_GB2312"/>
              </w:rPr>
              <w:t>人员 培训方案</w:t>
            </w:r>
          </w:p>
        </w:tc>
        <w:tc>
          <w:tcPr>
            <w:tcW w:type="dxa" w:w="2492"/>
          </w:tcPr>
          <w:p>
            <w:pPr>
              <w:pStyle w:val="null3"/>
            </w:pPr>
            <w:r>
              <w:rPr>
                <w:rFonts w:ascii="仿宋_GB2312" w:hAnsi="仿宋_GB2312" w:cs="仿宋_GB2312" w:eastAsia="仿宋_GB2312"/>
              </w:rPr>
              <w:t>磋商单位为参加本次调查与监测项目的技术人员及基层配合人员制定专业统一的培训方案，内容包含： ①培训计划制定：如培训内容、培训时间、培训方式； ②专业技能培训：如野生动物识别、调查方法操作、设备使用维护、数据记录； ③安全与伦理培训：如应对自然灾害、野生动物攻击，保护伦理培训确保工作中遵循动物保护原则。 方案各项内容全面详细、阐述条理清晰详尽、符合本项目采购需求，能有效保障本项目实施的得 12分，每有一个缺项扣4分，每有一项内容存在缺陷，扣1-3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项目团队成员具备民用无人驾驶航空器操控员执照4个得3分，4个以上得5分 备注：提供人员执照复印件。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根据磋商单位自2022年1月1日至今（以合同签订日期为准）同类项目业绩，每提供一份有效业绩得2分，最高得4分。 备注：每份业绩以响应文件中的合同复印件为准。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1.具有完整的后期服务体系及保证措施，按其响应程度计0-2分。 2.承诺对调查成果交付时间，交付质量，人员到位情况，问题处理时限，等做出实质性承诺，按其响应程度计0-2分。 3.应急承诺：磋商单位在采购人提出服务要求后迅速响应（给予解答、指导，排除有关问题），派技术人员赶到现场提供服务的得1分。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 Pn 其中：Pmin：所有有效磋商报价的最低价。 Pn：第n个磋商单位的报价 磋商单位的报标价明显低于正常报价的，磋商小组可要求磋商单位在规定的期限内提供相关证明材料；磋商单位不能证明其报价合理的，可视为无效磋商。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详见附件：磋商分项报价表</w:t>
      </w:r>
    </w:p>
    <w:p>
      <w:pPr>
        <w:pStyle w:val="null3"/>
        <w:ind w:firstLine="960"/>
      </w:pPr>
      <w:r>
        <w:rPr>
          <w:rFonts w:ascii="仿宋_GB2312" w:hAnsi="仿宋_GB2312" w:cs="仿宋_GB2312" w:eastAsia="仿宋_GB2312"/>
        </w:rPr>
        <w:t>详见附件：磋商单位应提交的相关资格证明材料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详见附件：评审响应资料</w:t>
      </w:r>
    </w:p>
    <w:p>
      <w:pPr>
        <w:pStyle w:val="null3"/>
        <w:ind w:firstLine="960"/>
      </w:pPr>
      <w:r>
        <w:rPr>
          <w:rFonts w:ascii="仿宋_GB2312" w:hAnsi="仿宋_GB2312" w:cs="仿宋_GB2312" w:eastAsia="仿宋_GB2312"/>
        </w:rPr>
        <w:t>详见附件：拒绝政府采购领域商业贿赂承诺书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