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62E1A">
      <w:pPr>
        <w:widowControl/>
        <w:spacing w:after="240" w:afterLines="100" w:line="400" w:lineRule="atLeast"/>
        <w:ind w:firstLine="783" w:firstLineChars="150"/>
        <w:jc w:val="center"/>
        <w:rPr>
          <w:rFonts w:hint="eastAsia" w:ascii="宋体" w:hAnsi="宋体" w:eastAsia="宋体" w:cs="宋体"/>
          <w:b/>
          <w:bCs/>
          <w:color w:val="auto"/>
          <w:sz w:val="52"/>
          <w:szCs w:val="52"/>
          <w:highlight w:val="none"/>
        </w:rPr>
      </w:pPr>
    </w:p>
    <w:p w14:paraId="1B729497">
      <w:pPr>
        <w:widowControl/>
        <w:spacing w:after="240" w:afterLines="100" w:line="400" w:lineRule="atLeast"/>
        <w:ind w:firstLine="783" w:firstLineChars="150"/>
        <w:jc w:val="center"/>
        <w:rPr>
          <w:rFonts w:hint="eastAsia" w:ascii="宋体" w:hAnsi="宋体" w:eastAsia="宋体" w:cs="宋体"/>
          <w:b/>
          <w:bCs/>
          <w:color w:val="auto"/>
          <w:sz w:val="52"/>
          <w:szCs w:val="52"/>
          <w:highlight w:val="none"/>
          <w:lang w:val="en-US" w:eastAsia="zh-CN"/>
        </w:rPr>
      </w:pPr>
      <w:ins w:id="0" w:author="古井" w:date="2025-04-17T15:27:55Z">
        <w:r>
          <w:rPr>
            <w:rFonts w:hint="eastAsia" w:ascii="宋体" w:hAnsi="宋体" w:cs="宋体"/>
            <w:b/>
            <w:bCs/>
            <w:color w:val="auto"/>
            <w:sz w:val="52"/>
            <w:szCs w:val="52"/>
            <w:highlight w:val="none"/>
            <w:lang w:eastAsia="zh-CN"/>
          </w:rPr>
          <w:t>陕西省农村公路“一路一档”信息化建设工作方案编制项目</w:t>
        </w:r>
      </w:ins>
    </w:p>
    <w:p w14:paraId="17115BD7">
      <w:pPr>
        <w:pStyle w:val="7"/>
        <w:rPr>
          <w:rFonts w:hint="eastAsia" w:ascii="宋体" w:hAnsi="宋体" w:cs="宋体"/>
          <w:color w:val="auto"/>
          <w:sz w:val="44"/>
          <w:szCs w:val="44"/>
          <w:highlight w:val="none"/>
          <w:lang w:val="en-US" w:eastAsia="zh-CN"/>
        </w:rPr>
      </w:pPr>
    </w:p>
    <w:p w14:paraId="1710E4A2">
      <w:pPr>
        <w:pStyle w:val="7"/>
        <w:rPr>
          <w:rFonts w:hint="eastAsia" w:ascii="宋体" w:hAnsi="宋体" w:cs="宋体"/>
          <w:color w:val="auto"/>
          <w:sz w:val="44"/>
          <w:szCs w:val="44"/>
          <w:highlight w:val="none"/>
          <w:lang w:val="en-US" w:eastAsia="zh-CN"/>
        </w:rPr>
      </w:pPr>
    </w:p>
    <w:p w14:paraId="11F59E66">
      <w:pPr>
        <w:pStyle w:val="7"/>
        <w:rPr>
          <w:rFonts w:hint="eastAsia" w:ascii="宋体" w:hAnsi="宋体" w:cs="宋体"/>
          <w:color w:val="auto"/>
          <w:sz w:val="44"/>
          <w:szCs w:val="44"/>
          <w:highlight w:val="none"/>
          <w:lang w:val="en-US" w:eastAsia="zh-CN"/>
        </w:rPr>
      </w:pPr>
    </w:p>
    <w:p w14:paraId="22B1ACFD">
      <w:pPr>
        <w:pStyle w:val="7"/>
        <w:rPr>
          <w:rFonts w:hint="eastAsia" w:ascii="宋体" w:hAnsi="宋体" w:cs="宋体"/>
          <w:color w:val="auto"/>
          <w:sz w:val="44"/>
          <w:szCs w:val="44"/>
          <w:highlight w:val="none"/>
          <w:lang w:val="en-US" w:eastAsia="zh-CN"/>
        </w:rPr>
      </w:pPr>
    </w:p>
    <w:p w14:paraId="7BD90ACF">
      <w:pPr>
        <w:pStyle w:val="7"/>
        <w:jc w:val="center"/>
        <w:rPr>
          <w:rFonts w:hint="default" w:ascii="宋体" w:hAnsi="宋体" w:cs="宋体"/>
          <w:color w:val="auto"/>
          <w:sz w:val="72"/>
          <w:szCs w:val="72"/>
          <w:highlight w:val="none"/>
          <w:lang w:val="en-US" w:eastAsia="zh-CN"/>
        </w:rPr>
      </w:pPr>
      <w:r>
        <w:rPr>
          <w:rFonts w:hint="eastAsia" w:ascii="宋体" w:hAnsi="宋体" w:cs="宋体"/>
          <w:color w:val="auto"/>
          <w:sz w:val="72"/>
          <w:szCs w:val="72"/>
          <w:highlight w:val="none"/>
          <w:lang w:val="en-US" w:eastAsia="zh-CN"/>
        </w:rPr>
        <w:t xml:space="preserve"> 采 购 合 同</w:t>
      </w:r>
    </w:p>
    <w:p w14:paraId="0914D2C5">
      <w:pPr>
        <w:pStyle w:val="7"/>
        <w:rPr>
          <w:rFonts w:hint="eastAsia" w:ascii="宋体" w:hAnsi="宋体" w:cs="宋体"/>
          <w:color w:val="auto"/>
          <w:sz w:val="44"/>
          <w:szCs w:val="44"/>
          <w:highlight w:val="none"/>
          <w:lang w:val="en-US" w:eastAsia="zh-CN"/>
        </w:rPr>
      </w:pPr>
    </w:p>
    <w:p w14:paraId="56E84314">
      <w:pPr>
        <w:pStyle w:val="7"/>
        <w:rPr>
          <w:rFonts w:hint="eastAsia" w:ascii="宋体" w:hAnsi="宋体" w:cs="宋体"/>
          <w:color w:val="auto"/>
          <w:sz w:val="44"/>
          <w:szCs w:val="44"/>
          <w:highlight w:val="none"/>
          <w:lang w:val="en-US" w:eastAsia="zh-CN"/>
        </w:rPr>
      </w:pPr>
    </w:p>
    <w:p w14:paraId="7B37A3B6">
      <w:pPr>
        <w:pStyle w:val="7"/>
        <w:rPr>
          <w:rFonts w:hint="eastAsia" w:ascii="宋体" w:hAnsi="宋体" w:cs="宋体"/>
          <w:color w:val="auto"/>
          <w:sz w:val="44"/>
          <w:szCs w:val="44"/>
          <w:highlight w:val="none"/>
          <w:lang w:val="en-US" w:eastAsia="zh-CN"/>
        </w:rPr>
      </w:pPr>
    </w:p>
    <w:p w14:paraId="0BDD21A9">
      <w:pPr>
        <w:pStyle w:val="7"/>
        <w:rPr>
          <w:rFonts w:hint="eastAsia" w:ascii="宋体" w:hAnsi="宋体" w:cs="宋体"/>
          <w:color w:val="auto"/>
          <w:sz w:val="44"/>
          <w:szCs w:val="44"/>
          <w:highlight w:val="none"/>
          <w:lang w:val="en-US" w:eastAsia="zh-CN"/>
        </w:rPr>
      </w:pPr>
    </w:p>
    <w:p w14:paraId="1E5DA41C">
      <w:pPr>
        <w:pStyle w:val="7"/>
        <w:rPr>
          <w:rFonts w:hint="eastAsia" w:ascii="宋体" w:hAnsi="宋体" w:cs="宋体"/>
          <w:color w:val="auto"/>
          <w:sz w:val="44"/>
          <w:szCs w:val="44"/>
          <w:highlight w:val="none"/>
          <w:lang w:val="en-US" w:eastAsia="zh-CN"/>
        </w:rPr>
      </w:pPr>
    </w:p>
    <w:p w14:paraId="0B390E93">
      <w:pPr>
        <w:pStyle w:val="3"/>
        <w:adjustRightInd w:val="0"/>
        <w:snapToGrid w:val="0"/>
        <w:spacing w:line="360" w:lineRule="auto"/>
        <w:ind w:left="846" w:leftChars="403" w:firstLine="137" w:firstLineChars="49"/>
        <w:rPr>
          <w:rFonts w:hint="eastAsia" w:ascii="宋体" w:hAnsi="宋体" w:eastAsia="宋体" w:cs="宋体"/>
          <w:color w:val="auto"/>
          <w:sz w:val="28"/>
          <w:szCs w:val="28"/>
          <w:highlight w:val="none"/>
        </w:rPr>
      </w:pPr>
    </w:p>
    <w:p w14:paraId="6AF0AA22">
      <w:pPr>
        <w:pStyle w:val="3"/>
        <w:adjustRightInd w:val="0"/>
        <w:snapToGrid w:val="0"/>
        <w:spacing w:line="360" w:lineRule="auto"/>
        <w:ind w:firstLine="1940" w:firstLineChars="69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采   购   人：陕西省公路局</w:t>
      </w:r>
    </w:p>
    <w:p w14:paraId="2BE103A1">
      <w:pPr>
        <w:pStyle w:val="3"/>
        <w:adjustRightInd w:val="0"/>
        <w:snapToGrid w:val="0"/>
        <w:spacing w:line="360" w:lineRule="auto"/>
        <w:ind w:firstLine="1940" w:firstLineChars="690"/>
        <w:rPr>
          <w:rFonts w:hint="eastAsia" w:ascii="宋体" w:hAnsi="宋体" w:eastAsia="宋体" w:cs="宋体"/>
          <w:b/>
          <w:color w:val="auto"/>
          <w:sz w:val="28"/>
          <w:szCs w:val="28"/>
          <w:highlight w:val="none"/>
        </w:rPr>
      </w:pPr>
      <w:r>
        <w:rPr>
          <w:rFonts w:hint="eastAsia" w:hAnsi="宋体" w:cs="宋体"/>
          <w:b/>
          <w:color w:val="auto"/>
          <w:sz w:val="28"/>
          <w:szCs w:val="28"/>
          <w:highlight w:val="none"/>
          <w:lang w:val="en-US" w:eastAsia="zh-CN"/>
        </w:rPr>
        <w:t>供   应   商</w:t>
      </w:r>
      <w:r>
        <w:rPr>
          <w:rFonts w:hint="eastAsia" w:ascii="宋体" w:hAnsi="宋体" w:eastAsia="宋体" w:cs="宋体"/>
          <w:b/>
          <w:color w:val="auto"/>
          <w:sz w:val="28"/>
          <w:szCs w:val="28"/>
          <w:highlight w:val="none"/>
        </w:rPr>
        <w:t>:</w:t>
      </w:r>
    </w:p>
    <w:p w14:paraId="2797DB02">
      <w:pPr>
        <w:pStyle w:val="3"/>
        <w:adjustRightInd w:val="0"/>
        <w:snapToGrid w:val="0"/>
        <w:spacing w:line="360" w:lineRule="auto"/>
        <w:ind w:firstLine="1940" w:firstLineChars="690"/>
        <w:rPr>
          <w:rFonts w:hint="eastAsia" w:ascii="宋体" w:hAnsi="宋体" w:eastAsia="宋体" w:cs="宋体"/>
          <w:b/>
          <w:color w:val="auto"/>
          <w:sz w:val="28"/>
          <w:szCs w:val="28"/>
          <w:highlight w:val="none"/>
        </w:rPr>
      </w:pPr>
    </w:p>
    <w:p w14:paraId="69CA9C7F">
      <w:pPr>
        <w:spacing w:line="360" w:lineRule="auto"/>
        <w:jc w:val="center"/>
        <w:rPr>
          <w:rFonts w:hint="eastAsia" w:ascii="宋体" w:hAnsi="宋体" w:eastAsia="宋体" w:cs="宋体"/>
          <w:b/>
          <w:bCs/>
          <w:color w:val="auto"/>
          <w:sz w:val="28"/>
          <w:szCs w:val="28"/>
          <w:highlight w:val="none"/>
          <w:lang w:val="zh-CN"/>
        </w:rPr>
      </w:pPr>
      <w:r>
        <w:rPr>
          <w:rFonts w:hint="eastAsia" w:ascii="宋体" w:hAnsi="宋体" w:cs="宋体"/>
          <w:b/>
          <w:bCs/>
          <w:color w:val="auto"/>
          <w:sz w:val="28"/>
          <w:szCs w:val="28"/>
          <w:highlight w:val="none"/>
          <w:lang w:val="en-US" w:eastAsia="zh-CN"/>
        </w:rPr>
        <w:t>2025</w:t>
      </w:r>
      <w:r>
        <w:rPr>
          <w:rFonts w:hint="eastAsia" w:ascii="宋体" w:hAnsi="宋体" w:eastAsia="宋体" w:cs="宋体"/>
          <w:b/>
          <w:bCs/>
          <w:color w:val="auto"/>
          <w:sz w:val="28"/>
          <w:szCs w:val="28"/>
          <w:highlight w:val="none"/>
          <w:lang w:val="zh-CN"/>
        </w:rPr>
        <w:t>年</w:t>
      </w:r>
      <w:r>
        <w:rPr>
          <w:rFonts w:hint="eastAsia" w:ascii="宋体" w:hAnsi="宋体" w:cs="宋体"/>
          <w:b/>
          <w:bCs/>
          <w:color w:val="auto"/>
          <w:sz w:val="28"/>
          <w:szCs w:val="28"/>
          <w:highlight w:val="none"/>
          <w:lang w:val="en-US" w:eastAsia="zh-CN"/>
        </w:rPr>
        <w:t>5</w:t>
      </w:r>
      <w:r>
        <w:rPr>
          <w:rFonts w:hint="eastAsia" w:ascii="宋体" w:hAnsi="宋体" w:eastAsia="宋体" w:cs="宋体"/>
          <w:b/>
          <w:bCs/>
          <w:color w:val="auto"/>
          <w:sz w:val="28"/>
          <w:szCs w:val="28"/>
          <w:highlight w:val="none"/>
          <w:lang w:val="zh-CN"/>
        </w:rPr>
        <w:t>月</w:t>
      </w:r>
    </w:p>
    <w:p w14:paraId="0D809692">
      <w:pPr>
        <w:pStyle w:val="7"/>
        <w:rPr>
          <w:rFonts w:hint="eastAsia"/>
          <w:lang w:val="zh-CN"/>
        </w:rPr>
      </w:pPr>
    </w:p>
    <w:p w14:paraId="7B3363DD">
      <w:pPr>
        <w:rPr>
          <w:rFonts w:hint="eastAsia" w:ascii="宋体" w:hAnsi="宋体" w:cs="宋体"/>
          <w:color w:val="auto"/>
          <w:sz w:val="44"/>
          <w:szCs w:val="44"/>
          <w:highlight w:val="none"/>
          <w:lang w:val="en-US" w:eastAsia="zh-CN"/>
        </w:rPr>
      </w:pPr>
      <w:r>
        <w:rPr>
          <w:rFonts w:hint="eastAsia" w:ascii="宋体" w:hAnsi="宋体" w:cs="宋体"/>
          <w:color w:val="auto"/>
          <w:sz w:val="44"/>
          <w:szCs w:val="44"/>
          <w:highlight w:val="none"/>
          <w:lang w:val="en-US" w:eastAsia="zh-CN"/>
        </w:rPr>
        <w:br w:type="page"/>
      </w:r>
    </w:p>
    <w:p w14:paraId="66DE94C2">
      <w:pPr>
        <w:pStyle w:val="7"/>
        <w:jc w:val="center"/>
        <w:rPr>
          <w:rFonts w:hint="default" w:ascii="宋体" w:hAnsi="宋体" w:cs="宋体"/>
          <w:color w:val="auto"/>
          <w:sz w:val="44"/>
          <w:szCs w:val="44"/>
          <w:highlight w:val="none"/>
          <w:lang w:val="en-US" w:eastAsia="zh-CN"/>
        </w:rPr>
      </w:pPr>
      <w:r>
        <w:rPr>
          <w:rFonts w:hint="eastAsia" w:ascii="宋体" w:hAnsi="宋体" w:cs="宋体"/>
          <w:color w:val="auto"/>
          <w:sz w:val="44"/>
          <w:szCs w:val="44"/>
          <w:highlight w:val="none"/>
          <w:lang w:val="en-US" w:eastAsia="zh-CN"/>
        </w:rPr>
        <w:t>合同书</w:t>
      </w:r>
    </w:p>
    <w:p w14:paraId="28E9BA71">
      <w:pPr>
        <w:pStyle w:val="7"/>
        <w:rPr>
          <w:rFonts w:hint="default" w:ascii="宋体" w:hAnsi="宋体" w:cs="宋体"/>
          <w:color w:val="auto"/>
          <w:sz w:val="44"/>
          <w:szCs w:val="44"/>
          <w:highlight w:val="none"/>
          <w:lang w:val="en-US" w:eastAsia="zh-CN"/>
        </w:rPr>
      </w:pPr>
    </w:p>
    <w:p w14:paraId="229D70CA">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合同编号： </w:t>
      </w:r>
    </w:p>
    <w:p w14:paraId="5F78935E">
      <w:pPr>
        <w:pStyle w:val="8"/>
        <w:spacing w:line="360" w:lineRule="auto"/>
        <w:ind w:firstLine="420"/>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合同类别：服务</w:t>
      </w:r>
    </w:p>
    <w:p w14:paraId="007E9180">
      <w:pPr>
        <w:pStyle w:val="8"/>
        <w:spacing w:line="360" w:lineRule="auto"/>
        <w:ind w:firstLine="42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签订地点： </w:t>
      </w:r>
      <w:r>
        <w:rPr>
          <w:rFonts w:hint="eastAsia" w:ascii="宋体" w:hAnsi="宋体" w:cs="宋体"/>
          <w:color w:val="auto"/>
          <w:sz w:val="21"/>
          <w:szCs w:val="21"/>
          <w:highlight w:val="none"/>
          <w:lang w:val="en-US" w:eastAsia="zh-CN"/>
        </w:rPr>
        <w:t>陕西西安</w:t>
      </w:r>
    </w:p>
    <w:p w14:paraId="17E7496B">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签订时间:</w:t>
      </w:r>
    </w:p>
    <w:p w14:paraId="4C2E78C1">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采购人（甲方）：</w:t>
      </w:r>
      <w:r>
        <w:rPr>
          <w:rFonts w:hint="eastAsia" w:ascii="宋体" w:hAnsi="宋体" w:cs="宋体"/>
          <w:color w:val="auto"/>
          <w:sz w:val="21"/>
          <w:szCs w:val="21"/>
          <w:highlight w:val="none"/>
          <w:lang w:val="en-US" w:eastAsia="zh-CN"/>
        </w:rPr>
        <w:t>陕西省公路局</w:t>
      </w:r>
    </w:p>
    <w:p w14:paraId="46205F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120" w:lineRule="auto"/>
        <w:ind w:right="0" w:firstLine="420" w:firstLineChars="200"/>
        <w:jc w:val="both"/>
        <w:textAlignment w:val="baseline"/>
        <w:rPr>
          <w:rFonts w:hint="eastAsia" w:ascii="微软雅黑" w:hAnsi="微软雅黑" w:eastAsia="宋体" w:cs="微软雅黑"/>
          <w:sz w:val="21"/>
          <w:szCs w:val="21"/>
          <w:lang w:val="en-US" w:eastAsia="zh-CN"/>
        </w:rPr>
      </w:pPr>
      <w:r>
        <w:rPr>
          <w:rFonts w:hint="eastAsia" w:ascii="宋体" w:hAnsi="宋体" w:eastAsia="宋体" w:cs="宋体"/>
          <w:color w:val="auto"/>
          <w:sz w:val="21"/>
          <w:szCs w:val="21"/>
          <w:highlight w:val="none"/>
        </w:rPr>
        <w:t>供应商（乙方</w:t>
      </w:r>
      <w:r>
        <w:rPr>
          <w:rFonts w:hint="eastAsia" w:ascii="宋体" w:hAnsi="宋体" w:cs="宋体"/>
          <w:color w:val="auto"/>
          <w:sz w:val="21"/>
          <w:szCs w:val="21"/>
          <w:highlight w:val="none"/>
          <w:lang w:eastAsia="zh-CN"/>
        </w:rPr>
        <w:t>）：</w:t>
      </w:r>
    </w:p>
    <w:p w14:paraId="19B9CFF2">
      <w:pPr>
        <w:pStyle w:val="8"/>
        <w:spacing w:line="360" w:lineRule="auto"/>
        <w:ind w:firstLine="420"/>
        <w:rPr>
          <w:rFonts w:hint="eastAsia" w:ascii="宋体" w:hAnsi="宋体" w:eastAsia="宋体" w:cs="宋体"/>
          <w:color w:val="auto"/>
          <w:sz w:val="21"/>
          <w:szCs w:val="21"/>
          <w:highlight w:val="none"/>
        </w:rPr>
      </w:pPr>
    </w:p>
    <w:p w14:paraId="3754284E">
      <w:pPr>
        <w:pStyle w:val="8"/>
        <w:spacing w:before="120" w:beforeLines="50"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根据《中华人民共和国政府采购法》及实施条例、《中华人民共和国民法典》和甲方</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陕西省农村公路“一路一档”信息化建设工作方案编制项目</w:t>
      </w:r>
      <w:r>
        <w:rPr>
          <w:rFonts w:hint="eastAsia" w:ascii="宋体" w:hAnsi="宋体" w:eastAsia="宋体" w:cs="宋体"/>
          <w:color w:val="auto"/>
          <w:sz w:val="21"/>
          <w:szCs w:val="21"/>
          <w:highlight w:val="none"/>
        </w:rPr>
        <w:t>采购项目（采购项目编号：</w:t>
      </w:r>
      <w:r>
        <w:rPr>
          <w:rFonts w:hint="eastAsia" w:ascii="宋体" w:hAnsi="宋体" w:cs="宋体"/>
          <w:color w:val="auto"/>
          <w:sz w:val="21"/>
          <w:szCs w:val="21"/>
          <w:highlight w:val="none"/>
          <w:lang w:eastAsia="zh-CN"/>
        </w:rPr>
        <w:t>ZXLS-ZC-2025-0</w:t>
      </w: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rPr>
        <w:t>的采购文件、响应文件等有关规定，为确保甲方采购项目的顺利实施，甲、乙双方在平等自愿原则下签订本合同，并共同遵守如下条款：</w:t>
      </w:r>
    </w:p>
    <w:p w14:paraId="29CCF6C2">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color w:val="auto"/>
          <w:sz w:val="30"/>
          <w:szCs w:val="30"/>
          <w:highlight w:val="none"/>
        </w:rPr>
      </w:pPr>
      <w:bookmarkStart w:id="0" w:name="_Toc225670756"/>
      <w:bookmarkStart w:id="1" w:name="_Toc239568423"/>
      <w:bookmarkStart w:id="2" w:name="_Toc247334846"/>
      <w:bookmarkStart w:id="3" w:name="_Toc239233919"/>
      <w:bookmarkStart w:id="4" w:name="_Toc185395254"/>
      <w:bookmarkStart w:id="5" w:name="_Toc237145411"/>
      <w:bookmarkStart w:id="6" w:name="_Toc241833908"/>
      <w:bookmarkStart w:id="7" w:name="_Toc251768867"/>
      <w:bookmarkStart w:id="8" w:name="_Toc225654649"/>
      <w:bookmarkStart w:id="9" w:name="_Toc232492933"/>
      <w:bookmarkStart w:id="10" w:name="_Toc212019599"/>
      <w:bookmarkStart w:id="11" w:name="_Toc211911353"/>
      <w:bookmarkStart w:id="12" w:name="_Toc225244857"/>
      <w:bookmarkStart w:id="13" w:name="_Toc286993792"/>
      <w:bookmarkStart w:id="14" w:name="_Toc238984980"/>
      <w:bookmarkStart w:id="15" w:name="_Toc211854454"/>
      <w:r>
        <w:rPr>
          <w:rFonts w:hint="eastAsia" w:ascii="宋体" w:hAnsi="宋体" w:eastAsia="宋体" w:cs="宋体"/>
          <w:b/>
          <w:color w:val="auto"/>
          <w:sz w:val="30"/>
          <w:szCs w:val="30"/>
          <w:highlight w:val="none"/>
        </w:rPr>
        <w:t>项目基本情况</w:t>
      </w:r>
    </w:p>
    <w:p w14:paraId="4B7E3C92">
      <w:pPr>
        <w:pStyle w:val="10"/>
        <w:spacing w:before="157" w:after="157" w:afterLines="50"/>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为贯彻落实好中省工作要求，按照《陕西省“十四五”综合交通运输发展规划》《关于推进“四好农村路”高质量发展的实施意见》等文件要求，切实推动相关工作取得实质性进展，组织相关单位开展我省农村公路“一路一档”信息化建设工作方案编制工作，打造陕西省农村公路信息化辅助决策驾驶舱可视界面。具体内容详见竞争性磋商文件。</w:t>
      </w:r>
    </w:p>
    <w:p w14:paraId="681F5D6C">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合同期限</w:t>
      </w:r>
    </w:p>
    <w:p w14:paraId="174CBBC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自</w:t>
      </w:r>
      <w:r>
        <w:rPr>
          <w:rFonts w:hint="eastAsia" w:ascii="宋体" w:hAnsi="宋体" w:eastAsia="宋体" w:cs="宋体"/>
          <w:color w:val="auto"/>
          <w:szCs w:val="21"/>
          <w:highlight w:val="none"/>
        </w:rPr>
        <w:t>签订合同之日</w:t>
      </w:r>
      <w:r>
        <w:rPr>
          <w:rFonts w:hint="eastAsia" w:ascii="宋体" w:hAnsi="宋体" w:eastAsia="宋体" w:cs="宋体"/>
          <w:color w:val="auto"/>
          <w:szCs w:val="21"/>
          <w:highlight w:val="none"/>
          <w:lang w:eastAsia="zh-CN"/>
        </w:rPr>
        <w:t>起</w:t>
      </w:r>
      <w:r>
        <w:rPr>
          <w:rFonts w:hint="eastAsia" w:ascii="宋体" w:hAnsi="宋体" w:eastAsia="宋体" w:cs="宋体"/>
          <w:color w:val="auto"/>
          <w:szCs w:val="21"/>
          <w:highlight w:val="none"/>
          <w:lang w:val="en-US" w:eastAsia="zh-CN"/>
        </w:rPr>
        <w:t>120天</w:t>
      </w:r>
      <w:r>
        <w:rPr>
          <w:rFonts w:hint="eastAsia" w:ascii="宋体" w:hAnsi="宋体" w:eastAsia="宋体" w:cs="宋体"/>
          <w:color w:val="auto"/>
          <w:szCs w:val="21"/>
          <w:highlight w:val="none"/>
        </w:rPr>
        <w:t>。</w:t>
      </w:r>
    </w:p>
    <w:p w14:paraId="4930994A">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服务内容与质量标准</w:t>
      </w:r>
    </w:p>
    <w:p w14:paraId="769760B9">
      <w:pPr>
        <w:tabs>
          <w:tab w:val="left" w:pos="2554"/>
          <w:tab w:val="center" w:pos="4656"/>
        </w:tabs>
        <w:spacing w:line="360" w:lineRule="auto"/>
        <w:ind w:firstLine="420" w:firstLineChars="20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eastAsia="zh-CN"/>
        </w:rPr>
        <w:t>（一）服务内容：</w:t>
      </w:r>
      <w:r>
        <w:rPr>
          <w:rFonts w:hint="eastAsia" w:ascii="宋体" w:hAnsi="宋体" w:eastAsia="宋体" w:cs="宋体"/>
          <w:color w:val="auto"/>
          <w:kern w:val="2"/>
          <w:sz w:val="21"/>
          <w:szCs w:val="21"/>
          <w:highlight w:val="none"/>
          <w:lang w:val="en-US" w:eastAsia="zh-CN" w:bidi="ar-SA"/>
        </w:rPr>
        <w:t>为贯彻落实好中省工作要求，按照《陕西省“十四五”综合交通运输发展规划》《关于推进“四好农村路”高质量发展的实施意见》等文件要求，切实推动相关工作取得实质性进展，组织相关单位开展我省农村公路“一路一档”信息化建设工作方案编制工作，打造陕西省农村公路信息化辅助决策驾驶舱可视界面。具体内容详见竞争性磋商文件，共划分</w:t>
      </w:r>
      <w:r>
        <w:rPr>
          <w:rFonts w:hint="eastAsia" w:ascii="宋体" w:hAnsi="宋体" w:cs="宋体"/>
          <w:color w:val="auto"/>
          <w:kern w:val="2"/>
          <w:sz w:val="21"/>
          <w:szCs w:val="21"/>
          <w:highlight w:val="none"/>
          <w:lang w:val="en-US" w:eastAsia="zh-CN" w:bidi="ar-SA"/>
        </w:rPr>
        <w:t>1</w:t>
      </w:r>
      <w:r>
        <w:rPr>
          <w:rFonts w:hint="eastAsia" w:ascii="宋体" w:hAnsi="宋体" w:eastAsia="宋体" w:cs="宋体"/>
          <w:color w:val="auto"/>
          <w:kern w:val="2"/>
          <w:sz w:val="21"/>
          <w:szCs w:val="21"/>
          <w:highlight w:val="none"/>
          <w:lang w:val="en-US" w:eastAsia="zh-CN" w:bidi="ar-SA"/>
        </w:rPr>
        <w:t>个标段。</w:t>
      </w:r>
    </w:p>
    <w:p w14:paraId="0F3D09F8">
      <w:pPr>
        <w:tabs>
          <w:tab w:val="left" w:pos="2554"/>
          <w:tab w:val="center" w:pos="4656"/>
        </w:tabs>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（二）质量标准：服务质量应符合本次政府采购竞争性磋商文件第</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lang w:eastAsia="zh-CN"/>
        </w:rPr>
        <w:t>章“</w:t>
      </w:r>
      <w:r>
        <w:rPr>
          <w:rFonts w:hint="eastAsia" w:ascii="宋体" w:hAnsi="宋体" w:eastAsia="宋体" w:cs="宋体"/>
          <w:color w:val="auto"/>
          <w:szCs w:val="21"/>
          <w:highlight w:val="none"/>
          <w:lang w:val="en-US" w:eastAsia="zh-CN"/>
        </w:rPr>
        <w:t>采购需求</w:t>
      </w:r>
      <w:r>
        <w:rPr>
          <w:rFonts w:hint="eastAsia" w:ascii="宋体" w:hAnsi="宋体" w:eastAsia="宋体" w:cs="宋体"/>
          <w:color w:val="auto"/>
          <w:szCs w:val="21"/>
          <w:highlight w:val="none"/>
          <w:lang w:eastAsia="zh-CN"/>
        </w:rPr>
        <w:t>”内容的相关要求。</w:t>
      </w:r>
    </w:p>
    <w:p w14:paraId="1FD0B1F1">
      <w:pPr>
        <w:numPr>
          <w:ilvl w:val="0"/>
          <w:numId w:val="1"/>
        </w:numPr>
        <w:tabs>
          <w:tab w:val="left" w:pos="1379"/>
          <w:tab w:val="clear" w:pos="1521"/>
        </w:tabs>
        <w:spacing w:before="120" w:beforeLines="50" w:after="120" w:afterLines="50" w:line="360" w:lineRule="auto"/>
        <w:ind w:left="1661" w:hanging="1094"/>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服务费用</w:t>
      </w:r>
    </w:p>
    <w:p w14:paraId="3DB20A95">
      <w:pPr>
        <w:spacing w:line="360" w:lineRule="auto"/>
        <w:ind w:firstLine="525" w:firstLineChars="250"/>
        <w:rPr>
          <w:rFonts w:hint="eastAsia" w:ascii="宋体" w:hAnsi="宋体" w:cs="宋体"/>
          <w:color w:val="auto"/>
          <w:szCs w:val="21"/>
          <w:highlight w:val="none"/>
          <w:u w:val="none"/>
          <w:lang w:val="en-US" w:eastAsia="zh-CN"/>
        </w:rPr>
      </w:pPr>
      <w:r>
        <w:rPr>
          <w:rFonts w:hint="eastAsia" w:ascii="宋体" w:hAnsi="宋体" w:eastAsia="宋体" w:cs="宋体"/>
          <w:color w:val="auto"/>
          <w:szCs w:val="21"/>
          <w:highlight w:val="none"/>
        </w:rPr>
        <w:t>根据工程量清单所列的预计数量和单价所确定的总额价计算的本合同总价为</w:t>
      </w:r>
      <w:r>
        <w:rPr>
          <w:rFonts w:hint="eastAsia" w:ascii="宋体" w:hAnsi="宋体" w:cs="宋体"/>
          <w:color w:val="auto"/>
          <w:szCs w:val="21"/>
          <w:highlight w:val="none"/>
          <w:lang w:val="en-US" w:eastAsia="zh-CN"/>
        </w:rPr>
        <w:t xml:space="preserve">人民币（大写）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（小写：￥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w:t>
      </w:r>
    </w:p>
    <w:p w14:paraId="5C58BF34">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本合同执行期间服务总费用不变，甲方无须另向乙方支付本合同规定之外的其他任何费用。</w:t>
      </w:r>
    </w:p>
    <w:p w14:paraId="7514DFF5">
      <w:pPr>
        <w:numPr>
          <w:ilvl w:val="0"/>
          <w:numId w:val="1"/>
        </w:numPr>
        <w:spacing w:before="120" w:beforeLines="50" w:after="120" w:afterLines="50" w:line="360" w:lineRule="auto"/>
        <w:ind w:left="1661" w:leftChars="0" w:hanging="1094" w:firstLineChars="0"/>
        <w:rPr>
          <w:rFonts w:hint="eastAsia" w:ascii="宋体" w:hAnsi="宋体" w:eastAsia="宋体" w:cs="宋体"/>
          <w:b/>
          <w:color w:val="auto"/>
          <w:sz w:val="30"/>
          <w:szCs w:val="30"/>
          <w:highlight w:val="none"/>
        </w:rPr>
      </w:pPr>
      <w:r>
        <w:rPr>
          <w:rFonts w:hint="eastAsia" w:ascii="宋体" w:hAnsi="宋体" w:eastAsia="宋体" w:cs="宋体"/>
          <w:b/>
          <w:color w:val="auto"/>
          <w:szCs w:val="21"/>
          <w:highlight w:val="none"/>
        </w:rPr>
        <w:t xml:space="preserve"> </w:t>
      </w:r>
      <w:r>
        <w:rPr>
          <w:rFonts w:hint="eastAsia" w:ascii="宋体" w:hAnsi="宋体" w:eastAsia="宋体" w:cs="宋体"/>
          <w:b/>
          <w:color w:val="auto"/>
          <w:sz w:val="30"/>
          <w:szCs w:val="30"/>
          <w:highlight w:val="none"/>
        </w:rPr>
        <w:t>服务费支付方式</w:t>
      </w:r>
    </w:p>
    <w:p w14:paraId="2AB50BF0">
      <w:pPr>
        <w:numPr>
          <w:ilvl w:val="0"/>
          <w:numId w:val="0"/>
        </w:numPr>
        <w:spacing w:before="120" w:beforeLines="50" w:after="120" w:afterLines="5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w:t>
      </w:r>
    </w:p>
    <w:p w14:paraId="68AF416F">
      <w:pPr>
        <w:keepNext w:val="0"/>
        <w:keepLines w:val="0"/>
        <w:pageBreakBefore w:val="0"/>
        <w:widowControl/>
        <w:tabs>
          <w:tab w:val="left" w:pos="1440"/>
        </w:tabs>
        <w:kinsoku/>
        <w:wordWrap/>
        <w:overflowPunct/>
        <w:topLinePunct w:val="0"/>
        <w:autoSpaceDE/>
        <w:autoSpaceDN/>
        <w:bidi w:val="0"/>
        <w:adjustRightInd/>
        <w:snapToGrid/>
        <w:spacing w:line="360" w:lineRule="auto"/>
        <w:ind w:firstLine="420" w:firstLineChars="200"/>
        <w:jc w:val="left"/>
        <w:textAlignment w:val="auto"/>
        <w:rPr>
          <w:ins w:id="2" w:author="雷适瑄" w:date="2025-05-13T09:52:02Z"/>
          <w:rFonts w:hint="eastAsia" w:ascii="宋体" w:hAnsi="宋体" w:eastAsia="宋体" w:cs="宋体"/>
          <w:b w:val="0"/>
          <w:bCs w:val="0"/>
          <w:color w:val="auto"/>
          <w:kern w:val="2"/>
          <w:sz w:val="21"/>
          <w:szCs w:val="21"/>
          <w:highlight w:val="none"/>
          <w:lang w:val="en-US" w:eastAsia="zh-CN"/>
          <w:rPrChange w:id="3" w:author="雷适瑄" w:date="2025-05-13T09:52:08Z">
            <w:rPr>
              <w:ins w:id="4" w:author="雷适瑄" w:date="2025-05-13T09:52:02Z"/>
              <w:rFonts w:hint="eastAsia" w:ascii="仿宋_GB2312" w:hAnsi="仿宋_GB2312" w:eastAsia="仿宋_GB2312" w:cs="仿宋_GB2312"/>
              <w:b w:val="0"/>
              <w:bCs/>
              <w:color w:val="auto"/>
              <w:kern w:val="0"/>
              <w:sz w:val="32"/>
              <w:szCs w:val="32"/>
              <w:lang w:val="en-US" w:eastAsia="zh-CN"/>
            </w:rPr>
          </w:rPrChange>
        </w:rPr>
        <w:pPrChange w:id="1" w:author="雷适瑄" w:date="2025-05-13T09:52:08Z">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PrChange>
      </w:pPr>
      <w:ins w:id="5" w:author="雷适瑄" w:date="2025-05-13T09:52:02Z">
        <w:r>
          <w:rPr>
            <w:rFonts w:hint="eastAsia" w:ascii="宋体" w:hAnsi="宋体" w:eastAsia="宋体" w:cs="宋体"/>
            <w:b w:val="0"/>
            <w:bCs w:val="0"/>
            <w:color w:val="auto"/>
            <w:kern w:val="2"/>
            <w:sz w:val="21"/>
            <w:szCs w:val="21"/>
            <w:highlight w:val="none"/>
            <w:lang w:val="en-US" w:eastAsia="zh-CN"/>
            <w:rPrChange w:id="6" w:author="雷适瑄" w:date="2025-05-13T09:52:08Z">
              <w:rPr>
                <w:rFonts w:hint="eastAsia" w:ascii="仿宋_GB2312" w:hAnsi="仿宋_GB2312" w:eastAsia="仿宋_GB2312" w:cs="仿宋_GB2312"/>
                <w:b w:val="0"/>
                <w:bCs/>
                <w:color w:val="auto"/>
                <w:kern w:val="0"/>
                <w:sz w:val="32"/>
                <w:szCs w:val="32"/>
                <w:lang w:val="en-US" w:eastAsia="zh-CN"/>
              </w:rPr>
            </w:rPrChange>
          </w:rPr>
          <w:t>1.甲方在双方签署合同且收到履约保证金及增值税普通发票后，向乙方支付合同总金额的40%。</w:t>
        </w:r>
      </w:ins>
    </w:p>
    <w:p w14:paraId="132AA86D">
      <w:pPr>
        <w:keepNext w:val="0"/>
        <w:keepLines w:val="0"/>
        <w:pageBreakBefore w:val="0"/>
        <w:widowControl/>
        <w:kinsoku/>
        <w:wordWrap/>
        <w:overflowPunct/>
        <w:topLinePunct w:val="0"/>
        <w:autoSpaceDE/>
        <w:autoSpaceDN/>
        <w:bidi w:val="0"/>
        <w:adjustRightInd/>
        <w:snapToGrid/>
        <w:spacing w:line="360" w:lineRule="auto"/>
        <w:ind w:firstLine="525" w:firstLineChars="250"/>
        <w:jc w:val="left"/>
        <w:textAlignment w:val="auto"/>
        <w:rPr>
          <w:ins w:id="8" w:author="雷适瑄" w:date="2025-05-13T09:52:02Z"/>
          <w:rFonts w:hint="eastAsia" w:ascii="宋体" w:hAnsi="宋体" w:eastAsia="宋体" w:cs="宋体"/>
          <w:b w:val="0"/>
          <w:bCs w:val="0"/>
          <w:color w:val="auto"/>
          <w:kern w:val="2"/>
          <w:sz w:val="21"/>
          <w:szCs w:val="21"/>
          <w:highlight w:val="none"/>
          <w:lang w:val="en-US" w:eastAsia="zh-CN"/>
          <w:rPrChange w:id="9" w:author="雷适瑄" w:date="2025-05-13T09:52:08Z">
            <w:rPr>
              <w:ins w:id="10" w:author="雷适瑄" w:date="2025-05-13T09:52:02Z"/>
              <w:rFonts w:hint="eastAsia" w:ascii="仿宋_GB2312" w:hAnsi="仿宋_GB2312" w:eastAsia="仿宋_GB2312" w:cs="仿宋_GB2312"/>
              <w:b w:val="0"/>
              <w:bCs/>
              <w:color w:val="auto"/>
              <w:kern w:val="0"/>
              <w:sz w:val="32"/>
              <w:szCs w:val="32"/>
              <w:lang w:val="en-US" w:eastAsia="zh-CN"/>
            </w:rPr>
          </w:rPrChange>
        </w:rPr>
        <w:pPrChange w:id="7" w:author="雷适瑄" w:date="2025-05-13T09:52:08Z">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PrChange>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lang w:val="en-US" w:eastAsia="zh-CN"/>
        </w:rPr>
        <w:t>乙方编制完成</w:t>
      </w:r>
      <w:r>
        <w:rPr>
          <w:rFonts w:hint="eastAsia" w:ascii="宋体" w:hAnsi="宋体" w:eastAsia="宋体" w:cs="宋体"/>
          <w:color w:val="auto"/>
          <w:szCs w:val="21"/>
          <w:highlight w:val="none"/>
          <w:lang w:eastAsia="zh-CN"/>
        </w:rPr>
        <w:t>项目调研报告、</w:t>
      </w:r>
      <w:r>
        <w:rPr>
          <w:rFonts w:hint="eastAsia" w:ascii="宋体" w:hAnsi="宋体" w:eastAsia="宋体" w:cs="宋体"/>
          <w:color w:val="auto"/>
          <w:szCs w:val="21"/>
          <w:highlight w:val="none"/>
          <w:lang w:val="en-US" w:eastAsia="zh-CN"/>
        </w:rPr>
        <w:t>工作</w:t>
      </w:r>
      <w:r>
        <w:rPr>
          <w:rFonts w:hint="eastAsia" w:ascii="宋体" w:hAnsi="宋体" w:eastAsia="宋体" w:cs="宋体"/>
          <w:color w:val="auto"/>
          <w:szCs w:val="21"/>
          <w:highlight w:val="none"/>
          <w:lang w:eastAsia="zh-CN"/>
        </w:rPr>
        <w:t>方案</w:t>
      </w:r>
      <w:bookmarkStart w:id="34" w:name="_GoBack"/>
      <w:bookmarkEnd w:id="34"/>
      <w:r>
        <w:rPr>
          <w:rFonts w:hint="eastAsia" w:ascii="宋体" w:hAnsi="宋体" w:eastAsia="宋体" w:cs="宋体"/>
          <w:color w:val="auto"/>
          <w:szCs w:val="21"/>
          <w:highlight w:val="none"/>
          <w:lang w:val="en-US" w:eastAsia="zh-CN"/>
        </w:rPr>
        <w:t>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lang w:eastAsia="zh-CN"/>
        </w:rPr>
        <w:t>通过甲方技术审查合格后，向乙方支付合同总金额的30%；</w:t>
      </w:r>
    </w:p>
    <w:p w14:paraId="1D26AA1A">
      <w:pPr>
        <w:keepNext w:val="0"/>
        <w:keepLines w:val="0"/>
        <w:pageBreakBefore w:val="0"/>
        <w:widowControl/>
        <w:tabs>
          <w:tab w:val="left" w:pos="1440"/>
        </w:tabs>
        <w:kinsoku/>
        <w:wordWrap/>
        <w:overflowPunct/>
        <w:topLinePunct w:val="0"/>
        <w:autoSpaceDE/>
        <w:autoSpaceDN/>
        <w:bidi w:val="0"/>
        <w:adjustRightInd/>
        <w:snapToGrid/>
        <w:spacing w:line="360" w:lineRule="auto"/>
        <w:ind w:firstLine="420" w:firstLineChars="200"/>
        <w:jc w:val="left"/>
        <w:textAlignment w:val="auto"/>
        <w:rPr>
          <w:ins w:id="12" w:author="雷适瑄" w:date="2025-05-13T09:52:02Z"/>
          <w:rFonts w:hint="eastAsia" w:ascii="宋体" w:hAnsi="宋体" w:eastAsia="宋体" w:cs="宋体"/>
          <w:b w:val="0"/>
          <w:bCs w:val="0"/>
          <w:color w:val="auto"/>
          <w:kern w:val="2"/>
          <w:sz w:val="21"/>
          <w:szCs w:val="21"/>
          <w:highlight w:val="none"/>
          <w:lang w:val="en-US" w:eastAsia="zh-CN"/>
          <w:rPrChange w:id="13" w:author="雷适瑄" w:date="2025-05-13T09:52:08Z">
            <w:rPr>
              <w:ins w:id="14" w:author="雷适瑄" w:date="2025-05-13T09:52:02Z"/>
              <w:rFonts w:hint="eastAsia" w:ascii="仿宋_GB2312" w:hAnsi="仿宋_GB2312" w:eastAsia="仿宋_GB2312" w:cs="仿宋_GB2312"/>
              <w:b w:val="0"/>
              <w:bCs/>
              <w:color w:val="auto"/>
              <w:kern w:val="0"/>
              <w:sz w:val="32"/>
              <w:szCs w:val="32"/>
              <w:lang w:val="en-US" w:eastAsia="zh-CN"/>
            </w:rPr>
          </w:rPrChange>
        </w:rPr>
        <w:pPrChange w:id="11" w:author="雷适瑄" w:date="2025-05-13T09:52:08Z">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PrChange>
      </w:pPr>
      <w:ins w:id="15" w:author="雷适瑄" w:date="2025-05-13T09:52:02Z">
        <w:r>
          <w:rPr>
            <w:rFonts w:hint="eastAsia" w:ascii="宋体" w:hAnsi="宋体" w:eastAsia="宋体" w:cs="宋体"/>
            <w:b w:val="0"/>
            <w:bCs w:val="0"/>
            <w:color w:val="auto"/>
            <w:kern w:val="2"/>
            <w:sz w:val="21"/>
            <w:szCs w:val="21"/>
            <w:highlight w:val="none"/>
            <w:lang w:val="en-US" w:eastAsia="zh-CN"/>
            <w:rPrChange w:id="16" w:author="雷适瑄" w:date="2025-05-13T09:52:08Z">
              <w:rPr>
                <w:rFonts w:hint="eastAsia" w:ascii="仿宋_GB2312" w:hAnsi="仿宋_GB2312" w:eastAsia="仿宋_GB2312" w:cs="仿宋_GB2312"/>
                <w:b w:val="0"/>
                <w:bCs/>
                <w:color w:val="auto"/>
                <w:kern w:val="0"/>
                <w:sz w:val="32"/>
                <w:szCs w:val="32"/>
                <w:lang w:val="en-US" w:eastAsia="zh-CN"/>
              </w:rPr>
            </w:rPrChange>
          </w:rPr>
          <w:t>3.乙方搭建的驾驶舱界面符合预期要求，并通过甲方技术审查合格后，支付合同金额的30%。</w:t>
        </w:r>
      </w:ins>
    </w:p>
    <w:p w14:paraId="7BCFDAC6">
      <w:pPr>
        <w:pStyle w:val="10"/>
        <w:numPr>
          <w:ilvl w:val="0"/>
          <w:numId w:val="0"/>
        </w:numPr>
        <w:spacing w:before="157" w:beforeLines="50" w:after="157" w:afterLines="50"/>
        <w:ind w:firstLine="420" w:firstLineChars="200"/>
        <w:jc w:val="both"/>
        <w:outlineLvl w:val="2"/>
        <w:rPr>
          <w:del w:id="17" w:author="雷适瑄" w:date="2025-05-13T09:52:02Z"/>
          <w:rFonts w:hint="eastAsia" w:ascii="宋体" w:hAnsi="宋体" w:eastAsia="宋体" w:cs="宋体"/>
          <w:color w:val="auto"/>
          <w:kern w:val="0"/>
          <w:sz w:val="21"/>
          <w:szCs w:val="21"/>
          <w:lang w:val="en-US" w:eastAsia="zh-CN" w:bidi="ar-SA"/>
        </w:rPr>
      </w:pPr>
      <w:del w:id="18" w:author="雷适瑄" w:date="2025-05-13T09:52:02Z">
        <w:r>
          <w:rPr>
            <w:rFonts w:hint="eastAsia" w:ascii="宋体" w:hAnsi="宋体" w:eastAsia="宋体" w:cs="宋体"/>
            <w:color w:val="auto"/>
            <w:kern w:val="0"/>
            <w:sz w:val="21"/>
            <w:szCs w:val="21"/>
            <w:lang w:val="en-US" w:eastAsia="zh-CN" w:bidi="ar-SA"/>
          </w:rPr>
          <w:delText>1.双方签署合同后甲方收到履约保证金及增值税普通发票后，甲方向乙方支付合同总金额的40%。</w:delText>
        </w:r>
      </w:del>
    </w:p>
    <w:p w14:paraId="7CE19EFE">
      <w:pPr>
        <w:pStyle w:val="10"/>
        <w:numPr>
          <w:ilvl w:val="0"/>
          <w:numId w:val="0"/>
        </w:numPr>
        <w:spacing w:before="157" w:beforeLines="50" w:after="157" w:afterLines="50"/>
        <w:ind w:firstLine="420" w:firstLineChars="200"/>
        <w:jc w:val="both"/>
        <w:outlineLvl w:val="2"/>
        <w:rPr>
          <w:del w:id="19" w:author="雷适瑄" w:date="2025-05-13T09:52:02Z"/>
          <w:rFonts w:hint="eastAsia" w:ascii="宋体" w:hAnsi="宋体" w:eastAsia="宋体" w:cs="宋体"/>
          <w:color w:val="auto"/>
          <w:kern w:val="0"/>
          <w:sz w:val="21"/>
          <w:szCs w:val="21"/>
          <w:lang w:val="en-US" w:eastAsia="zh-CN" w:bidi="ar-SA"/>
        </w:rPr>
      </w:pPr>
      <w:del w:id="20" w:author="雷适瑄" w:date="2025-05-13T09:52:02Z">
        <w:r>
          <w:rPr>
            <w:rFonts w:hint="eastAsia" w:ascii="宋体" w:hAnsi="宋体" w:eastAsia="宋体" w:cs="宋体"/>
            <w:color w:val="auto"/>
            <w:kern w:val="0"/>
            <w:sz w:val="21"/>
            <w:szCs w:val="21"/>
            <w:lang w:val="en-US" w:eastAsia="zh-CN" w:bidi="ar-SA"/>
          </w:rPr>
          <w:delText>2.在项目中期建设方案初稿通过初审，驾驶舱界面通过初验后，并经甲方确认后，甲方向乙方支付合同总金额的30%；</w:delText>
        </w:r>
      </w:del>
    </w:p>
    <w:p w14:paraId="2DF714B8">
      <w:pPr>
        <w:pStyle w:val="10"/>
        <w:numPr>
          <w:ilvl w:val="0"/>
          <w:numId w:val="0"/>
        </w:numPr>
        <w:spacing w:before="157" w:beforeLines="50" w:after="157" w:afterLines="50"/>
        <w:ind w:firstLine="420" w:firstLineChars="200"/>
        <w:jc w:val="both"/>
        <w:outlineLvl w:val="2"/>
        <w:rPr>
          <w:del w:id="21" w:author="雷适瑄" w:date="2025-05-13T09:52:02Z"/>
          <w:rFonts w:hint="eastAsia" w:ascii="宋体" w:hAnsi="宋体" w:eastAsia="宋体" w:cs="宋体"/>
          <w:color w:val="auto"/>
          <w:kern w:val="0"/>
          <w:sz w:val="21"/>
          <w:szCs w:val="21"/>
          <w:lang w:val="en-US" w:eastAsia="zh-CN" w:bidi="ar-SA"/>
        </w:rPr>
      </w:pPr>
      <w:del w:id="22" w:author="雷适瑄" w:date="2025-05-13T09:52:02Z">
        <w:r>
          <w:rPr>
            <w:rFonts w:hint="eastAsia" w:ascii="宋体" w:hAnsi="宋体" w:eastAsia="宋体" w:cs="宋体"/>
            <w:color w:val="auto"/>
            <w:kern w:val="0"/>
            <w:sz w:val="21"/>
            <w:szCs w:val="21"/>
            <w:lang w:val="en-US" w:eastAsia="zh-CN" w:bidi="ar-SA"/>
          </w:rPr>
          <w:delText>3.乙方提交建设方案终稿，搭建的驾驶舱界面符合预期并均经甲方</w:delText>
        </w:r>
      </w:del>
      <w:del w:id="23" w:author="雷适瑄" w:date="2025-05-13T09:52:02Z">
        <w:r>
          <w:rPr>
            <w:rFonts w:hint="default" w:ascii="宋体" w:hAnsi="宋体" w:eastAsia="宋体" w:cs="宋体"/>
            <w:color w:val="auto"/>
            <w:kern w:val="0"/>
            <w:sz w:val="21"/>
            <w:szCs w:val="21"/>
            <w:lang w:val="en-US" w:eastAsia="zh-CN" w:bidi="ar-SA"/>
          </w:rPr>
          <w:delText>确认</w:delText>
        </w:r>
      </w:del>
      <w:del w:id="24" w:author="雷适瑄" w:date="2025-05-13T09:52:02Z">
        <w:r>
          <w:rPr>
            <w:rFonts w:hint="eastAsia" w:ascii="宋体" w:hAnsi="宋体" w:eastAsia="宋体" w:cs="宋体"/>
            <w:color w:val="auto"/>
            <w:kern w:val="0"/>
            <w:sz w:val="21"/>
            <w:szCs w:val="21"/>
            <w:lang w:val="en-US" w:eastAsia="zh-CN" w:bidi="ar-SA"/>
          </w:rPr>
          <w:delText>后，支付合同金额的30%；</w:delText>
        </w:r>
      </w:del>
    </w:p>
    <w:p w14:paraId="1726A573">
      <w:pPr>
        <w:spacing w:before="120" w:beforeLines="50"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第六条   知识产权</w:t>
      </w:r>
    </w:p>
    <w:p w14:paraId="52F0E46B">
      <w:pPr>
        <w:tabs>
          <w:tab w:val="left" w:pos="1440"/>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乙方应保证所提供的服务或其任何一部分均不会侵犯任何第三方的专利权、商标权或著作权。</w:t>
      </w:r>
    </w:p>
    <w:p w14:paraId="2F36AF32">
      <w:pPr>
        <w:spacing w:before="120" w:beforeLines="50"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第七条  无产权瑕疵条款</w:t>
      </w:r>
    </w:p>
    <w:p w14:paraId="1E426D08">
      <w:pPr>
        <w:tabs>
          <w:tab w:val="left" w:pos="1440"/>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乙方保证所提供的服务的所有权完全属于乙方且无任何抵押、查封等产权瑕疵。如有产权瑕疵的，视为乙方违约。乙方应负担由此而产生的一切损失。</w:t>
      </w:r>
    </w:p>
    <w:p w14:paraId="61F599E8">
      <w:pPr>
        <w:widowControl/>
        <w:spacing w:before="120" w:beforeLines="50" w:after="120" w:afterLines="50" w:line="360" w:lineRule="auto"/>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   第八条   履约保证金</w:t>
      </w:r>
    </w:p>
    <w:p w14:paraId="162A86AA">
      <w:pPr>
        <w:widowControl/>
        <w:spacing w:line="360" w:lineRule="auto"/>
        <w:ind w:firstLine="420" w:firstLineChars="200"/>
        <w:jc w:val="left"/>
        <w:rPr>
          <w:rFonts w:hint="eastAsia" w:ascii="宋体" w:hAnsi="宋体" w:eastAsia="宋体" w:cs="宋体"/>
          <w:b/>
          <w:color w:val="auto"/>
          <w:szCs w:val="21"/>
          <w:highlight w:val="none"/>
          <w:lang w:eastAsia="zh-CN"/>
        </w:rPr>
      </w:pPr>
      <w:r>
        <w:rPr>
          <w:rFonts w:hint="eastAsia" w:ascii="宋体" w:hAnsi="宋体" w:eastAsia="宋体" w:cs="宋体"/>
          <w:color w:val="auto"/>
          <w:kern w:val="0"/>
          <w:szCs w:val="21"/>
          <w:highlight w:val="none"/>
        </w:rPr>
        <w:t>1.乙方在签订本合同之前，向甲方构提交履约保证金人民币</w:t>
      </w:r>
      <w:r>
        <w:rPr>
          <w:rFonts w:hint="eastAsia" w:ascii="宋体" w:hAnsi="宋体" w:eastAsia="宋体" w:cs="宋体"/>
          <w:color w:val="auto"/>
          <w:kern w:val="0"/>
          <w:szCs w:val="21"/>
          <w:highlight w:val="none"/>
          <w:lang w:eastAsia="zh-CN"/>
        </w:rPr>
        <w:t>为</w:t>
      </w:r>
      <w:r>
        <w:rPr>
          <w:rFonts w:hint="eastAsia" w:ascii="宋体" w:hAnsi="宋体" w:eastAsia="宋体" w:cs="宋体"/>
          <w:color w:val="auto"/>
          <w:sz w:val="21"/>
          <w:szCs w:val="21"/>
          <w:highlight w:val="none"/>
          <w:lang w:val="zh-CN"/>
        </w:rPr>
        <w:t>中标价格的</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eastAsia="zh-CN"/>
        </w:rPr>
        <w:t>。</w:t>
      </w:r>
    </w:p>
    <w:p w14:paraId="361A5E2E">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14:paraId="4793C435">
      <w:pPr>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3.履约保证金作为违约金的一部分及用于补偿甲方因乙方不能履行合同义务而蒙受的损失。</w:t>
      </w:r>
    </w:p>
    <w:p w14:paraId="7BFAFB4B">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szCs w:val="21"/>
          <w:highlight w:val="none"/>
        </w:rPr>
        <w:t>服务期限结束后，经甲方</w:t>
      </w:r>
      <w:r>
        <w:rPr>
          <w:rFonts w:hint="eastAsia" w:ascii="宋体" w:hAnsi="宋体" w:cs="宋体"/>
          <w:color w:val="auto"/>
          <w:szCs w:val="21"/>
          <w:highlight w:val="none"/>
          <w:lang w:val="en-US" w:eastAsia="zh-CN"/>
        </w:rPr>
        <w:t>履约</w:t>
      </w:r>
      <w:r>
        <w:rPr>
          <w:rFonts w:hint="eastAsia" w:ascii="宋体" w:hAnsi="宋体" w:eastAsia="宋体" w:cs="宋体"/>
          <w:color w:val="auto"/>
          <w:szCs w:val="21"/>
          <w:highlight w:val="none"/>
        </w:rPr>
        <w:t>验收合格且无任何争议后，向乙方无息退还履约保证金。</w:t>
      </w:r>
    </w:p>
    <w:p w14:paraId="67DD2AC3">
      <w:pPr>
        <w:widowControl/>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5.乙方可以履约担保函的形式交纳履约保证金。</w:t>
      </w:r>
    </w:p>
    <w:p w14:paraId="127E621D">
      <w:pPr>
        <w:spacing w:before="120" w:beforeLines="50"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第九条  甲方的权利和义务</w:t>
      </w:r>
    </w:p>
    <w:p w14:paraId="44D0170E">
      <w:pPr>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7F33C3D">
      <w:pPr>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2.甲方有权依据</w:t>
      </w:r>
      <w:del w:id="25" w:author="雷适瑄" w:date="2025-04-15T17:14:19Z">
        <w:r>
          <w:rPr>
            <w:rFonts w:hint="default" w:ascii="宋体" w:hAnsi="宋体" w:eastAsia="宋体" w:cs="宋体"/>
            <w:bCs/>
            <w:color w:val="auto"/>
            <w:szCs w:val="21"/>
            <w:highlight w:val="none"/>
            <w:lang w:val="en-US"/>
          </w:rPr>
          <w:delText>双方签订的考评办法</w:delText>
        </w:r>
      </w:del>
      <w:ins w:id="26" w:author="雷适瑄" w:date="2025-04-15T17:14:42Z">
        <w:r>
          <w:rPr>
            <w:rFonts w:hint="eastAsia" w:ascii="宋体" w:hAnsi="宋体" w:cs="宋体"/>
            <w:bCs/>
            <w:color w:val="auto"/>
            <w:szCs w:val="21"/>
            <w:highlight w:val="none"/>
            <w:lang w:val="en-US" w:eastAsia="zh-CN"/>
          </w:rPr>
          <w:t>是否满足</w:t>
        </w:r>
      </w:ins>
      <w:ins w:id="27" w:author="雷适瑄" w:date="2025-04-15T17:14:49Z">
        <w:r>
          <w:rPr>
            <w:rFonts w:hint="eastAsia" w:ascii="宋体" w:hAnsi="宋体" w:cs="宋体"/>
            <w:bCs/>
            <w:color w:val="auto"/>
            <w:szCs w:val="21"/>
            <w:highlight w:val="none"/>
            <w:lang w:val="en-US" w:eastAsia="zh-CN"/>
          </w:rPr>
          <w:t>磋商</w:t>
        </w:r>
      </w:ins>
      <w:ins w:id="28" w:author="雷适瑄" w:date="2025-04-15T17:14:50Z">
        <w:r>
          <w:rPr>
            <w:rFonts w:hint="eastAsia" w:ascii="宋体" w:hAnsi="宋体" w:cs="宋体"/>
            <w:bCs/>
            <w:color w:val="auto"/>
            <w:szCs w:val="21"/>
            <w:highlight w:val="none"/>
            <w:lang w:val="en-US" w:eastAsia="zh-CN"/>
          </w:rPr>
          <w:t>文件</w:t>
        </w:r>
      </w:ins>
      <w:ins w:id="29" w:author="雷适瑄" w:date="2025-04-15T17:14:53Z">
        <w:r>
          <w:rPr>
            <w:rFonts w:hint="eastAsia" w:ascii="宋体" w:hAnsi="宋体" w:cs="宋体"/>
            <w:bCs/>
            <w:color w:val="auto"/>
            <w:szCs w:val="21"/>
            <w:highlight w:val="none"/>
            <w:lang w:val="en-US" w:eastAsia="zh-CN"/>
          </w:rPr>
          <w:t>确定的</w:t>
        </w:r>
      </w:ins>
      <w:ins w:id="30" w:author="雷适瑄" w:date="2025-04-15T17:14:54Z">
        <w:r>
          <w:rPr>
            <w:rFonts w:hint="eastAsia" w:ascii="宋体" w:hAnsi="宋体" w:cs="宋体"/>
            <w:bCs/>
            <w:color w:val="auto"/>
            <w:szCs w:val="21"/>
            <w:highlight w:val="none"/>
            <w:lang w:val="en-US" w:eastAsia="zh-CN"/>
          </w:rPr>
          <w:t>采购</w:t>
        </w:r>
      </w:ins>
      <w:ins w:id="31" w:author="雷适瑄" w:date="2025-04-15T17:14:56Z">
        <w:r>
          <w:rPr>
            <w:rFonts w:hint="eastAsia" w:ascii="宋体" w:hAnsi="宋体" w:cs="宋体"/>
            <w:bCs/>
            <w:color w:val="auto"/>
            <w:szCs w:val="21"/>
            <w:highlight w:val="none"/>
            <w:lang w:val="en-US" w:eastAsia="zh-CN"/>
          </w:rPr>
          <w:t>需求</w:t>
        </w:r>
      </w:ins>
      <w:r>
        <w:rPr>
          <w:rFonts w:hint="eastAsia" w:ascii="宋体" w:hAnsi="宋体" w:eastAsia="宋体" w:cs="宋体"/>
          <w:bCs/>
          <w:color w:val="auto"/>
          <w:szCs w:val="21"/>
          <w:highlight w:val="none"/>
        </w:rPr>
        <w:t>对乙方提供的服务进行</w:t>
      </w:r>
      <w:del w:id="32" w:author="雷适瑄" w:date="2025-04-15T17:15:02Z">
        <w:r>
          <w:rPr>
            <w:rFonts w:hint="default" w:ascii="宋体" w:hAnsi="宋体" w:eastAsia="宋体" w:cs="宋体"/>
            <w:bCs/>
            <w:color w:val="auto"/>
            <w:szCs w:val="21"/>
            <w:highlight w:val="none"/>
            <w:lang w:val="en-US"/>
          </w:rPr>
          <w:delText>定期考评</w:delText>
        </w:r>
      </w:del>
      <w:ins w:id="33" w:author="雷适瑄" w:date="2025-04-15T17:15:03Z">
        <w:r>
          <w:rPr>
            <w:rFonts w:hint="eastAsia" w:ascii="宋体" w:hAnsi="宋体" w:cs="宋体"/>
            <w:bCs/>
            <w:color w:val="auto"/>
            <w:szCs w:val="21"/>
            <w:highlight w:val="none"/>
            <w:lang w:val="en-US" w:eastAsia="zh-CN"/>
          </w:rPr>
          <w:t>评审</w:t>
        </w:r>
      </w:ins>
      <w:ins w:id="34" w:author="雷适瑄" w:date="2025-04-15T17:15:18Z">
        <w:r>
          <w:rPr>
            <w:rFonts w:hint="eastAsia" w:ascii="宋体" w:hAnsi="宋体" w:cs="宋体"/>
            <w:bCs/>
            <w:color w:val="auto"/>
            <w:szCs w:val="21"/>
            <w:highlight w:val="none"/>
            <w:lang w:val="en-US" w:eastAsia="zh-CN"/>
          </w:rPr>
          <w:t>验收</w:t>
        </w:r>
      </w:ins>
      <w:r>
        <w:rPr>
          <w:rFonts w:hint="eastAsia" w:ascii="宋体" w:hAnsi="宋体" w:eastAsia="宋体" w:cs="宋体"/>
          <w:bCs/>
          <w:color w:val="auto"/>
          <w:szCs w:val="21"/>
          <w:highlight w:val="none"/>
        </w:rPr>
        <w:t>。当</w:t>
      </w:r>
      <w:del w:id="35" w:author="雷适瑄" w:date="2025-04-15T17:15:29Z">
        <w:r>
          <w:rPr>
            <w:rFonts w:hint="default" w:ascii="宋体" w:hAnsi="宋体" w:eastAsia="宋体" w:cs="宋体"/>
            <w:bCs/>
            <w:color w:val="auto"/>
            <w:szCs w:val="21"/>
            <w:highlight w:val="none"/>
            <w:lang w:val="en-US"/>
          </w:rPr>
          <w:delText>考评</w:delText>
        </w:r>
      </w:del>
      <w:ins w:id="36" w:author="雷适瑄" w:date="2025-04-15T17:15:30Z">
        <w:r>
          <w:rPr>
            <w:rFonts w:hint="eastAsia" w:ascii="宋体" w:hAnsi="宋体" w:cs="宋体"/>
            <w:bCs/>
            <w:color w:val="auto"/>
            <w:szCs w:val="21"/>
            <w:highlight w:val="none"/>
            <w:lang w:val="en-US" w:eastAsia="zh-CN"/>
          </w:rPr>
          <w:t>评审</w:t>
        </w:r>
      </w:ins>
      <w:ins w:id="37" w:author="雷适瑄" w:date="2025-04-15T17:15:31Z">
        <w:r>
          <w:rPr>
            <w:rFonts w:hint="eastAsia" w:ascii="宋体" w:hAnsi="宋体" w:cs="宋体"/>
            <w:bCs/>
            <w:color w:val="auto"/>
            <w:szCs w:val="21"/>
            <w:highlight w:val="none"/>
            <w:lang w:val="en-US" w:eastAsia="zh-CN"/>
          </w:rPr>
          <w:t>验收</w:t>
        </w:r>
      </w:ins>
      <w:r>
        <w:rPr>
          <w:rFonts w:hint="eastAsia" w:ascii="宋体" w:hAnsi="宋体" w:eastAsia="宋体" w:cs="宋体"/>
          <w:bCs/>
          <w:color w:val="auto"/>
          <w:szCs w:val="21"/>
          <w:highlight w:val="none"/>
        </w:rPr>
        <w:t>结果未达到标准</w:t>
      </w:r>
      <w:ins w:id="38" w:author="雷适瑄" w:date="2025-04-15T17:15:40Z">
        <w:r>
          <w:rPr>
            <w:rFonts w:hint="eastAsia" w:ascii="宋体" w:hAnsi="宋体" w:cs="宋体"/>
            <w:bCs/>
            <w:color w:val="auto"/>
            <w:szCs w:val="21"/>
            <w:highlight w:val="none"/>
            <w:lang w:val="en-US" w:eastAsia="zh-CN"/>
          </w:rPr>
          <w:t>或</w:t>
        </w:r>
      </w:ins>
      <w:ins w:id="39" w:author="雷适瑄" w:date="2025-04-15T17:15:42Z">
        <w:r>
          <w:rPr>
            <w:rFonts w:hint="eastAsia" w:ascii="宋体" w:hAnsi="宋体" w:cs="宋体"/>
            <w:bCs/>
            <w:color w:val="auto"/>
            <w:szCs w:val="21"/>
            <w:highlight w:val="none"/>
            <w:lang w:val="en-US" w:eastAsia="zh-CN"/>
          </w:rPr>
          <w:t>通过</w:t>
        </w:r>
      </w:ins>
      <w:ins w:id="40" w:author="雷适瑄" w:date="2025-04-15T17:15:43Z">
        <w:r>
          <w:rPr>
            <w:rFonts w:hint="eastAsia" w:ascii="宋体" w:hAnsi="宋体" w:cs="宋体"/>
            <w:bCs/>
            <w:color w:val="auto"/>
            <w:szCs w:val="21"/>
            <w:highlight w:val="none"/>
            <w:lang w:val="en-US" w:eastAsia="zh-CN"/>
          </w:rPr>
          <w:t>专家</w:t>
        </w:r>
      </w:ins>
      <w:ins w:id="41" w:author="雷适瑄" w:date="2025-04-15T17:15:44Z">
        <w:r>
          <w:rPr>
            <w:rFonts w:hint="eastAsia" w:ascii="宋体" w:hAnsi="宋体" w:cs="宋体"/>
            <w:bCs/>
            <w:color w:val="auto"/>
            <w:szCs w:val="21"/>
            <w:highlight w:val="none"/>
            <w:lang w:val="en-US" w:eastAsia="zh-CN"/>
          </w:rPr>
          <w:t>意见</w:t>
        </w:r>
      </w:ins>
      <w:r>
        <w:rPr>
          <w:rFonts w:hint="eastAsia" w:ascii="宋体" w:hAnsi="宋体" w:eastAsia="宋体" w:cs="宋体"/>
          <w:bCs/>
          <w:color w:val="auto"/>
          <w:szCs w:val="21"/>
          <w:highlight w:val="none"/>
        </w:rPr>
        <w:t>时，有权</w:t>
      </w:r>
      <w:del w:id="42" w:author="雷适瑄" w:date="2025-04-15T17:16:10Z">
        <w:r>
          <w:rPr>
            <w:rFonts w:hint="eastAsia" w:ascii="宋体" w:hAnsi="宋体" w:eastAsia="宋体" w:cs="宋体"/>
            <w:bCs/>
            <w:color w:val="auto"/>
            <w:szCs w:val="21"/>
            <w:highlight w:val="none"/>
          </w:rPr>
          <w:delText>依据考评办法约定的数</w:delText>
        </w:r>
      </w:del>
      <w:del w:id="43" w:author="雷适瑄" w:date="2025-04-15T17:16:11Z">
        <w:r>
          <w:rPr>
            <w:rFonts w:hint="eastAsia" w:ascii="宋体" w:hAnsi="宋体" w:eastAsia="宋体" w:cs="宋体"/>
            <w:bCs/>
            <w:color w:val="auto"/>
            <w:szCs w:val="21"/>
            <w:highlight w:val="none"/>
          </w:rPr>
          <w:delText>额</w:delText>
        </w:r>
      </w:del>
      <w:r>
        <w:rPr>
          <w:rFonts w:hint="eastAsia" w:ascii="宋体" w:hAnsi="宋体" w:eastAsia="宋体" w:cs="宋体"/>
          <w:bCs/>
          <w:color w:val="auto"/>
          <w:szCs w:val="21"/>
          <w:highlight w:val="none"/>
        </w:rPr>
        <w:t>扣除</w:t>
      </w:r>
      <w:ins w:id="44" w:author="雷适瑄" w:date="2025-04-15T17:16:26Z">
        <w:r>
          <w:rPr>
            <w:rFonts w:hint="eastAsia" w:ascii="宋体" w:hAnsi="宋体" w:cs="宋体"/>
            <w:bCs/>
            <w:color w:val="auto"/>
            <w:szCs w:val="21"/>
            <w:highlight w:val="none"/>
            <w:lang w:val="en-US" w:eastAsia="zh-CN"/>
          </w:rPr>
          <w:t>相应</w:t>
        </w:r>
      </w:ins>
      <w:ins w:id="45" w:author="雷适瑄" w:date="2025-04-15T17:16:29Z">
        <w:r>
          <w:rPr>
            <w:rFonts w:hint="eastAsia" w:ascii="宋体" w:hAnsi="宋体" w:cs="宋体"/>
            <w:bCs/>
            <w:color w:val="auto"/>
            <w:szCs w:val="21"/>
            <w:highlight w:val="none"/>
            <w:lang w:val="en-US" w:eastAsia="zh-CN"/>
          </w:rPr>
          <w:t>数额</w:t>
        </w:r>
      </w:ins>
      <w:ins w:id="46" w:author="雷适瑄" w:date="2025-04-15T17:16:30Z">
        <w:r>
          <w:rPr>
            <w:rFonts w:hint="eastAsia" w:ascii="宋体" w:hAnsi="宋体" w:cs="宋体"/>
            <w:bCs/>
            <w:color w:val="auto"/>
            <w:szCs w:val="21"/>
            <w:highlight w:val="none"/>
            <w:lang w:val="en-US" w:eastAsia="zh-CN"/>
          </w:rPr>
          <w:t>的</w:t>
        </w:r>
      </w:ins>
      <w:r>
        <w:rPr>
          <w:rFonts w:hint="eastAsia" w:ascii="宋体" w:hAnsi="宋体" w:eastAsia="宋体" w:cs="宋体"/>
          <w:bCs/>
          <w:color w:val="auto"/>
          <w:szCs w:val="21"/>
          <w:highlight w:val="none"/>
        </w:rPr>
        <w:t>履约保证金。</w:t>
      </w:r>
    </w:p>
    <w:p w14:paraId="1FB81AFE">
      <w:pPr>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3.负责检查监督乙方管理工作的实施及制度的执行情况。</w:t>
      </w:r>
    </w:p>
    <w:p w14:paraId="720D610C">
      <w:pPr>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4.根据本合同规定，按时向乙方支付应付服务费用。</w:t>
      </w:r>
    </w:p>
    <w:p w14:paraId="656D9AC5">
      <w:pPr>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5.国家法律、法规所规定由甲方承担的其它责任。</w:t>
      </w:r>
    </w:p>
    <w:p w14:paraId="531F7516">
      <w:pPr>
        <w:spacing w:before="120" w:beforeLines="50"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第十条  乙方的权利和义务</w:t>
      </w:r>
    </w:p>
    <w:p w14:paraId="4883C092">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．乙方应按照</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rPr>
        <w:t>文件的要求、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文件中服务方案和《实施组织计划》提供服务，并以</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rPr>
        <w:t>文件中《技术要求》和合同作为服务质量是否合格的验收标准，对于</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rPr>
        <w:t>文件及合同要求的解释权归甲方所有。</w:t>
      </w:r>
    </w:p>
    <w:p w14:paraId="2592940E">
      <w:pPr>
        <w:pStyle w:val="8"/>
        <w:spacing w:before="157" w:beforeLines="50" w:after="157" w:afterLines="50" w:line="360" w:lineRule="auto"/>
        <w:ind w:left="0" w:leftChars="0" w:right="105" w:rightChars="50" w:firstLine="420" w:firstLineChars="200"/>
        <w:jc w:val="left"/>
        <w:outlineLvl w:val="1"/>
        <w:rPr>
          <w:ins w:id="48" w:author="雷适瑄" w:date="2025-05-13T09:53:26Z"/>
          <w:rFonts w:hint="eastAsia" w:ascii="宋体" w:hAnsi="宋体" w:cs="宋体"/>
          <w:color w:val="auto"/>
          <w:sz w:val="21"/>
          <w:szCs w:val="21"/>
          <w:highlight w:val="none"/>
          <w:lang w:val="en-US" w:eastAsia="zh-CN"/>
        </w:rPr>
        <w:pPrChange w:id="47" w:author="雷适瑄" w:date="2025-05-13T09:53:32Z">
          <w:pPr>
            <w:pStyle w:val="8"/>
            <w:spacing w:before="157" w:beforeLines="50" w:after="157" w:afterLines="50" w:line="360" w:lineRule="auto"/>
            <w:ind w:left="105" w:leftChars="50" w:right="105" w:rightChars="50" w:firstLine="420" w:firstLineChars="200"/>
            <w:jc w:val="left"/>
            <w:outlineLvl w:val="1"/>
          </w:pPr>
        </w:pPrChange>
      </w:pPr>
      <w:ins w:id="49" w:author="雷适瑄" w:date="2025-05-13T09:53:26Z">
        <w:r>
          <w:rPr>
            <w:rFonts w:hint="eastAsia" w:ascii="宋体" w:hAnsi="宋体" w:cs="宋体"/>
            <w:color w:val="auto"/>
            <w:sz w:val="21"/>
            <w:szCs w:val="21"/>
            <w:highlight w:val="none"/>
            <w:lang w:val="en-US" w:eastAsia="zh-CN"/>
          </w:rPr>
          <w:t>履约验收的内容：包括磋商文件“</w:t>
        </w:r>
      </w:ins>
      <w:ins w:id="50" w:author="雷适瑄" w:date="2025-05-13T09:53:26Z">
        <w:r>
          <w:rPr>
            <w:rFonts w:hint="eastAsia" w:ascii="宋体" w:hAnsi="宋体" w:eastAsia="宋体" w:cs="宋体"/>
            <w:b w:val="0"/>
            <w:color w:val="auto"/>
            <w:kern w:val="2"/>
            <w:sz w:val="21"/>
            <w:szCs w:val="21"/>
            <w:highlight w:val="none"/>
            <w:lang w:eastAsia="zh-CN" w:bidi="ar-SA"/>
          </w:rPr>
          <w:t>第三章 磋商项目技术、服务、商务及其他要求</w:t>
        </w:r>
      </w:ins>
      <w:ins w:id="51" w:author="雷适瑄" w:date="2025-05-13T09:53:26Z">
        <w:r>
          <w:rPr>
            <w:rFonts w:hint="eastAsia" w:ascii="宋体" w:hAnsi="宋体" w:cs="宋体"/>
            <w:color w:val="auto"/>
            <w:sz w:val="21"/>
            <w:szCs w:val="21"/>
            <w:highlight w:val="none"/>
            <w:lang w:val="en-US" w:eastAsia="zh-CN"/>
          </w:rPr>
          <w:t>”中明确得服务要求各项内容以及合同约定时限等完成情况，重点审查乙方所提交的“一路一档”信息化建设方案的完整性、准确性、合理性；对搭建的可视化驾驶舱功能的完备性和易用性等方面予以审查。</w:t>
        </w:r>
      </w:ins>
    </w:p>
    <w:p w14:paraId="51977EB4">
      <w:pPr>
        <w:pStyle w:val="8"/>
        <w:spacing w:line="360" w:lineRule="auto"/>
        <w:ind w:firstLine="420"/>
        <w:rPr>
          <w:ins w:id="52" w:author="雷适瑄" w:date="2025-05-13T10:02:22Z"/>
          <w:rFonts w:hint="eastAsia" w:ascii="宋体" w:hAnsi="宋体" w:cs="宋体"/>
          <w:color w:val="auto"/>
          <w:sz w:val="21"/>
          <w:szCs w:val="21"/>
          <w:highlight w:val="none"/>
          <w:lang w:val="en-US" w:eastAsia="zh-CN"/>
        </w:rPr>
      </w:pPr>
      <w:ins w:id="53" w:author="雷适瑄" w:date="2025-05-09T16:09:11Z">
        <w:r>
          <w:rPr>
            <w:rFonts w:hint="eastAsia" w:ascii="宋体" w:hAnsi="宋体" w:cs="宋体"/>
            <w:color w:val="auto"/>
            <w:sz w:val="21"/>
            <w:szCs w:val="21"/>
            <w:highlight w:val="none"/>
            <w:lang w:val="en-US" w:eastAsia="zh-CN"/>
          </w:rPr>
          <w:t>履约验收的方式：项目完成全部工作内容后，由甲方负责组织</w:t>
        </w:r>
      </w:ins>
      <w:ins w:id="54" w:author="雷适瑄" w:date="2025-05-13T09:58:51Z">
        <w:r>
          <w:rPr>
            <w:rFonts w:hint="eastAsia" w:ascii="宋体" w:hAnsi="宋体" w:cs="宋体"/>
            <w:color w:val="auto"/>
            <w:sz w:val="21"/>
            <w:szCs w:val="21"/>
            <w:highlight w:val="none"/>
            <w:lang w:val="en-US" w:eastAsia="zh-CN"/>
          </w:rPr>
          <w:t>专家</w:t>
        </w:r>
      </w:ins>
      <w:ins w:id="55" w:author="雷适瑄" w:date="2025-05-13T09:58:52Z">
        <w:r>
          <w:rPr>
            <w:rFonts w:hint="eastAsia" w:ascii="宋体" w:hAnsi="宋体" w:cs="宋体"/>
            <w:color w:val="auto"/>
            <w:sz w:val="21"/>
            <w:szCs w:val="21"/>
            <w:highlight w:val="none"/>
            <w:lang w:val="en-US" w:eastAsia="zh-CN"/>
          </w:rPr>
          <w:t>对</w:t>
        </w:r>
      </w:ins>
      <w:ins w:id="56" w:author="雷适瑄" w:date="2025-05-13T09:58:53Z">
        <w:r>
          <w:rPr>
            <w:rFonts w:hint="eastAsia" w:ascii="宋体" w:hAnsi="宋体" w:cs="宋体"/>
            <w:color w:val="auto"/>
            <w:sz w:val="21"/>
            <w:szCs w:val="21"/>
            <w:highlight w:val="none"/>
            <w:lang w:val="en-US" w:eastAsia="zh-CN"/>
          </w:rPr>
          <w:t>乙方</w:t>
        </w:r>
      </w:ins>
      <w:ins w:id="57" w:author="雷适瑄" w:date="2025-05-13T09:58:54Z">
        <w:r>
          <w:rPr>
            <w:rFonts w:hint="eastAsia" w:ascii="宋体" w:hAnsi="宋体" w:cs="宋体"/>
            <w:color w:val="auto"/>
            <w:sz w:val="21"/>
            <w:szCs w:val="21"/>
            <w:highlight w:val="none"/>
            <w:lang w:val="en-US" w:eastAsia="zh-CN"/>
          </w:rPr>
          <w:t>提交</w:t>
        </w:r>
      </w:ins>
      <w:ins w:id="58" w:author="雷适瑄" w:date="2025-05-13T09:58:55Z">
        <w:r>
          <w:rPr>
            <w:rFonts w:hint="eastAsia" w:ascii="宋体" w:hAnsi="宋体" w:cs="宋体"/>
            <w:color w:val="auto"/>
            <w:sz w:val="21"/>
            <w:szCs w:val="21"/>
            <w:highlight w:val="none"/>
            <w:lang w:val="en-US" w:eastAsia="zh-CN"/>
          </w:rPr>
          <w:t>的</w:t>
        </w:r>
      </w:ins>
      <w:ins w:id="59" w:author="雷适瑄" w:date="2025-05-13T09:58:58Z">
        <w:r>
          <w:rPr>
            <w:rFonts w:hint="eastAsia" w:ascii="宋体" w:hAnsi="宋体" w:cs="宋体"/>
            <w:color w:val="auto"/>
            <w:sz w:val="21"/>
            <w:szCs w:val="21"/>
            <w:highlight w:val="none"/>
            <w:lang w:val="en-US" w:eastAsia="zh-CN"/>
          </w:rPr>
          <w:t>报告</w:t>
        </w:r>
      </w:ins>
      <w:ins w:id="60" w:author="雷适瑄" w:date="2025-05-13T09:59:06Z">
        <w:r>
          <w:rPr>
            <w:rFonts w:hint="eastAsia" w:ascii="宋体" w:hAnsi="宋体" w:cs="宋体"/>
            <w:color w:val="auto"/>
            <w:sz w:val="21"/>
            <w:szCs w:val="21"/>
            <w:highlight w:val="none"/>
            <w:lang w:val="en-US" w:eastAsia="zh-CN"/>
          </w:rPr>
          <w:t>以及</w:t>
        </w:r>
      </w:ins>
      <w:ins w:id="61" w:author="雷适瑄" w:date="2025-05-13T09:59:08Z">
        <w:r>
          <w:rPr>
            <w:rFonts w:hint="eastAsia" w:ascii="宋体" w:hAnsi="宋体" w:cs="宋体"/>
            <w:color w:val="auto"/>
            <w:sz w:val="21"/>
            <w:szCs w:val="21"/>
            <w:highlight w:val="none"/>
            <w:lang w:val="en-US" w:eastAsia="zh-CN"/>
          </w:rPr>
          <w:t>搭建</w:t>
        </w:r>
      </w:ins>
      <w:ins w:id="62" w:author="雷适瑄" w:date="2025-05-13T09:59:09Z">
        <w:r>
          <w:rPr>
            <w:rFonts w:hint="eastAsia" w:ascii="宋体" w:hAnsi="宋体" w:cs="宋体"/>
            <w:color w:val="auto"/>
            <w:sz w:val="21"/>
            <w:szCs w:val="21"/>
            <w:highlight w:val="none"/>
            <w:lang w:val="en-US" w:eastAsia="zh-CN"/>
          </w:rPr>
          <w:t>的</w:t>
        </w:r>
      </w:ins>
      <w:ins w:id="63" w:author="雷适瑄" w:date="2025-05-13T09:59:13Z">
        <w:r>
          <w:rPr>
            <w:rFonts w:hint="eastAsia" w:ascii="宋体" w:hAnsi="宋体" w:cs="宋体"/>
            <w:color w:val="auto"/>
            <w:sz w:val="21"/>
            <w:szCs w:val="21"/>
            <w:highlight w:val="none"/>
            <w:lang w:val="en-US" w:eastAsia="zh-CN"/>
          </w:rPr>
          <w:t>驾驶舱</w:t>
        </w:r>
      </w:ins>
      <w:ins w:id="64" w:author="雷适瑄" w:date="2025-05-13T09:59:15Z">
        <w:r>
          <w:rPr>
            <w:rFonts w:hint="eastAsia" w:ascii="宋体" w:hAnsi="宋体" w:cs="宋体"/>
            <w:color w:val="auto"/>
            <w:sz w:val="21"/>
            <w:szCs w:val="21"/>
            <w:highlight w:val="none"/>
            <w:lang w:val="en-US" w:eastAsia="zh-CN"/>
          </w:rPr>
          <w:t>功能</w:t>
        </w:r>
      </w:ins>
      <w:ins w:id="65" w:author="雷适瑄" w:date="2025-05-13T09:59:18Z">
        <w:r>
          <w:rPr>
            <w:rFonts w:hint="eastAsia" w:ascii="宋体" w:hAnsi="宋体" w:cs="宋体"/>
            <w:color w:val="auto"/>
            <w:sz w:val="21"/>
            <w:szCs w:val="21"/>
            <w:highlight w:val="none"/>
            <w:lang w:val="en-US" w:eastAsia="zh-CN"/>
          </w:rPr>
          <w:t>展开</w:t>
        </w:r>
      </w:ins>
      <w:ins w:id="66" w:author="雷适瑄" w:date="2025-05-13T09:59:19Z">
        <w:r>
          <w:rPr>
            <w:rFonts w:hint="eastAsia" w:ascii="宋体" w:hAnsi="宋体" w:cs="宋体"/>
            <w:color w:val="auto"/>
            <w:sz w:val="21"/>
            <w:szCs w:val="21"/>
            <w:highlight w:val="none"/>
            <w:lang w:val="en-US" w:eastAsia="zh-CN"/>
          </w:rPr>
          <w:t>评审，</w:t>
        </w:r>
      </w:ins>
      <w:ins w:id="67" w:author="雷适瑄" w:date="2025-05-13T09:59:22Z">
        <w:r>
          <w:rPr>
            <w:rFonts w:hint="eastAsia" w:ascii="宋体" w:hAnsi="宋体" w:cs="宋体"/>
            <w:color w:val="auto"/>
            <w:sz w:val="21"/>
            <w:szCs w:val="21"/>
            <w:highlight w:val="none"/>
            <w:lang w:val="en-US" w:eastAsia="zh-CN"/>
          </w:rPr>
          <w:t>组织</w:t>
        </w:r>
      </w:ins>
      <w:ins w:id="68" w:author="雷适瑄" w:date="2025-05-13T09:59:28Z">
        <w:r>
          <w:rPr>
            <w:rFonts w:hint="eastAsia" w:ascii="宋体" w:hAnsi="宋体" w:cs="宋体"/>
            <w:color w:val="auto"/>
            <w:sz w:val="21"/>
            <w:szCs w:val="21"/>
            <w:highlight w:val="none"/>
            <w:lang w:val="en-US" w:eastAsia="zh-CN"/>
          </w:rPr>
          <w:t>局</w:t>
        </w:r>
      </w:ins>
      <w:ins w:id="69" w:author="雷适瑄" w:date="2025-05-13T09:59:30Z">
        <w:r>
          <w:rPr>
            <w:rFonts w:hint="eastAsia" w:ascii="宋体" w:hAnsi="宋体" w:cs="宋体"/>
            <w:color w:val="auto"/>
            <w:sz w:val="21"/>
            <w:szCs w:val="21"/>
            <w:highlight w:val="none"/>
            <w:lang w:val="en-US" w:eastAsia="zh-CN"/>
          </w:rPr>
          <w:t>相关</w:t>
        </w:r>
      </w:ins>
      <w:ins w:id="70" w:author="雷适瑄" w:date="2025-05-13T09:59:52Z">
        <w:r>
          <w:rPr>
            <w:rFonts w:hint="eastAsia" w:ascii="宋体" w:hAnsi="宋体" w:cs="宋体"/>
            <w:color w:val="auto"/>
            <w:sz w:val="21"/>
            <w:szCs w:val="21"/>
            <w:highlight w:val="none"/>
            <w:lang w:val="en-US" w:eastAsia="zh-CN"/>
          </w:rPr>
          <w:t>部门</w:t>
        </w:r>
      </w:ins>
      <w:ins w:id="71" w:author="雷适瑄" w:date="2025-05-13T09:59:53Z">
        <w:r>
          <w:rPr>
            <w:rFonts w:hint="eastAsia" w:ascii="宋体" w:hAnsi="宋体" w:cs="宋体"/>
            <w:color w:val="auto"/>
            <w:sz w:val="21"/>
            <w:szCs w:val="21"/>
            <w:highlight w:val="none"/>
            <w:lang w:val="en-US" w:eastAsia="zh-CN"/>
          </w:rPr>
          <w:t>召开</w:t>
        </w:r>
      </w:ins>
      <w:ins w:id="72" w:author="雷适瑄" w:date="2025-05-13T09:59:59Z">
        <w:r>
          <w:rPr>
            <w:rFonts w:hint="eastAsia" w:ascii="宋体" w:hAnsi="宋体" w:cs="宋体"/>
            <w:color w:val="auto"/>
            <w:sz w:val="21"/>
            <w:szCs w:val="21"/>
            <w:highlight w:val="none"/>
            <w:lang w:val="en-US" w:eastAsia="zh-CN"/>
          </w:rPr>
          <w:t>合同</w:t>
        </w:r>
      </w:ins>
      <w:ins w:id="73" w:author="雷适瑄" w:date="2025-05-09T16:09:11Z">
        <w:r>
          <w:rPr>
            <w:rFonts w:hint="eastAsia" w:ascii="宋体" w:hAnsi="宋体" w:cs="宋体"/>
            <w:color w:val="auto"/>
            <w:sz w:val="21"/>
            <w:szCs w:val="21"/>
            <w:highlight w:val="none"/>
            <w:lang w:val="en-US" w:eastAsia="zh-CN"/>
          </w:rPr>
          <w:t>履约</w:t>
        </w:r>
      </w:ins>
      <w:ins w:id="74" w:author="雷适瑄" w:date="2025-05-13T10:00:02Z">
        <w:r>
          <w:rPr>
            <w:rFonts w:hint="eastAsia" w:ascii="宋体" w:hAnsi="宋体" w:cs="宋体"/>
            <w:color w:val="auto"/>
            <w:sz w:val="21"/>
            <w:szCs w:val="21"/>
            <w:highlight w:val="none"/>
            <w:lang w:val="en-US" w:eastAsia="zh-CN"/>
          </w:rPr>
          <w:t>情况</w:t>
        </w:r>
      </w:ins>
      <w:ins w:id="75" w:author="雷适瑄" w:date="2025-05-09T16:09:11Z">
        <w:r>
          <w:rPr>
            <w:rFonts w:hint="eastAsia" w:ascii="宋体" w:hAnsi="宋体" w:cs="宋体"/>
            <w:color w:val="auto"/>
            <w:sz w:val="21"/>
            <w:szCs w:val="21"/>
            <w:highlight w:val="none"/>
            <w:lang w:val="en-US" w:eastAsia="zh-CN"/>
          </w:rPr>
          <w:t>验收会议</w:t>
        </w:r>
      </w:ins>
      <w:ins w:id="76" w:author="雷适瑄" w:date="2025-05-13T10:00:06Z">
        <w:r>
          <w:rPr>
            <w:rFonts w:hint="eastAsia" w:ascii="宋体" w:hAnsi="宋体" w:cs="宋体"/>
            <w:color w:val="auto"/>
            <w:sz w:val="21"/>
            <w:szCs w:val="21"/>
            <w:highlight w:val="none"/>
            <w:lang w:val="en-US" w:eastAsia="zh-CN"/>
          </w:rPr>
          <w:t>。</w:t>
        </w:r>
      </w:ins>
      <w:ins w:id="77" w:author="雷适瑄" w:date="2025-05-09T16:09:11Z">
        <w:r>
          <w:rPr>
            <w:rFonts w:hint="eastAsia" w:ascii="宋体" w:hAnsi="宋体" w:cs="宋体"/>
            <w:color w:val="auto"/>
            <w:sz w:val="21"/>
            <w:szCs w:val="21"/>
            <w:highlight w:val="none"/>
            <w:lang w:val="en-US" w:eastAsia="zh-CN"/>
          </w:rPr>
          <w:t>经评审确定合格后，向乙方出具相关履约验收书。</w:t>
        </w:r>
      </w:ins>
    </w:p>
    <w:p w14:paraId="1BE74C9C">
      <w:pPr>
        <w:pStyle w:val="8"/>
        <w:spacing w:line="360" w:lineRule="auto"/>
        <w:ind w:firstLine="420"/>
        <w:rPr>
          <w:ins w:id="78" w:author="雷适瑄" w:date="2025-05-09T16:09:11Z"/>
          <w:rFonts w:hint="eastAsia" w:ascii="宋体" w:hAnsi="宋体" w:cs="宋体"/>
          <w:color w:val="auto"/>
          <w:sz w:val="21"/>
          <w:szCs w:val="21"/>
          <w:highlight w:val="none"/>
          <w:lang w:val="en-US" w:eastAsia="zh-CN"/>
        </w:rPr>
      </w:pPr>
      <w:ins w:id="79" w:author="雷适瑄" w:date="2025-05-13T10:02:23Z">
        <w:r>
          <w:rPr>
            <w:rFonts w:hint="eastAsia" w:ascii="宋体" w:hAnsi="宋体" w:eastAsia="宋体" w:cs="宋体"/>
            <w:b w:val="0"/>
            <w:bCs w:val="0"/>
            <w:color w:val="auto"/>
            <w:kern w:val="2"/>
            <w:sz w:val="21"/>
            <w:szCs w:val="21"/>
            <w:highlight w:val="none"/>
            <w:lang w:val="en-US" w:eastAsia="zh-CN"/>
            <w:rPrChange w:id="80" w:author="雷适瑄" w:date="2025-05-13T10:02:28Z">
              <w:rPr>
                <w:rFonts w:hint="eastAsia" w:ascii="仿宋" w:hAnsi="仿宋" w:eastAsia="仿宋" w:cs="宋体"/>
                <w:b/>
                <w:bCs/>
                <w:color w:val="000000"/>
                <w:kern w:val="0"/>
                <w:sz w:val="24"/>
                <w:lang w:val="en-US" w:eastAsia="zh-CN"/>
              </w:rPr>
            </w:rPrChange>
          </w:rPr>
          <w:t>履约验收的标准：磋商文件及合同文件要求。</w:t>
        </w:r>
      </w:ins>
    </w:p>
    <w:p w14:paraId="2F778D1C">
      <w:pPr>
        <w:pStyle w:val="8"/>
        <w:spacing w:line="360" w:lineRule="auto"/>
        <w:ind w:firstLine="420"/>
        <w:rPr>
          <w:del w:id="81" w:author="雷适瑄" w:date="2025-05-09T16:11:04Z"/>
          <w:rFonts w:hint="eastAsia" w:ascii="宋体" w:hAnsi="宋体" w:cs="宋体"/>
          <w:color w:val="auto"/>
          <w:sz w:val="21"/>
          <w:szCs w:val="21"/>
          <w:highlight w:val="none"/>
          <w:lang w:val="en-US" w:eastAsia="zh-CN"/>
        </w:rPr>
      </w:pPr>
    </w:p>
    <w:p w14:paraId="584CE000">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．未经甲方同意，乙方不得将本合同所列项目或部分工作任务转包给第三方。</w:t>
      </w:r>
    </w:p>
    <w:p w14:paraId="3B73E586">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乙方应按照合同实施项目计划，并对项目经费实行单独核算、专款专用，保证项目经费的合理使用。项目经费使用必须满足完成本合同约定的任务。乙方有义务按照甲方的管理要求按期提供经费使用情况和有关财务资料，并于项目成果验收时提交项目决算报告。经费使用过程中，乙方应严格遵守财政部、交通运输部及甲方的有关经费管理规定。</w:t>
      </w:r>
    </w:p>
    <w:p w14:paraId="6C0BB537">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.在合同履行过程中，乙方应保障乙方工作人员的安全，并尽相应的注意义务，乙方工作人员自身发生的安全事故及给第三人造成人身或财产损失的，由乙方负责，与甲方无关。</w:t>
      </w:r>
    </w:p>
    <w:p w14:paraId="738C5F51">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．乙方按照《合同》及相关补充规定的要求提交全部成果资料，经甲方审查合格，并在甲乙双方完成项目经费最终结算后，退还履约担保金，合同终止。  </w:t>
      </w:r>
    </w:p>
    <w:p w14:paraId="2859CC99">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乙方在项目实施过程中形成的中间及最终成果归甲方所有，乙方应严格按照有关法律法规加强管理、合法使用，未经甲方同意，乙方不得以任何方式、理由发表或向第三者提供，也不得用于其他目的，不得私自拷贝、备份或转作他用。</w:t>
      </w:r>
    </w:p>
    <w:p w14:paraId="13FEC973">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乙方在项目实施过程中形成的中间及最终成果等为保密资料。乙方须严格按照《中华人民共和国保守国家秘密法》、《中华人民共和国保守国家秘密法实施办法》、《计算机信息系统保密管理暂行规定》、《国家秘密载体保密管理的规定》等相关法律法规及管理文件的要求，对保密资料进行有效管理，做好安全保密工作，不得泄密。</w:t>
      </w:r>
    </w:p>
    <w:p w14:paraId="107A9E41">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乙方为保密资料的使用者和安全管理者。乙方不得将保密资料用于本项目以外的任务，不得擅自复制、转让或转借；不得以商业目的使用该数据或者开发和生产产品；乙方可根据需要对数据内容进行必要的修改和对数据格式进转换，但未经许可，不得将修改、转换后的数据对外发布和提供；乙方不得将原始数据或衍生成果在计算机互联网上传输、登载；乙方在项目结束之后须将原始数据以及基于原始数据所产生的相关成果销毁，不得留存。任何格式或者任何复制品视同原始数据。</w:t>
      </w:r>
    </w:p>
    <w:p w14:paraId="3139DE71">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．乙方存放保密资料的设施与</w:t>
      </w:r>
      <w:r>
        <w:rPr>
          <w:rFonts w:hint="eastAsia" w:ascii="宋体" w:hAnsi="宋体" w:cs="宋体"/>
          <w:color w:val="auto"/>
          <w:sz w:val="21"/>
          <w:szCs w:val="21"/>
          <w:highlight w:val="none"/>
          <w:lang w:eastAsia="zh-CN"/>
        </w:rPr>
        <w:t>条件</w:t>
      </w:r>
      <w:r>
        <w:rPr>
          <w:rFonts w:hint="eastAsia" w:ascii="宋体" w:hAnsi="宋体" w:eastAsia="宋体" w:cs="宋体"/>
          <w:color w:val="auto"/>
          <w:sz w:val="21"/>
          <w:szCs w:val="21"/>
          <w:highlight w:val="none"/>
        </w:rPr>
        <w:t>应符合国家保密、消防及档案管理的有关规定和要求，并建立完善的数据资料保密内部管理制度；经批准复制的载体要进行编号与登记，按同等密级进行管理；涉密计算机系统应按相关规定办理批准使用手续，严防失泄密事件的发生。</w:t>
      </w:r>
    </w:p>
    <w:p w14:paraId="38AEFB37">
      <w:pPr>
        <w:pStyle w:val="8"/>
        <w:spacing w:line="360" w:lineRule="auto"/>
        <w:ind w:firstLine="42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．乙方有责任和义务进行经常性的保密教育和检查，落实各项保密措施，使所属人员知悉与其工作有关的保密范围和各项保密制度。</w:t>
      </w:r>
    </w:p>
    <w:p w14:paraId="0326651E">
      <w:pPr>
        <w:pStyle w:val="8"/>
        <w:spacing w:line="360" w:lineRule="auto"/>
        <w:ind w:firstLine="420"/>
        <w:rPr>
          <w:rFonts w:hint="eastAsia" w:ascii="宋体" w:hAnsi="宋体"/>
          <w:sz w:val="21"/>
          <w:szCs w:val="21"/>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w:t>
      </w:r>
      <w:r>
        <w:rPr>
          <w:rFonts w:hint="eastAsia" w:ascii="宋体" w:hAnsi="宋体"/>
          <w:sz w:val="21"/>
          <w:szCs w:val="21"/>
        </w:rPr>
        <w:t>在合作期间，若乙方因任何原因导致涉密信息泄露，由此产生的一切法律责任、经济赔偿责任（包括但不限于甲方直接损失、间接损失、维权费用等）及不良后果，均由乙方独立承担，甲方有权依据本协议及相关法律法规追究乙方责任。</w:t>
      </w:r>
    </w:p>
    <w:p w14:paraId="0A526536">
      <w:pPr>
        <w:pStyle w:val="8"/>
        <w:spacing w:line="360" w:lineRule="auto"/>
        <w:ind w:firstLine="420"/>
        <w:rPr>
          <w:rFonts w:hint="eastAsia" w:ascii="宋体" w:hAnsi="宋体" w:eastAsia="宋体" w:cs="宋体"/>
          <w:color w:val="auto"/>
          <w:sz w:val="21"/>
          <w:szCs w:val="21"/>
          <w:highlight w:val="none"/>
        </w:rPr>
      </w:pPr>
      <w:r>
        <w:rPr>
          <w:rFonts w:hint="eastAsia" w:ascii="宋体" w:hAnsi="宋体"/>
          <w:sz w:val="21"/>
          <w:szCs w:val="21"/>
          <w:lang w:val="en-US" w:eastAsia="zh-CN"/>
        </w:rPr>
        <w:t>12.</w:t>
      </w:r>
      <w:r>
        <w:rPr>
          <w:rFonts w:hint="eastAsia" w:ascii="宋体" w:hAnsi="宋体" w:eastAsia="宋体" w:cs="宋体"/>
          <w:color w:val="auto"/>
          <w:sz w:val="21"/>
          <w:szCs w:val="21"/>
          <w:highlight w:val="none"/>
        </w:rPr>
        <w:t>本保密条款具有独立法律效力，不因合同其他条款无效或解除而失效。合同终止后，甲乙双方亦应持续履行本条所述各项保密责任。保密期限自任何一方获知该商业秘密和国家秘密之日起至本条规定的秘密成为公众信息之日止。</w:t>
      </w:r>
    </w:p>
    <w:p w14:paraId="2D7981D4">
      <w:pPr>
        <w:spacing w:before="120" w:beforeLines="50"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第十一条  违约责任</w:t>
      </w:r>
    </w:p>
    <w:p w14:paraId="24A21935">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1．因甲方原因造成乙方停工、返工及合同停止，乙方不承担违约责任。</w:t>
      </w:r>
    </w:p>
    <w:p w14:paraId="1C4960B0">
      <w:pPr>
        <w:pStyle w:val="8"/>
        <w:spacing w:line="360" w:lineRule="auto"/>
        <w:ind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2．乙方未经甲方同意将项目中的部分工作任务分包给第三方，或将项目转包给第三方承担，甲方有权要求乙方予以纠正或解除合同。</w:t>
      </w:r>
      <w:r>
        <w:rPr>
          <w:rFonts w:hint="eastAsia" w:ascii="宋体" w:hAnsi="宋体" w:cs="宋体"/>
          <w:color w:val="auto"/>
          <w:sz w:val="21"/>
          <w:szCs w:val="21"/>
          <w:highlight w:val="none"/>
          <w:lang w:eastAsia="zh-CN"/>
        </w:rPr>
        <w:t>乙方分包或转包的，相应责任仍由乙方承担。</w:t>
      </w:r>
    </w:p>
    <w:p w14:paraId="248412E9">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3．乙方向甲方提交的所有资料成果必须保证真实可靠，一经发现存在弄虚作假的行为，甲方有权追索项目款，解除合同，乙方应按照合同总金额的20%向甲方承担违约责任。</w:t>
      </w:r>
    </w:p>
    <w:p w14:paraId="0CA34460">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4．除上述情况，对本合同的任何违反均构成违约。当一方认为对方的违约属于严重违约时，若按照相关法律规定或按照通常的理解或认识，确属对合同的履行有重大影响，则应当被认为属于严重违约。</w:t>
      </w:r>
      <w:r>
        <w:rPr>
          <w:rFonts w:hint="eastAsia" w:ascii="宋体" w:hAnsi="宋体" w:eastAsia="宋体" w:cs="宋体"/>
          <w:color w:val="auto"/>
          <w:sz w:val="21"/>
          <w:szCs w:val="21"/>
          <w:highlight w:val="none"/>
          <w:lang w:val="en-US" w:eastAsia="zh-CN"/>
        </w:rPr>
        <w:t>若双方对某一违约是否属于严重违约仍有争议，可以由司法机构解决</w:t>
      </w:r>
      <w:r>
        <w:rPr>
          <w:rFonts w:hint="eastAsia" w:ascii="宋体" w:hAnsi="宋体" w:eastAsia="宋体" w:cs="宋体"/>
          <w:color w:val="auto"/>
          <w:sz w:val="21"/>
          <w:szCs w:val="21"/>
          <w:highlight w:val="none"/>
        </w:rPr>
        <w:t>。</w:t>
      </w:r>
    </w:p>
    <w:p w14:paraId="04D421BD">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若乙方未如期按照合同约定的任何或全部款项内容之要求提供服务及或乙方未能履行合同规定的任何其它义务时，甲方有权直接向乙方发出违约通知书，乙方应按照甲方选择的下列一种或多种方式承担赔偿责任及违约责任： </w:t>
      </w:r>
    </w:p>
    <w:p w14:paraId="3BF5D873">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1)在甲方同意延长的期限内提供服务并承担由此给甲方造成的直接损失及甲方因此产生的对第三方的责任。</w:t>
      </w:r>
    </w:p>
    <w:p w14:paraId="183CDA12">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2)在甲方规定的时间内，用符合合同规定的服务以达到合同规定的要求，乙方应承担由此发生的相关费用并承担由此给甲方造成的直接损失及甲方因此产生的对第三方的责任。</w:t>
      </w:r>
    </w:p>
    <w:p w14:paraId="19870563">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3)根据服务低劣程度、损坏程度以及使甲方所遭受的损失及甲方因此产生的对第三方的责任，经双方商定降低服务或赔偿甲方所遭受的损失及甲方因此产生的对第三方的责任。</w:t>
      </w:r>
    </w:p>
    <w:p w14:paraId="13D1FFF5">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4)按合同规定的同种货币将甲方已支付的合同款全部退还给甲方，并承担由此发生的直接损失和相关费用及甲方因此产生的对第三方的责任。</w:t>
      </w:r>
    </w:p>
    <w:p w14:paraId="1B802AC4">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5)甲方有权部分或全部解除合同并要求乙方赔偿由此造成的损失及甲方因此产生的对第三方的责任。此时甲方可采取必要的补救措施，相关费用由乙方承担。</w:t>
      </w:r>
    </w:p>
    <w:p w14:paraId="3BF17412">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6)此外，上述情形下甲方为采取必要的补救措施及或因防止损失扩大而支出的合理费用应由乙方承担。</w:t>
      </w:r>
    </w:p>
    <w:p w14:paraId="4E998F78">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6．如果乙方在收到甲方的违约通知书后十日内未作答复也没有按照甲方选择的方式承担违约责任，甲方有权解除合同，乙方应按照合同总金额的20%向甲方承担违约责任，并赔偿给甲方造成的一切损失。</w:t>
      </w:r>
    </w:p>
    <w:p w14:paraId="521D9B7D">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w:t>
      </w:r>
      <w:r>
        <w:rPr>
          <w:rFonts w:hint="eastAsia" w:ascii="宋体" w:hAnsi="宋体" w:cs="宋体"/>
          <w:color w:val="auto"/>
          <w:sz w:val="21"/>
          <w:szCs w:val="21"/>
          <w:highlight w:val="none"/>
          <w:lang w:eastAsia="zh-CN"/>
        </w:rPr>
        <w:t>违约金</w:t>
      </w:r>
      <w:r>
        <w:rPr>
          <w:rFonts w:hint="eastAsia" w:ascii="宋体" w:hAnsi="宋体" w:eastAsia="宋体" w:cs="宋体"/>
          <w:color w:val="auto"/>
          <w:sz w:val="21"/>
          <w:szCs w:val="21"/>
          <w:highlight w:val="none"/>
        </w:rPr>
        <w:t>或赔偿责任。</w:t>
      </w:r>
    </w:p>
    <w:p w14:paraId="2D011C9B">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如果乙方延期提供服务（包括阶段性时间），应按下列比例向甲方累计支付工期延误罚款：1周之内，每天罚款金额2000元，2周至4周，从违约之日起至第4周每天罚款金额3000元。累计罚款超过合同金额10%或延期服务超过4周，甲方有权终止合同，并有权要求乙方承担甲方因此所受的全部损失。</w:t>
      </w:r>
    </w:p>
    <w:p w14:paraId="7DE475F2">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9．在本项目过程中，如果甲方要求，乙方应立即从现场撤出甲方认为不能恰当地履行其职责或有不当行为的人员，且应尽快替换以称职的人员。</w:t>
      </w:r>
    </w:p>
    <w:p w14:paraId="79ABDA57">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10.以上各项交付的违约金并不影响违约方履行合同的各项义务。   </w:t>
      </w:r>
    </w:p>
    <w:p w14:paraId="62519833">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14:paraId="398DCB8D">
      <w:pPr>
        <w:spacing w:before="120" w:beforeLines="50"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第十二条  不可抗力事件处理</w:t>
      </w:r>
    </w:p>
    <w:p w14:paraId="31C52093">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1．不可抗力指下列事件：战争、动乱、瘟疫、严重火灾、洪水、地震、风暴或其他自然灾害，以及本合同各方不可预见、不可防止并不能避免或克服的一切其他因素及事件。</w:t>
      </w:r>
    </w:p>
    <w:p w14:paraId="6E14C087">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由公证机关作出的公证证明。</w:t>
      </w:r>
    </w:p>
    <w:p w14:paraId="7BFBF01E">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14:paraId="6418F230">
      <w:pPr>
        <w:pStyle w:val="8"/>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4.合同各方应根据不可抗力对本合同履行的影响程度，协商确定是否终止本合同，或是继续履行本合同。</w:t>
      </w:r>
    </w:p>
    <w:p w14:paraId="1A26C0FE">
      <w:pPr>
        <w:widowControl/>
        <w:spacing w:before="120" w:beforeLines="50" w:after="120" w:afterLines="50" w:line="360" w:lineRule="auto"/>
        <w:jc w:val="left"/>
        <w:rPr>
          <w:rFonts w:hint="eastAsia" w:ascii="宋体" w:hAnsi="宋体" w:eastAsia="宋体" w:cs="宋体"/>
          <w:color w:val="auto"/>
          <w:kern w:val="0"/>
          <w:sz w:val="30"/>
          <w:szCs w:val="30"/>
          <w:highlight w:val="none"/>
        </w:rPr>
      </w:pPr>
      <w:r>
        <w:rPr>
          <w:rFonts w:hint="eastAsia" w:ascii="宋体" w:hAnsi="宋体" w:eastAsia="宋体" w:cs="宋体"/>
          <w:b/>
          <w:color w:val="auto"/>
          <w:sz w:val="30"/>
          <w:szCs w:val="30"/>
          <w:highlight w:val="none"/>
        </w:rPr>
        <w:t xml:space="preserve">   第十三条  </w:t>
      </w:r>
      <w:r>
        <w:rPr>
          <w:rFonts w:hint="eastAsia" w:ascii="宋体" w:hAnsi="宋体" w:eastAsia="宋体" w:cs="宋体"/>
          <w:b/>
          <w:color w:val="auto"/>
          <w:kern w:val="0"/>
          <w:sz w:val="30"/>
          <w:szCs w:val="30"/>
          <w:highlight w:val="none"/>
        </w:rPr>
        <w:t>合同的变更和终止</w:t>
      </w:r>
    </w:p>
    <w:p w14:paraId="0DEC0CBC">
      <w:pPr>
        <w:widowControl/>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14:paraId="0E094B6D">
      <w:pPr>
        <w:spacing w:before="120" w:beforeLines="50" w:after="120" w:afterLines="50" w:line="360" w:lineRule="auto"/>
        <w:ind w:left="425"/>
        <w:rPr>
          <w:rFonts w:hint="eastAsia" w:ascii="宋体" w:hAnsi="宋体" w:eastAsia="宋体" w:cs="宋体"/>
          <w:b/>
          <w:color w:val="auto"/>
          <w:szCs w:val="21"/>
          <w:highlight w:val="none"/>
        </w:rPr>
      </w:pPr>
      <w:r>
        <w:rPr>
          <w:rFonts w:hint="eastAsia" w:ascii="宋体" w:hAnsi="宋体" w:eastAsia="宋体" w:cs="宋体"/>
          <w:b/>
          <w:color w:val="auto"/>
          <w:sz w:val="30"/>
          <w:szCs w:val="30"/>
          <w:highlight w:val="none"/>
        </w:rPr>
        <w:t>第十四条  解决合同纠纷的方</w:t>
      </w:r>
      <w:r>
        <w:rPr>
          <w:rFonts w:hint="eastAsia" w:ascii="宋体" w:hAnsi="宋体" w:eastAsia="宋体" w:cs="宋体"/>
          <w:b/>
          <w:color w:val="auto"/>
          <w:szCs w:val="21"/>
          <w:highlight w:val="none"/>
        </w:rPr>
        <w:t>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8EE0365">
      <w:pPr>
        <w:tabs>
          <w:tab w:val="left" w:pos="0"/>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在执行本合同中发生的或与本合同有关的争端，双方应通过友好协商解决，经协商在XX天内不能达成协议时，</w:t>
      </w:r>
      <w:r>
        <w:rPr>
          <w:rFonts w:hint="eastAsia" w:ascii="宋体" w:hAnsi="宋体" w:cs="宋体"/>
          <w:color w:val="auto"/>
          <w:sz w:val="21"/>
          <w:szCs w:val="21"/>
          <w:highlight w:val="none"/>
          <w:lang w:val="en-US" w:eastAsia="zh-CN"/>
        </w:rPr>
        <w:t>可</w:t>
      </w:r>
      <w:r>
        <w:rPr>
          <w:rFonts w:hint="eastAsia" w:ascii="宋体" w:hAnsi="宋体" w:eastAsia="宋体" w:cs="宋体"/>
          <w:color w:val="auto"/>
          <w:kern w:val="0"/>
          <w:sz w:val="21"/>
          <w:szCs w:val="21"/>
          <w:highlight w:val="none"/>
        </w:rPr>
        <w:t>向甲方所在地有管辖权的人民法院提起诉讼</w:t>
      </w:r>
      <w:r>
        <w:rPr>
          <w:rFonts w:hint="eastAsia" w:ascii="宋体" w:hAnsi="宋体" w:eastAsia="宋体" w:cs="宋体"/>
          <w:color w:val="auto"/>
          <w:kern w:val="0"/>
          <w:szCs w:val="21"/>
          <w:highlight w:val="none"/>
        </w:rPr>
        <w:t>。</w:t>
      </w:r>
    </w:p>
    <w:p w14:paraId="14A1653C">
      <w:pPr>
        <w:spacing w:before="120" w:beforeLines="50" w:after="120" w:afterLines="50" w:line="360" w:lineRule="auto"/>
        <w:ind w:left="425"/>
        <w:rPr>
          <w:rFonts w:hint="eastAsia" w:ascii="宋体" w:hAnsi="宋体" w:eastAsia="宋体" w:cs="宋体"/>
          <w:b/>
          <w:color w:val="auto"/>
          <w:sz w:val="30"/>
          <w:szCs w:val="30"/>
          <w:highlight w:val="none"/>
        </w:rPr>
      </w:pPr>
      <w:bookmarkStart w:id="16" w:name="_Toc232492934"/>
      <w:bookmarkStart w:id="17" w:name="_Toc239568424"/>
      <w:bookmarkStart w:id="18" w:name="_Toc251768868"/>
      <w:bookmarkStart w:id="19" w:name="_Toc225654650"/>
      <w:bookmarkStart w:id="20" w:name="_Toc225670757"/>
      <w:bookmarkStart w:id="21" w:name="_Toc211854455"/>
      <w:bookmarkStart w:id="22" w:name="_Toc247334847"/>
      <w:bookmarkStart w:id="23" w:name="_Toc212019600"/>
      <w:bookmarkStart w:id="24" w:name="_Toc225244858"/>
      <w:bookmarkStart w:id="25" w:name="_Toc286993793"/>
      <w:bookmarkStart w:id="26" w:name="_Toc241833909"/>
      <w:bookmarkStart w:id="27" w:name="_Toc185395255"/>
      <w:bookmarkStart w:id="28" w:name="_Toc239233920"/>
      <w:bookmarkStart w:id="29" w:name="_Toc283019219"/>
      <w:bookmarkStart w:id="30" w:name="_Toc282696231"/>
      <w:bookmarkStart w:id="31" w:name="_Toc237145412"/>
      <w:bookmarkStart w:id="32" w:name="_Toc238984981"/>
      <w:bookmarkStart w:id="33" w:name="_Toc211911354"/>
      <w:r>
        <w:rPr>
          <w:rFonts w:hint="eastAsia" w:ascii="宋体" w:hAnsi="宋体" w:eastAsia="宋体" w:cs="宋体"/>
          <w:b/>
          <w:color w:val="auto"/>
          <w:sz w:val="30"/>
          <w:szCs w:val="30"/>
          <w:highlight w:val="none"/>
        </w:rPr>
        <w:t>第十四条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color w:val="auto"/>
          <w:sz w:val="30"/>
          <w:szCs w:val="30"/>
          <w:highlight w:val="none"/>
        </w:rPr>
        <w:t>生效及其他</w:t>
      </w:r>
    </w:p>
    <w:p w14:paraId="639B0C73">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1.合同经双方法定代表人或授权委托代理人签字并加盖单位公章后生效。</w:t>
      </w:r>
    </w:p>
    <w:p w14:paraId="118E85FC">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1862C21E">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w:t>
      </w:r>
      <w:r>
        <w:rPr>
          <w:rFonts w:hint="eastAsia" w:ascii="宋体" w:hAnsi="宋体" w:cs="宋体"/>
          <w:color w:val="auto"/>
          <w:sz w:val="21"/>
          <w:szCs w:val="21"/>
          <w:highlight w:val="none"/>
          <w:lang w:val="en-US" w:eastAsia="zh-CN"/>
        </w:rPr>
        <w:t>壹拾</w:t>
      </w:r>
      <w:r>
        <w:rPr>
          <w:rFonts w:hint="eastAsia" w:ascii="宋体" w:hAnsi="宋体" w:eastAsia="宋体" w:cs="宋体"/>
          <w:color w:val="auto"/>
          <w:sz w:val="21"/>
          <w:szCs w:val="21"/>
          <w:highlight w:val="none"/>
        </w:rPr>
        <w:t>份，甲方</w:t>
      </w:r>
      <w:r>
        <w:rPr>
          <w:rFonts w:hint="eastAsia" w:ascii="宋体" w:hAnsi="宋体" w:cs="宋体"/>
          <w:color w:val="auto"/>
          <w:sz w:val="21"/>
          <w:szCs w:val="21"/>
          <w:highlight w:val="none"/>
          <w:lang w:val="en-US" w:eastAsia="zh-CN"/>
        </w:rPr>
        <w:t>肆</w:t>
      </w:r>
      <w:r>
        <w:rPr>
          <w:rFonts w:hint="eastAsia" w:ascii="宋体" w:hAnsi="宋体" w:eastAsia="宋体" w:cs="宋体"/>
          <w:color w:val="auto"/>
          <w:sz w:val="21"/>
          <w:szCs w:val="21"/>
          <w:highlight w:val="none"/>
        </w:rPr>
        <w:t>份，乙方</w:t>
      </w:r>
      <w:r>
        <w:rPr>
          <w:rFonts w:hint="eastAsia" w:ascii="宋体" w:hAnsi="宋体" w:cs="宋体"/>
          <w:color w:val="auto"/>
          <w:sz w:val="21"/>
          <w:szCs w:val="21"/>
          <w:highlight w:val="none"/>
          <w:lang w:val="en-US" w:eastAsia="zh-CN"/>
        </w:rPr>
        <w:t>肆</w:t>
      </w:r>
      <w:r>
        <w:rPr>
          <w:rFonts w:hint="eastAsia" w:ascii="宋体" w:hAnsi="宋体" w:eastAsia="宋体" w:cs="宋体"/>
          <w:color w:val="auto"/>
          <w:sz w:val="21"/>
          <w:szCs w:val="21"/>
          <w:highlight w:val="none"/>
        </w:rPr>
        <w:t>份，政府采购代理机构</w:t>
      </w:r>
      <w:r>
        <w:rPr>
          <w:rFonts w:hint="eastAsia" w:ascii="宋体" w:hAnsi="宋体" w:cs="宋体"/>
          <w:color w:val="auto"/>
          <w:sz w:val="21"/>
          <w:szCs w:val="21"/>
          <w:highlight w:val="none"/>
          <w:lang w:val="en-US" w:eastAsia="zh-CN"/>
        </w:rPr>
        <w:t>壹</w:t>
      </w:r>
      <w:r>
        <w:rPr>
          <w:rFonts w:hint="eastAsia" w:ascii="宋体" w:hAnsi="宋体" w:eastAsia="宋体" w:cs="宋体"/>
          <w:color w:val="auto"/>
          <w:sz w:val="21"/>
          <w:szCs w:val="21"/>
          <w:highlight w:val="none"/>
        </w:rPr>
        <w:t>份，同级财政部门备案</w:t>
      </w:r>
      <w:r>
        <w:rPr>
          <w:rFonts w:hint="eastAsia" w:ascii="宋体" w:hAnsi="宋体" w:cs="宋体"/>
          <w:color w:val="auto"/>
          <w:sz w:val="21"/>
          <w:szCs w:val="21"/>
          <w:highlight w:val="none"/>
          <w:lang w:val="en-US" w:eastAsia="zh-CN"/>
        </w:rPr>
        <w:t>壹</w:t>
      </w:r>
      <w:r>
        <w:rPr>
          <w:rFonts w:hint="eastAsia" w:ascii="宋体" w:hAnsi="宋体" w:eastAsia="宋体" w:cs="宋体"/>
          <w:color w:val="auto"/>
          <w:sz w:val="21"/>
          <w:szCs w:val="21"/>
          <w:highlight w:val="none"/>
        </w:rPr>
        <w:t>份，具有同等法律效力。</w:t>
      </w:r>
    </w:p>
    <w:p w14:paraId="415257A4">
      <w:pPr>
        <w:spacing w:after="120" w:afterLines="50" w:line="360" w:lineRule="auto"/>
        <w:ind w:left="42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第十五条  附件</w:t>
      </w:r>
    </w:p>
    <w:p w14:paraId="71B4E1C4">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rPr>
        <w:t>文件</w:t>
      </w:r>
    </w:p>
    <w:p w14:paraId="746E4DE7">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2.项目修改澄清文件</w:t>
      </w:r>
    </w:p>
    <w:p w14:paraId="20D2E07D">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w:t>
      </w:r>
    </w:p>
    <w:p w14:paraId="24C2F219">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成交</w:t>
      </w:r>
      <w:r>
        <w:rPr>
          <w:rFonts w:hint="eastAsia" w:ascii="宋体" w:hAnsi="宋体" w:eastAsia="宋体" w:cs="宋体"/>
          <w:color w:val="auto"/>
          <w:sz w:val="21"/>
          <w:szCs w:val="21"/>
          <w:highlight w:val="none"/>
        </w:rPr>
        <w:t>通知书</w:t>
      </w:r>
    </w:p>
    <w:p w14:paraId="3A72726E">
      <w:pPr>
        <w:pStyle w:val="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5.其他</w:t>
      </w:r>
    </w:p>
    <w:p w14:paraId="36F025D2">
      <w:pPr>
        <w:spacing w:line="360" w:lineRule="auto"/>
        <w:rPr>
          <w:rFonts w:hint="eastAsia" w:ascii="宋体" w:hAnsi="宋体" w:eastAsia="宋体" w:cs="宋体"/>
          <w:color w:val="auto"/>
          <w:szCs w:val="21"/>
          <w:highlight w:val="none"/>
        </w:rPr>
      </w:pPr>
    </w:p>
    <w:p w14:paraId="61D0AC0F">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甲方：</w:t>
      </w:r>
      <w:r>
        <w:rPr>
          <w:rFonts w:hint="eastAsia" w:ascii="宋体" w:hAnsi="宋体" w:cs="宋体"/>
          <w:color w:val="auto"/>
          <w:szCs w:val="21"/>
          <w:highlight w:val="none"/>
          <w:u w:val="single"/>
          <w:lang w:val="en-US" w:eastAsia="zh-CN"/>
        </w:rPr>
        <w:t xml:space="preserve">  </w:t>
      </w:r>
      <w:r>
        <w:rPr>
          <w:rFonts w:hint="eastAsia" w:ascii="微软雅黑" w:hAnsi="微软雅黑" w:eastAsia="微软雅黑" w:cs="微软雅黑"/>
          <w:b w:val="0"/>
          <w:color w:val="auto"/>
          <w:sz w:val="21"/>
          <w:szCs w:val="21"/>
          <w:highlight w:val="none"/>
          <w:u w:val="single"/>
          <w:lang w:val="en-US" w:eastAsia="zh-CN"/>
        </w:rPr>
        <w:t xml:space="preserve">陕西省公路局  </w:t>
      </w:r>
      <w:r>
        <w:rPr>
          <w:rFonts w:hint="eastAsia" w:ascii="宋体" w:hAnsi="宋体" w:eastAsia="宋体" w:cs="宋体"/>
          <w:color w:val="auto"/>
          <w:szCs w:val="21"/>
          <w:highlight w:val="none"/>
          <w:u w:val="single"/>
        </w:rPr>
        <w:t xml:space="preserve">（盖章）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ab/>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乙方：</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（盖章）</w:t>
      </w:r>
    </w:p>
    <w:p w14:paraId="7F60CF9B">
      <w:pPr>
        <w:spacing w:line="360" w:lineRule="auto"/>
        <w:ind w:firstLine="420" w:firstLineChars="200"/>
        <w:rPr>
          <w:rFonts w:hint="eastAsia" w:ascii="宋体" w:hAnsi="宋体" w:eastAsia="宋体" w:cs="宋体"/>
          <w:color w:val="auto"/>
          <w:szCs w:val="21"/>
          <w:highlight w:val="none"/>
          <w:u w:val="single"/>
        </w:rPr>
      </w:pPr>
    </w:p>
    <w:p w14:paraId="5B6E1945">
      <w:pPr>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rPr>
        <w:t xml:space="preserve">法定代表人（委托代理人）： </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rPr>
        <w:t xml:space="preserve">  法定代表人（委托代理人）：</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p>
    <w:p w14:paraId="2829BD7E">
      <w:pPr>
        <w:spacing w:line="360" w:lineRule="auto"/>
        <w:ind w:firstLine="420" w:firstLineChars="200"/>
        <w:rPr>
          <w:rFonts w:hint="eastAsia" w:ascii="宋体" w:hAnsi="宋体" w:eastAsia="宋体" w:cs="宋体"/>
          <w:color w:val="auto"/>
          <w:szCs w:val="21"/>
          <w:highlight w:val="none"/>
        </w:rPr>
      </w:pPr>
    </w:p>
    <w:p w14:paraId="2217706B">
      <w:pPr>
        <w:keepNext w:val="0"/>
        <w:keepLines w:val="0"/>
        <w:pageBreakBefore w:val="0"/>
        <w:kinsoku/>
        <w:overflowPunct/>
        <w:topLinePunct w:val="0"/>
        <w:autoSpaceDE/>
        <w:autoSpaceDN/>
        <w:bidi w:val="0"/>
        <w:adjustRightInd/>
        <w:snapToGrid/>
        <w:spacing w:line="120" w:lineRule="auto"/>
        <w:ind w:left="101" w:leftChars="48" w:firstLine="315" w:firstLineChars="1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地    址：西安市含光北路110号   </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rPr>
        <w:t xml:space="preserve">            地    址：</w:t>
      </w:r>
    </w:p>
    <w:p w14:paraId="4D32769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开户银行：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开户银行：</w:t>
      </w:r>
    </w:p>
    <w:p w14:paraId="0E401F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账号：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账号：</w:t>
      </w:r>
    </w:p>
    <w:p w14:paraId="7EB8EDB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电    话：</w:t>
      </w:r>
    </w:p>
    <w:p w14:paraId="31D4D3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传    真：</w:t>
      </w:r>
    </w:p>
    <w:p w14:paraId="6778ED65">
      <w:pP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甲方联系人：                                  乙方联系人：</w:t>
      </w:r>
    </w:p>
    <w:p w14:paraId="0C06B57B">
      <w:pPr>
        <w:spacing w:line="360" w:lineRule="auto"/>
        <w:ind w:firstLine="5250" w:firstLineChars="2500"/>
        <w:rPr>
          <w:rFonts w:hint="eastAsia" w:ascii="宋体" w:hAnsi="宋体" w:cs="宋体"/>
          <w:color w:val="auto"/>
          <w:szCs w:val="21"/>
          <w:highlight w:val="none"/>
          <w:u w:val="single"/>
          <w:lang w:val="en-US" w:eastAsia="zh-CN"/>
        </w:rPr>
      </w:pPr>
      <w:r>
        <w:rPr>
          <w:rFonts w:hint="eastAsia" w:ascii="宋体" w:hAnsi="宋体" w:cs="宋体"/>
          <w:color w:val="auto"/>
          <w:szCs w:val="21"/>
          <w:highlight w:val="none"/>
          <w:lang w:val="en-US" w:eastAsia="zh-CN"/>
        </w:rPr>
        <w:t>纳税人识别号：</w:t>
      </w:r>
      <w:r>
        <w:rPr>
          <w:rFonts w:hint="eastAsia" w:ascii="宋体" w:hAnsi="宋体" w:cs="宋体"/>
          <w:color w:val="auto"/>
          <w:szCs w:val="21"/>
          <w:highlight w:val="none"/>
          <w:u w:val="single"/>
          <w:lang w:val="en-US" w:eastAsia="zh-CN"/>
        </w:rPr>
        <w:t xml:space="preserve">                      </w:t>
      </w:r>
    </w:p>
    <w:p w14:paraId="291AD185">
      <w:pPr>
        <w:spacing w:line="360" w:lineRule="auto"/>
        <w:ind w:firstLine="5250" w:firstLineChars="2500"/>
        <w:rPr>
          <w:rFonts w:hint="default" w:ascii="宋体" w:hAnsi="宋体" w:cs="宋体"/>
          <w:color w:val="auto"/>
          <w:szCs w:val="21"/>
          <w:highlight w:val="none"/>
          <w:u w:val="single"/>
          <w:lang w:val="en-US" w:eastAsia="zh-CN"/>
        </w:rPr>
      </w:pPr>
    </w:p>
    <w:p w14:paraId="2B8954E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签约日期：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月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签约日期：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月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日</w:t>
      </w:r>
    </w:p>
    <w:p w14:paraId="07B3BB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古井">
    <w15:presenceInfo w15:providerId="None" w15:userId="古井"/>
  </w15:person>
  <w15:person w15:author="雷适瑄">
    <w15:presenceInfo w15:providerId="WPS Office" w15:userId="40269615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zg5YTFlZWRhMDVhNWE4MDM4NTA0NTJkOWI3MDUifQ=="/>
  </w:docVars>
  <w:rsids>
    <w:rsidRoot w:val="6B185F97"/>
    <w:rsid w:val="05887E72"/>
    <w:rsid w:val="070A16AB"/>
    <w:rsid w:val="09D42D14"/>
    <w:rsid w:val="0C6070F9"/>
    <w:rsid w:val="0E9B4C74"/>
    <w:rsid w:val="0FC452FC"/>
    <w:rsid w:val="17A069A6"/>
    <w:rsid w:val="195D5461"/>
    <w:rsid w:val="1F0160FD"/>
    <w:rsid w:val="29304D1B"/>
    <w:rsid w:val="2E3031D3"/>
    <w:rsid w:val="34AF5435"/>
    <w:rsid w:val="3BEC483E"/>
    <w:rsid w:val="3E34574E"/>
    <w:rsid w:val="3E8F26D7"/>
    <w:rsid w:val="3E99051C"/>
    <w:rsid w:val="4203393A"/>
    <w:rsid w:val="42C60CD6"/>
    <w:rsid w:val="477E4B57"/>
    <w:rsid w:val="4CCE79E7"/>
    <w:rsid w:val="55122A60"/>
    <w:rsid w:val="59C669A5"/>
    <w:rsid w:val="5DC35A4F"/>
    <w:rsid w:val="5F560E1A"/>
    <w:rsid w:val="61C6117D"/>
    <w:rsid w:val="63226F2E"/>
    <w:rsid w:val="636447A9"/>
    <w:rsid w:val="669270D4"/>
    <w:rsid w:val="6B185F97"/>
    <w:rsid w:val="72584887"/>
    <w:rsid w:val="729E3A86"/>
    <w:rsid w:val="764D731F"/>
    <w:rsid w:val="7873088A"/>
    <w:rsid w:val="7BD45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autoRedefine/>
    <w:qFormat/>
    <w:uiPriority w:val="0"/>
    <w:rPr>
      <w:rFonts w:ascii="宋体" w:hAnsi="Courier New" w:cs="Courier New"/>
      <w:szCs w:val="21"/>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customStyle="1" w:styleId="7">
    <w:name w:val="正文文本 31"/>
    <w:basedOn w:val="1"/>
    <w:autoRedefine/>
    <w:qFormat/>
    <w:uiPriority w:val="0"/>
    <w:rPr>
      <w:sz w:val="16"/>
      <w:szCs w:val="16"/>
    </w:rPr>
  </w:style>
  <w:style w:type="paragraph" w:customStyle="1" w:styleId="8">
    <w:name w:val="样式 首行缩进:  2 字符"/>
    <w:basedOn w:val="1"/>
    <w:autoRedefine/>
    <w:qFormat/>
    <w:uiPriority w:val="0"/>
    <w:pPr>
      <w:spacing w:line="400" w:lineRule="exact"/>
      <w:ind w:firstLine="200" w:firstLineChars="200"/>
    </w:pPr>
    <w:rPr>
      <w:rFonts w:cs="宋体"/>
      <w:sz w:val="24"/>
    </w:rPr>
  </w:style>
  <w:style w:type="paragraph" w:styleId="9">
    <w:name w:val="List Paragraph"/>
    <w:basedOn w:val="1"/>
    <w:autoRedefine/>
    <w:qFormat/>
    <w:uiPriority w:val="0"/>
    <w:pPr>
      <w:ind w:firstLine="420" w:firstLineChars="200"/>
    </w:pPr>
    <w:rPr>
      <w:sz w:val="18"/>
      <w:szCs w:val="18"/>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5393</Words>
  <Characters>5484</Characters>
  <Lines>0</Lines>
  <Paragraphs>0</Paragraphs>
  <TotalTime>1</TotalTime>
  <ScaleCrop>false</ScaleCrop>
  <LinksUpToDate>false</LinksUpToDate>
  <CharactersWithSpaces>5902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2024-04-10T00:43:00Z</dcterms:created>
  <dc:creator>胁遗孜冠戎</dc:creator>
  <cp:lastModifiedBy>雷适瑄</cp:lastModifiedBy>
  <cp:lastPrinted>2025-05-15T03:19:59Z</cp:lastPrinted>
  <dcterms:modified xsi:type="dcterms:W3CDTF">2025-05-15T03:20:51Z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5C641724EFB742B7B915A2AA1773B0B6_13</vt:lpwstr>
  </property>
  <property fmtid="{D5CDD505-2E9C-101B-9397-08002B2CF9AE}" pid="4" name="KSOTemplateDocerSaveRecord">
    <vt:lpwstr>eyJoZGlkIjoiM2E3Mzg5YTFlZWRhMDVhNWE4MDM4NTA0NTJkOWI3MDUiLCJ1c2VySWQiOiIyNzQ2MzU4MCJ9</vt:lpwstr>
  </property>
</Properties>
</file>