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版本号：HJZB2501--07020250603001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2025年度诉讼档案电子扫描外包服务项目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HJZB2501--070</w:t>
      </w:r>
      <w:r>
        <w:br/>
      </w:r>
      <w:r>
        <w:br/>
      </w:r>
      <w:r>
        <w:br/>
      </w:r>
    </w:p>
    <w:p>
      <w:pPr>
        <w:pStyle w:val="null3"/>
        <w:jc w:val="center"/>
        <w:outlineLvl w:val="2"/>
      </w:pPr>
      <w:r>
        <w:rPr>
          <w:rFonts w:ascii="仿宋_GB2312" w:hAnsi="仿宋_GB2312" w:cs="仿宋_GB2312" w:eastAsia="仿宋_GB2312"/>
          <w:sz w:val="28"/>
          <w:b/>
        </w:rPr>
        <w:t>省高级人民法院</w:t>
      </w:r>
    </w:p>
    <w:p>
      <w:pPr>
        <w:pStyle w:val="null3"/>
        <w:jc w:val="center"/>
        <w:outlineLvl w:val="2"/>
      </w:pPr>
      <w:r>
        <w:rPr>
          <w:rFonts w:ascii="仿宋_GB2312" w:hAnsi="仿宋_GB2312" w:cs="仿宋_GB2312" w:eastAsia="仿宋_GB2312"/>
          <w:sz w:val="28"/>
          <w:b/>
        </w:rPr>
        <w:t>陕西海佳项目管理有限公司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陕西海佳项目管理有限公司</w:t>
      </w:r>
      <w:r>
        <w:rPr>
          <w:rFonts w:ascii="仿宋_GB2312" w:hAnsi="仿宋_GB2312" w:cs="仿宋_GB2312" w:eastAsia="仿宋_GB2312"/>
        </w:rPr>
        <w:t>（以下简称“代理机构”）受</w:t>
      </w:r>
      <w:r>
        <w:rPr>
          <w:rFonts w:ascii="仿宋_GB2312" w:hAnsi="仿宋_GB2312" w:cs="仿宋_GB2312" w:eastAsia="仿宋_GB2312"/>
        </w:rPr>
        <w:t>省高级人民法院</w:t>
      </w:r>
      <w:r>
        <w:rPr>
          <w:rFonts w:ascii="仿宋_GB2312" w:hAnsi="仿宋_GB2312" w:cs="仿宋_GB2312" w:eastAsia="仿宋_GB2312"/>
        </w:rPr>
        <w:t>委托，拟对</w:t>
      </w:r>
      <w:r>
        <w:rPr>
          <w:rFonts w:ascii="仿宋_GB2312" w:hAnsi="仿宋_GB2312" w:cs="仿宋_GB2312" w:eastAsia="仿宋_GB2312"/>
        </w:rPr>
        <w:t>2025年度诉讼档案电子扫描外包服务项目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HJZB2501--070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2025年度诉讼档案电子扫描外包服务项目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全国法院“一张网”建设标准和上级部门电子卷宗、诉讼档案管理要求，完成服务期内陕西省高级人民法院所有新收案件立案、审判、执行等阶段案卷材料扫描上传工作，完成信访材料扫描工作，配合做好纸质卷宗同步生成电子卷宗。要求符合国家、地方、行业相关合格标准及采购人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采购包1（2025年度诉讼档案电子扫描外包服务项目）：属于专门面向中小企业采购。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供应商须提供省级及以上国家保密局颁发的《国家秘密载体印制资质》乙级或以上资质（含涉密档案数字化加工），其中省外乙级资质供应商应当向陕西省保密行政管理部门备案，提供备案证明（甲级资质无需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省高级人民法院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029-85558517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陕西海佳项目管理有限公司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029-88765319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代理服务费收费标准：（1）依据国家计委《招标代理服务收费管理暂行办法》（计价格[2002]1980号）规定的收费标准按标段收取。 （2）采购代理服务费缴纳账户： 开户名称：陕西海佳项目管理有限公司 开户银行： 招商银行股份有限公司西安城西支行 账 号： 129911759510401。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省高级人民法院</w:t>
      </w:r>
      <w:r>
        <w:rPr>
          <w:rFonts w:ascii="仿宋_GB2312" w:hAnsi="仿宋_GB2312" w:cs="仿宋_GB2312" w:eastAsia="仿宋_GB2312"/>
        </w:rPr>
        <w:t>和</w:t>
      </w:r>
      <w:r>
        <w:rPr>
          <w:rFonts w:ascii="仿宋_GB2312" w:hAnsi="仿宋_GB2312" w:cs="仿宋_GB2312" w:eastAsia="仿宋_GB2312"/>
        </w:rPr>
        <w:t>陕西海佳项目管理有限公司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省高级人民法院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陕西海佳项目管理有限公司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省高级人民法院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联系人：雷鹏飞</w:t>
      </w:r>
    </w:p>
    <w:p>
      <w:pPr>
        <w:pStyle w:val="null3"/>
      </w:pPr>
      <w:r>
        <w:rPr>
          <w:rFonts w:ascii="仿宋_GB2312" w:hAnsi="仿宋_GB2312" w:cs="仿宋_GB2312" w:eastAsia="仿宋_GB2312"/>
        </w:rPr>
        <w:t>联系电话：029-88765319</w:t>
      </w:r>
    </w:p>
    <w:p>
      <w:pPr>
        <w:pStyle w:val="null3"/>
      </w:pPr>
      <w:r>
        <w:rPr>
          <w:rFonts w:ascii="仿宋_GB2312" w:hAnsi="仿宋_GB2312" w:cs="仿宋_GB2312" w:eastAsia="仿宋_GB2312"/>
        </w:rPr>
        <w:t>地址：陕西省西安市高新区唐延路35号旺座现代城C座2604室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全国法院“一张网”建设标准和上级部门电子卷宗、诉讼档案管理要求，完成服务期内陕西省高级人民法院所有新收案件立案、审判、执行等阶段案卷材料扫描上传工作，完成信访材料扫描工作，配合做好纸质卷宗同步生成电子卷宗。要求符合国家、地方、行业相关合格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诉讼档案电子扫描服务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标的名称：诉讼档案电子扫描服务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480"/>
              <w:jc w:val="left"/>
            </w:pPr>
            <w:r>
              <w:rPr>
                <w:rFonts w:ascii="仿宋_GB2312" w:hAnsi="仿宋_GB2312" w:cs="仿宋_GB2312" w:eastAsia="仿宋_GB2312"/>
                <w:sz w:val="21"/>
              </w:rPr>
              <w:t>一、项目概况</w:t>
            </w:r>
          </w:p>
          <w:p>
            <w:pPr>
              <w:pStyle w:val="null3"/>
              <w:ind w:firstLine="420"/>
              <w:jc w:val="left"/>
            </w:pPr>
            <w:r>
              <w:rPr>
                <w:rFonts w:ascii="仿宋_GB2312" w:hAnsi="仿宋_GB2312" w:cs="仿宋_GB2312" w:eastAsia="仿宋_GB2312"/>
                <w:sz w:val="21"/>
              </w:rPr>
              <w:t>项目名称：陕西省高级人民法</w:t>
            </w:r>
            <w:r>
              <w:rPr>
                <w:rFonts w:ascii="仿宋_GB2312" w:hAnsi="仿宋_GB2312" w:cs="仿宋_GB2312" w:eastAsia="仿宋_GB2312"/>
                <w:sz w:val="21"/>
              </w:rPr>
              <w:t>院2025年度诉讼档案电子扫描外包服务项目</w:t>
            </w:r>
          </w:p>
          <w:p>
            <w:pPr>
              <w:pStyle w:val="null3"/>
              <w:ind w:firstLine="420"/>
              <w:jc w:val="left"/>
            </w:pPr>
            <w:r>
              <w:rPr>
                <w:rFonts w:ascii="仿宋_GB2312" w:hAnsi="仿宋_GB2312" w:cs="仿宋_GB2312" w:eastAsia="仿宋_GB2312"/>
                <w:sz w:val="21"/>
              </w:rPr>
              <w:t>项目地点：陕西省高级人民法院电子扫描中心</w:t>
            </w:r>
          </w:p>
          <w:p>
            <w:pPr>
              <w:pStyle w:val="null3"/>
              <w:ind w:firstLine="420"/>
              <w:jc w:val="left"/>
            </w:pPr>
            <w:r>
              <w:rPr>
                <w:rFonts w:ascii="仿宋_GB2312" w:hAnsi="仿宋_GB2312" w:cs="仿宋_GB2312" w:eastAsia="仿宋_GB2312"/>
                <w:sz w:val="21"/>
              </w:rPr>
              <w:t>项目时间（服务周期）：本项目服务期限为三年，合同一年一考核一签。</w:t>
            </w:r>
          </w:p>
          <w:p>
            <w:pPr>
              <w:pStyle w:val="null3"/>
              <w:ind w:firstLine="420"/>
              <w:jc w:val="left"/>
            </w:pPr>
            <w:r>
              <w:rPr>
                <w:rFonts w:ascii="仿宋_GB2312" w:hAnsi="仿宋_GB2312" w:cs="仿宋_GB2312" w:eastAsia="仿宋_GB2312"/>
                <w:sz w:val="21"/>
              </w:rPr>
              <w:t>根据全国法院“一张网”建设标准和上级部门电子卷宗、诉讼档案管理要求，中标公司在合同服务期内需按照新的标准和要求执行，如中标公司在扫描上传工作中不能满足新的技术参数和要求，合同自动终止。</w:t>
            </w:r>
          </w:p>
          <w:p>
            <w:pPr>
              <w:pStyle w:val="null3"/>
              <w:spacing w:before="105" w:after="105"/>
              <w:ind w:firstLine="420"/>
              <w:jc w:val="left"/>
            </w:pPr>
            <w:r>
              <w:rPr>
                <w:rFonts w:ascii="仿宋_GB2312" w:hAnsi="仿宋_GB2312" w:cs="仿宋_GB2312" w:eastAsia="仿宋_GB2312"/>
                <w:sz w:val="21"/>
              </w:rPr>
              <w:t>二、服务目标</w:t>
            </w:r>
          </w:p>
          <w:p>
            <w:pPr>
              <w:pStyle w:val="null3"/>
              <w:spacing w:before="105" w:after="105"/>
              <w:ind w:firstLine="420"/>
              <w:jc w:val="left"/>
            </w:pPr>
            <w:r>
              <w:rPr>
                <w:rFonts w:ascii="仿宋_GB2312" w:hAnsi="仿宋_GB2312" w:cs="仿宋_GB2312" w:eastAsia="仿宋_GB2312"/>
                <w:sz w:val="21"/>
              </w:rPr>
              <w:t>通过项目实施，全面提升陕西省高级人民法院审判执行工作信息化水平，助推提高审判质效，确保立案、审判、执行等阶段电子卷宗与纸质卷宗同步生成、内容一致、实时存储，切实为网上阅卷、案件办理、信息公开、卷宗调阅、业务协同等方面提供便利。</w:t>
            </w:r>
          </w:p>
          <w:p>
            <w:pPr>
              <w:pStyle w:val="null3"/>
              <w:spacing w:before="105" w:after="105"/>
              <w:ind w:firstLine="420"/>
              <w:jc w:val="left"/>
            </w:pPr>
            <w:r>
              <w:rPr>
                <w:rFonts w:ascii="仿宋_GB2312" w:hAnsi="仿宋_GB2312" w:cs="仿宋_GB2312" w:eastAsia="仿宋_GB2312"/>
                <w:sz w:val="21"/>
              </w:rPr>
              <w:t>三、服务内容</w:t>
            </w:r>
          </w:p>
          <w:p>
            <w:pPr>
              <w:pStyle w:val="null3"/>
              <w:ind w:firstLine="420"/>
              <w:jc w:val="left"/>
            </w:pPr>
            <w:r>
              <w:rPr>
                <w:rFonts w:ascii="仿宋_GB2312" w:hAnsi="仿宋_GB2312" w:cs="仿宋_GB2312" w:eastAsia="仿宋_GB2312"/>
                <w:sz w:val="21"/>
              </w:rPr>
              <w:t>完成服务期内陕西省高级人民法院所有新收案件立案、审判、执行等阶段案卷材料扫描上传工作，完成信访材料扫描工作，配合做好纸质卷宗同步生成电子卷宗。具体包括卷宗材料接收、资料扫描、特殊扫描、图像处理、图像质检、卷宗分类、编码、卷宗上传、卷宗材料装订、打码、排序索引等工作。</w:t>
            </w:r>
          </w:p>
          <w:p>
            <w:pPr>
              <w:pStyle w:val="null3"/>
              <w:spacing w:before="105" w:after="105"/>
              <w:ind w:firstLine="420"/>
              <w:jc w:val="left"/>
            </w:pPr>
            <w:r>
              <w:rPr>
                <w:rFonts w:ascii="仿宋_GB2312" w:hAnsi="仿宋_GB2312" w:cs="仿宋_GB2312" w:eastAsia="仿宋_GB2312"/>
                <w:sz w:val="21"/>
              </w:rPr>
              <w:t>四、规范和标准</w:t>
            </w:r>
          </w:p>
          <w:p>
            <w:pPr>
              <w:pStyle w:val="null3"/>
              <w:spacing w:before="105" w:after="105"/>
              <w:jc w:val="left"/>
            </w:pPr>
            <w:r>
              <w:rPr>
                <w:rFonts w:ascii="仿宋_GB2312" w:hAnsi="仿宋_GB2312" w:cs="仿宋_GB2312" w:eastAsia="仿宋_GB2312"/>
                <w:sz w:val="21"/>
              </w:rPr>
              <w:t>1．《归档文件整理规则》中华人民共和国档案行业标准 DA/T22- 2000</w:t>
            </w:r>
          </w:p>
          <w:p>
            <w:pPr>
              <w:pStyle w:val="null3"/>
              <w:spacing w:before="105" w:after="105"/>
              <w:jc w:val="left"/>
            </w:pPr>
            <w:r>
              <w:rPr>
                <w:rFonts w:ascii="仿宋_GB2312" w:hAnsi="仿宋_GB2312" w:cs="仿宋_GB2312" w:eastAsia="仿宋_GB2312"/>
                <w:sz w:val="21"/>
              </w:rPr>
              <w:t>2．《纸质档案数字化技术规范》DA／T31—2005</w:t>
            </w:r>
          </w:p>
          <w:p>
            <w:pPr>
              <w:pStyle w:val="null3"/>
              <w:spacing w:before="105" w:after="105"/>
              <w:jc w:val="left"/>
            </w:pPr>
            <w:r>
              <w:rPr>
                <w:rFonts w:ascii="仿宋_GB2312" w:hAnsi="仿宋_GB2312" w:cs="仿宋_GB2312" w:eastAsia="仿宋_GB2312"/>
                <w:sz w:val="21"/>
              </w:rPr>
              <w:t>3．《人民法院诉讼文书材料立卷规范》</w:t>
            </w:r>
          </w:p>
          <w:p>
            <w:pPr>
              <w:pStyle w:val="null3"/>
              <w:spacing w:before="105" w:after="105"/>
              <w:jc w:val="left"/>
            </w:pPr>
            <w:r>
              <w:rPr>
                <w:rFonts w:ascii="仿宋_GB2312" w:hAnsi="仿宋_GB2312" w:cs="仿宋_GB2312" w:eastAsia="仿宋_GB2312"/>
                <w:sz w:val="21"/>
              </w:rPr>
              <w:t>4．《人民法院电子诉讼档案管理暂行办法》⑤</w:t>
            </w:r>
          </w:p>
          <w:p>
            <w:pPr>
              <w:pStyle w:val="null3"/>
              <w:spacing w:before="105" w:after="105"/>
              <w:jc w:val="left"/>
            </w:pPr>
            <w:r>
              <w:rPr>
                <w:rFonts w:ascii="仿宋_GB2312" w:hAnsi="仿宋_GB2312" w:cs="仿宋_GB2312" w:eastAsia="仿宋_GB2312"/>
                <w:sz w:val="21"/>
              </w:rPr>
              <w:t>5．《电子文件归档与管理规范》GB/T18894-2002</w:t>
            </w:r>
          </w:p>
          <w:p>
            <w:pPr>
              <w:pStyle w:val="null3"/>
              <w:spacing w:before="105" w:after="105"/>
              <w:jc w:val="left"/>
            </w:pPr>
            <w:r>
              <w:rPr>
                <w:rFonts w:ascii="仿宋_GB2312" w:hAnsi="仿宋_GB2312" w:cs="仿宋_GB2312" w:eastAsia="仿宋_GB2312"/>
                <w:sz w:val="21"/>
              </w:rPr>
              <w:t>6．《机关文件材料归档范围和文书档案保管期限规定》国家档案 局令第八号</w:t>
            </w:r>
          </w:p>
          <w:p>
            <w:pPr>
              <w:pStyle w:val="null3"/>
              <w:spacing w:before="105" w:after="105"/>
              <w:jc w:val="left"/>
            </w:pPr>
            <w:r>
              <w:rPr>
                <w:rFonts w:ascii="仿宋_GB2312" w:hAnsi="仿宋_GB2312" w:cs="仿宋_GB2312" w:eastAsia="仿宋_GB2312"/>
                <w:sz w:val="21"/>
              </w:rPr>
              <w:t>7．《版式电子文件长期保存格式需求》DAT47-2009</w:t>
            </w:r>
          </w:p>
          <w:p>
            <w:pPr>
              <w:pStyle w:val="null3"/>
              <w:spacing w:before="105" w:after="105"/>
              <w:jc w:val="left"/>
            </w:pPr>
            <w:r>
              <w:rPr>
                <w:rFonts w:ascii="仿宋_GB2312" w:hAnsi="仿宋_GB2312" w:cs="仿宋_GB2312" w:eastAsia="仿宋_GB2312"/>
                <w:sz w:val="21"/>
              </w:rPr>
              <w:t>8．《关于人民法院诉讼档案保管期限的规定》</w:t>
            </w:r>
          </w:p>
          <w:p>
            <w:pPr>
              <w:pStyle w:val="null3"/>
              <w:spacing w:before="105" w:after="105"/>
              <w:jc w:val="left"/>
            </w:pPr>
            <w:r>
              <w:rPr>
                <w:rFonts w:ascii="仿宋_GB2312" w:hAnsi="仿宋_GB2312" w:cs="仿宋_GB2312" w:eastAsia="仿宋_GB2312"/>
                <w:sz w:val="21"/>
              </w:rPr>
              <w:t>9．最高人民法院《关于全面推进人民法院电子卷宗随案同步生成和深度应用的指导意见》</w:t>
            </w:r>
          </w:p>
          <w:p>
            <w:pPr>
              <w:pStyle w:val="null3"/>
              <w:spacing w:before="105" w:after="105"/>
              <w:jc w:val="left"/>
            </w:pPr>
            <w:r>
              <w:rPr>
                <w:rFonts w:ascii="仿宋_GB2312" w:hAnsi="仿宋_GB2312" w:cs="仿宋_GB2312" w:eastAsia="仿宋_GB2312"/>
                <w:sz w:val="21"/>
              </w:rPr>
              <w:t>10．《陕西省高级人民法院电子卷宗随案同步生成和深度应用管理规范（试行）》。</w:t>
            </w:r>
          </w:p>
          <w:p>
            <w:pPr>
              <w:pStyle w:val="null3"/>
              <w:spacing w:before="105" w:after="105"/>
              <w:ind w:firstLine="420"/>
              <w:jc w:val="left"/>
            </w:pPr>
            <w:r>
              <w:rPr>
                <w:rFonts w:ascii="仿宋_GB2312" w:hAnsi="仿宋_GB2312" w:cs="仿宋_GB2312" w:eastAsia="仿宋_GB2312"/>
                <w:sz w:val="21"/>
              </w:rPr>
              <w:t>五、总体要求</w:t>
            </w:r>
          </w:p>
          <w:p>
            <w:pPr>
              <w:pStyle w:val="null3"/>
              <w:ind w:firstLine="420"/>
              <w:jc w:val="left"/>
            </w:pPr>
            <w:r>
              <w:rPr>
                <w:rFonts w:ascii="仿宋_GB2312" w:hAnsi="仿宋_GB2312" w:cs="仿宋_GB2312" w:eastAsia="仿宋_GB2312"/>
                <w:sz w:val="21"/>
              </w:rPr>
              <w:t>1．中标人在签订合同时成立项目组，指定专人担任项目负责人并牵头负责电子卷宗同步生成相关工作。中标人配备常驻工作人员 3名（须具备独立的全流程作业能力），自签订协议之日起 3 个工作日内进驻，并开始作业。若有其他安排,需按照采购人要求调配，加工期间项目组负责人不得随意更换，若确需更换须征得采购人同意。</w:t>
            </w:r>
          </w:p>
          <w:p>
            <w:pPr>
              <w:pStyle w:val="null3"/>
              <w:ind w:firstLine="420"/>
              <w:jc w:val="left"/>
            </w:pPr>
            <w:r>
              <w:rPr>
                <w:rFonts w:ascii="仿宋_GB2312" w:hAnsi="仿宋_GB2312" w:cs="仿宋_GB2312" w:eastAsia="仿宋_GB2312"/>
                <w:sz w:val="21"/>
              </w:rPr>
              <w:t>2．中标人驻点人员的各项费用，包含工资、补助、社保、伙食、出差、交通等费用由中标人承担。</w:t>
            </w:r>
          </w:p>
          <w:p>
            <w:pPr>
              <w:pStyle w:val="null3"/>
              <w:ind w:firstLine="420"/>
              <w:jc w:val="left"/>
            </w:pPr>
            <w:r>
              <w:rPr>
                <w:rFonts w:ascii="仿宋_GB2312" w:hAnsi="仿宋_GB2312" w:cs="仿宋_GB2312" w:eastAsia="仿宋_GB2312"/>
                <w:sz w:val="21"/>
              </w:rPr>
              <w:t>3．中标人未按进度完成项目、在实施过程中出现严重的质量或验收率不达标等问题，采购人有权对中标人拒付服务费用。</w:t>
            </w:r>
          </w:p>
          <w:p>
            <w:pPr>
              <w:pStyle w:val="null3"/>
              <w:ind w:firstLine="420"/>
              <w:jc w:val="left"/>
            </w:pPr>
            <w:r>
              <w:rPr>
                <w:rFonts w:ascii="仿宋_GB2312" w:hAnsi="仿宋_GB2312" w:cs="仿宋_GB2312" w:eastAsia="仿宋_GB2312"/>
                <w:sz w:val="21"/>
              </w:rPr>
              <w:t>4．中标人要严格遵守《中华人民共和国档案法》、国家省市相关规定及陕西省高级人民法院保密有关规定。中标人要建立严格的保密制度，加强管理，加工作业必须在陕西省高级人民法院指定的场所内进行，不得在工作场所使用与工作无关的任何电器设备、移动存储介质等。不得遗失、损坏档案，由于中标人过错导致档案资料及数据损毁或泄密的，中标人承担一切责任。</w:t>
            </w:r>
          </w:p>
          <w:p>
            <w:pPr>
              <w:pStyle w:val="null3"/>
              <w:ind w:firstLine="420"/>
              <w:jc w:val="left"/>
            </w:pPr>
            <w:r>
              <w:rPr>
                <w:rFonts w:ascii="仿宋_GB2312" w:hAnsi="仿宋_GB2312" w:cs="仿宋_GB2312" w:eastAsia="仿宋_GB2312"/>
                <w:sz w:val="21"/>
              </w:rPr>
              <w:t>5．采购人提供基本工作场所、两台专用设备以及保障工作开展的电路、网络等条件。采购人适时对在档电子卷宗随案同步生成项目加工流程中的各个环节进行不定期的质量抽检，如发现不符合要求的，产生的差错部分由中标人无偿补正。</w:t>
            </w:r>
          </w:p>
          <w:p>
            <w:pPr>
              <w:pStyle w:val="null3"/>
              <w:spacing w:before="105" w:after="105"/>
              <w:ind w:firstLine="420"/>
              <w:jc w:val="left"/>
            </w:pPr>
            <w:r>
              <w:rPr>
                <w:rFonts w:ascii="仿宋_GB2312" w:hAnsi="仿宋_GB2312" w:cs="仿宋_GB2312" w:eastAsia="仿宋_GB2312"/>
                <w:sz w:val="21"/>
              </w:rPr>
              <w:t>六、技术参数和要求</w:t>
            </w:r>
          </w:p>
          <w:p>
            <w:pPr>
              <w:pStyle w:val="null3"/>
              <w:spacing w:before="105" w:after="105"/>
              <w:jc w:val="left"/>
            </w:pPr>
            <w:r>
              <w:rPr>
                <w:rFonts w:ascii="仿宋_GB2312" w:hAnsi="仿宋_GB2312" w:cs="仿宋_GB2312" w:eastAsia="仿宋_GB2312"/>
                <w:sz w:val="21"/>
              </w:rPr>
              <w:t>1.数据质量要求</w:t>
            </w:r>
          </w:p>
          <w:p>
            <w:pPr>
              <w:pStyle w:val="null3"/>
              <w:spacing w:before="105" w:after="105"/>
              <w:jc w:val="left"/>
            </w:pPr>
            <w:r>
              <w:rPr>
                <w:rFonts w:ascii="仿宋_GB2312" w:hAnsi="仿宋_GB2312" w:cs="仿宋_GB2312" w:eastAsia="仿宋_GB2312"/>
                <w:sz w:val="21"/>
              </w:rPr>
              <w:t>（1）根据阅卷目录规则或归档目录规则，命名扫描完成的电子卷宗材料名称，编排电子卷宗目录，禁止以扫描仪初始的数字名称作为卷宗的目录。</w:t>
            </w:r>
          </w:p>
          <w:p>
            <w:pPr>
              <w:pStyle w:val="null3"/>
              <w:spacing w:before="105" w:after="105"/>
              <w:jc w:val="left"/>
            </w:pPr>
            <w:r>
              <w:rPr>
                <w:rFonts w:ascii="仿宋_GB2312" w:hAnsi="仿宋_GB2312" w:cs="仿宋_GB2312" w:eastAsia="仿宋_GB2312"/>
                <w:sz w:val="21"/>
              </w:rPr>
              <w:t>（2）分辨率：不低于300DPI，对于字迹较小、较为不清楚的档案，须将分辨率提高到600dpi。</w:t>
            </w:r>
          </w:p>
          <w:p>
            <w:pPr>
              <w:pStyle w:val="null3"/>
              <w:spacing w:before="105" w:after="105"/>
              <w:jc w:val="left"/>
            </w:pPr>
            <w:r>
              <w:rPr>
                <w:rFonts w:ascii="仿宋_GB2312" w:hAnsi="仿宋_GB2312" w:cs="仿宋_GB2312" w:eastAsia="仿宋_GB2312"/>
                <w:sz w:val="21"/>
              </w:rPr>
              <w:t>（3）格式：图像采用JPEG格式上传和储存。</w:t>
            </w:r>
          </w:p>
          <w:p>
            <w:pPr>
              <w:pStyle w:val="null3"/>
              <w:spacing w:before="105" w:after="105"/>
              <w:jc w:val="left"/>
            </w:pPr>
            <w:r>
              <w:rPr>
                <w:rFonts w:ascii="仿宋_GB2312" w:hAnsi="仿宋_GB2312" w:cs="仿宋_GB2312" w:eastAsia="仿宋_GB2312"/>
                <w:sz w:val="21"/>
              </w:rPr>
              <w:t>（4）扫描模式：扫描将依据国家档案局下发的《纸质档案数字化技术规范》的要求对页面为黑白两色，并且字迹清晰、不带插图的档案，采用300DPI分辨率黑白二值模式进行扫描；对页面为黑白两色但字迹清晰度差或带有插图的档案，以及页面为多色文字的档案，采用灰度或彩色模式扫描。</w:t>
            </w:r>
          </w:p>
          <w:p>
            <w:pPr>
              <w:pStyle w:val="null3"/>
              <w:spacing w:before="105" w:after="105"/>
              <w:jc w:val="left"/>
            </w:pPr>
            <w:r>
              <w:rPr>
                <w:rFonts w:ascii="仿宋_GB2312" w:hAnsi="仿宋_GB2312" w:cs="仿宋_GB2312" w:eastAsia="仿宋_GB2312"/>
                <w:sz w:val="21"/>
              </w:rPr>
              <w:t>2.档案数字化要求</w:t>
            </w:r>
          </w:p>
          <w:p>
            <w:pPr>
              <w:pStyle w:val="null3"/>
              <w:spacing w:before="105" w:after="105"/>
              <w:jc w:val="left"/>
            </w:pPr>
            <w:r>
              <w:rPr>
                <w:rFonts w:ascii="仿宋_GB2312" w:hAnsi="仿宋_GB2312" w:cs="仿宋_GB2312" w:eastAsia="仿宋_GB2312"/>
                <w:sz w:val="21"/>
              </w:rPr>
              <w:t>（1）按照要求录入案卷信息完整（案件当事人信息、合议庭人员信息，原审法院、原审案号、收结案时间、一、二、再审案件结果信息、保管期限、密级等）。</w:t>
            </w:r>
          </w:p>
          <w:p>
            <w:pPr>
              <w:pStyle w:val="null3"/>
              <w:spacing w:before="105" w:after="105"/>
              <w:jc w:val="left"/>
            </w:pPr>
            <w:r>
              <w:rPr>
                <w:rFonts w:ascii="仿宋_GB2312" w:hAnsi="仿宋_GB2312" w:cs="仿宋_GB2312" w:eastAsia="仿宋_GB2312"/>
                <w:sz w:val="21"/>
              </w:rPr>
              <w:t>（2）目录能全面反映案件材料信息，且与纸质目录一致。</w:t>
            </w:r>
          </w:p>
          <w:p>
            <w:pPr>
              <w:pStyle w:val="null3"/>
              <w:spacing w:before="105" w:after="105"/>
              <w:jc w:val="left"/>
            </w:pPr>
            <w:r>
              <w:rPr>
                <w:rFonts w:ascii="仿宋_GB2312" w:hAnsi="仿宋_GB2312" w:cs="仿宋_GB2312" w:eastAsia="仿宋_GB2312"/>
                <w:sz w:val="21"/>
              </w:rPr>
              <w:t>（3）文字影像清晰，内容真实无误。没有倾斜、缺失、污点、黑边等。</w:t>
            </w:r>
          </w:p>
          <w:p>
            <w:pPr>
              <w:pStyle w:val="null3"/>
              <w:spacing w:before="105" w:after="105"/>
              <w:jc w:val="left"/>
            </w:pPr>
            <w:r>
              <w:rPr>
                <w:rFonts w:ascii="仿宋_GB2312" w:hAnsi="仿宋_GB2312" w:cs="仿宋_GB2312" w:eastAsia="仿宋_GB2312"/>
                <w:sz w:val="21"/>
              </w:rPr>
              <w:t>（4）电子卷宗与纸质卷宗保持完全一致。</w:t>
            </w:r>
          </w:p>
          <w:p>
            <w:pPr>
              <w:pStyle w:val="null3"/>
              <w:spacing w:before="105" w:after="105"/>
              <w:jc w:val="left"/>
            </w:pPr>
            <w:r>
              <w:rPr>
                <w:rFonts w:ascii="仿宋_GB2312" w:hAnsi="仿宋_GB2312" w:cs="仿宋_GB2312" w:eastAsia="仿宋_GB2312"/>
                <w:sz w:val="21"/>
              </w:rPr>
              <w:t>3.电子卷宗同步生成时效要求</w:t>
            </w:r>
          </w:p>
          <w:p>
            <w:pPr>
              <w:pStyle w:val="null3"/>
              <w:spacing w:before="105" w:after="105"/>
              <w:jc w:val="left"/>
            </w:pPr>
            <w:r>
              <w:rPr>
                <w:rFonts w:ascii="仿宋_GB2312" w:hAnsi="仿宋_GB2312" w:cs="仿宋_GB2312" w:eastAsia="仿宋_GB2312"/>
                <w:sz w:val="21"/>
              </w:rPr>
              <w:t>法院内部人员或当事人移送的诉讼过程中的所有纸质卷宗材料，须当日内完成扫描和电子卷宗上传工作。</w:t>
            </w:r>
          </w:p>
          <w:p>
            <w:pPr>
              <w:pStyle w:val="null3"/>
              <w:spacing w:before="105" w:after="105"/>
              <w:jc w:val="left"/>
            </w:pPr>
            <w:r>
              <w:rPr>
                <w:rFonts w:ascii="仿宋_GB2312" w:hAnsi="仿宋_GB2312" w:cs="仿宋_GB2312" w:eastAsia="仿宋_GB2312"/>
                <w:sz w:val="21"/>
              </w:rPr>
              <w:t>4.对项目投标方总体技术要求</w:t>
            </w:r>
          </w:p>
          <w:p>
            <w:pPr>
              <w:pStyle w:val="null3"/>
              <w:spacing w:before="105" w:after="105"/>
              <w:jc w:val="left"/>
            </w:pPr>
            <w:r>
              <w:rPr>
                <w:rFonts w:ascii="仿宋_GB2312" w:hAnsi="仿宋_GB2312" w:cs="仿宋_GB2312" w:eastAsia="仿宋_GB2312"/>
                <w:sz w:val="21"/>
              </w:rPr>
              <w:t>（1）档案数字化加工应实行全过程管理。制定各类管理、检查、培训制度；建立各类设备、载体、系统台账；建立各种项目过程交接、复制数据等表单；建立人员、设备报备、离场流程；建立数字化加工档案；明确岗位职责，落实各环节安全保密措施，确保管理过程可控、可查；扫描中心常驻人员数量要符合总体要求，不得随意缩减或更换。</w:t>
            </w:r>
          </w:p>
          <w:p>
            <w:pPr>
              <w:pStyle w:val="null3"/>
              <w:spacing w:before="105" w:after="105"/>
              <w:jc w:val="left"/>
            </w:pPr>
            <w:r>
              <w:rPr>
                <w:rFonts w:ascii="仿宋_GB2312" w:hAnsi="仿宋_GB2312" w:cs="仿宋_GB2312" w:eastAsia="仿宋_GB2312"/>
                <w:sz w:val="21"/>
              </w:rPr>
              <w:t>（2）参与档案数字化的载体、信息系统、信息设备必须符合国家相关标准。</w:t>
            </w:r>
          </w:p>
          <w:p>
            <w:pPr>
              <w:pStyle w:val="null3"/>
              <w:spacing w:before="105" w:after="105"/>
              <w:jc w:val="left"/>
            </w:pPr>
            <w:r>
              <w:rPr>
                <w:rFonts w:ascii="仿宋_GB2312" w:hAnsi="仿宋_GB2312" w:cs="仿宋_GB2312" w:eastAsia="仿宋_GB2312"/>
                <w:sz w:val="21"/>
              </w:rPr>
              <w:t>（3）加工企业必须建立完整、可行的质量保证体系，确保项目的技术标准和质量标准符合相关规范。</w:t>
            </w:r>
          </w:p>
          <w:p>
            <w:pPr>
              <w:pStyle w:val="null3"/>
              <w:spacing w:before="105" w:after="105"/>
              <w:jc w:val="left"/>
            </w:pPr>
            <w:r>
              <w:rPr>
                <w:rFonts w:ascii="仿宋_GB2312" w:hAnsi="仿宋_GB2312" w:cs="仿宋_GB2312" w:eastAsia="仿宋_GB2312"/>
                <w:sz w:val="21"/>
              </w:rPr>
              <w:t>（4）加工完成的数字化产品、备份数据必须符合项目和国家相关技术规范。</w:t>
            </w:r>
          </w:p>
          <w:p>
            <w:pPr>
              <w:pStyle w:val="null3"/>
              <w:spacing w:before="105" w:after="105"/>
              <w:jc w:val="left"/>
            </w:pPr>
            <w:r>
              <w:rPr>
                <w:rFonts w:ascii="仿宋_GB2312" w:hAnsi="仿宋_GB2312" w:cs="仿宋_GB2312" w:eastAsia="仿宋_GB2312"/>
                <w:sz w:val="21"/>
              </w:rPr>
              <w:t>（5）移交所有数字化过程产生的各种数据。数据包括档案数字化产品数据、档案数字化管理过程数据、项目管理档案及资料。数据移交一定要保持完整性和彻底性。完整性是指移交的数据完整、准确不遗漏任何信息，彻底性是指移交完成后不私自保存任何用户的数字化产品、敏感资料等数据。</w:t>
            </w:r>
          </w:p>
          <w:p>
            <w:pPr>
              <w:pStyle w:val="null3"/>
              <w:spacing w:before="105" w:after="105"/>
              <w:jc w:val="left"/>
            </w:pPr>
            <w:r>
              <w:rPr>
                <w:rFonts w:ascii="仿宋_GB2312" w:hAnsi="仿宋_GB2312" w:cs="仿宋_GB2312" w:eastAsia="仿宋_GB2312"/>
                <w:sz w:val="21"/>
              </w:rPr>
              <w:t>（6）项目的总体差错率不超过1%。</w:t>
            </w:r>
          </w:p>
          <w:p>
            <w:pPr>
              <w:pStyle w:val="null3"/>
              <w:jc w:val="both"/>
            </w:pPr>
            <w:r>
              <w:rPr>
                <w:rFonts w:ascii="仿宋_GB2312" w:hAnsi="仿宋_GB2312" w:cs="仿宋_GB2312" w:eastAsia="仿宋_GB2312"/>
                <w:sz w:val="21"/>
              </w:rPr>
              <w:t>（7）该项目质保一年，如果出现质量问题，成交方在接到采购人通知当日内到达进行反馈并组织整改，以保证项目正常使用。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如在合同履行期内，服务质量执行标准有最新标准时，供应商应该按照采购人的要求，按照新的标准及采购人相关要求执行。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三年，合同一年一考核一签。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符合国家、地方、行业相关合格标准及采购人要求，具体规范和标准包括但不限于： 1．《归档文件整理规则》中华人民共和国档案行业标准 DA/T22- 2000 2．《纸质档案数字化技术规范》DA／T31—2005 3．《人民法院诉讼文书材料立卷规范》 4．《人民法院电子诉讼档案管理暂行办法》⑤ 5．《电子文件归档与管理规范》GB/T18894-2002 6．《机关文件材料归档范围和文书档案保管期限规定》国家档案 局令第八号 7．《版式电子文件长期保存格式需求》DAT47-2009 8．《关于人民法院诉讼档案保管期限的规定》 9．最高人民法院《关于全面推进人民法院电子卷宗随案同步生成和深度应用的指导意见》 10．《陕西省高级人民法院电子卷宗随案同步生成和深度应用管理规范（试行）》。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违约责任：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 解决争议的方法：合同执行中发生争议的，当事人双方应协商解决。协商达不成一致时，可向当地行政仲裁机关申请仲裁或者向人民法院提请诉讼。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标的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中标供应商在领取中标通知书前，须向采购代理机构提供纸质版投标文件2套，且提供的投标文件必须与在陕西省政府采购综合管理平台的项目电子化交易系统中递交的电子响应文件内容一致，纸质版响应文件必须装订成册签字盖章；递交文件地点：西安市高新区唐延路35号旺座现代城C座2604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（2）税收缴纳证明：提供供应商自投标前1年以来已缴纳任意时段完税凭证或税务机关开具的完税证明（任意税种）；依法免税的应提供相关文件证明； （3）社会保障资金缴纳证明：提供供应商自投标前1年以来已缴存的任意时段的社会保障资金缴存单据或社保机构开具的社会保险参保缴费情况证明；依法不需要缴纳社会保障资金的供应商应提供相关文件证明；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投标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投标。 供应商需在《供应商应提交的相关资格证明材料》中提供上述资格证明材料，在项目电子化交易系统中按要求填写《投标函》完成承诺并进行电子签章。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提供具有财务审计资质单位出具的2023年度或2024年度财务报告或提供开户银行出具的近三个月的资信证明或提供担保机构的担保函。供应商需在项目电子化交易系统中按要求上传相应证明文件并进行电子签章。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供应商须提供省级及以上国家保密局颁发的《国家秘密载体印制资质》乙级或以上资质（含涉密档案数字化加工），其中省外乙级资质供应商应当向陕西省保密行政管理部门备案，提供备案证明（甲级资质无需提供）。</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法定代表人（单位负责人）参加投标的，提供法定代表人（单位负责人）身份证明；法定代表人（单位负责人）授权他人参加投标的，提供法定代表人（单位负责人）委托授权书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投标函 法定代表人（单位负责人）身份证明或委托授权书.docx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符合招标文件实质性要求的规定</w:t>
            </w:r>
          </w:p>
        </w:tc>
        <w:tc>
          <w:tcPr>
            <w:tcW w:type="dxa" w:w="1661"/>
          </w:tcPr>
          <w:p>
            <w:pPr>
              <w:pStyle w:val="null3"/>
            </w:pPr>
            <w:r>
              <w:rPr>
                <w:rFonts w:ascii="仿宋_GB2312" w:hAnsi="仿宋_GB2312" w:cs="仿宋_GB2312" w:eastAsia="仿宋_GB2312"/>
              </w:rPr>
              <w:t>服务内容及服务邀请应答表 投标函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根据本项目技术参数及要求提供总体服务方案，方案内容包括但不限于：①项目总体建设方案（5分）；②重点难点分析及应对措施（5分）。 评审标准： 以上内容每一项专门针对本项目且符合本项目实际需求、内容完整、可实施性强的得5分。缺项不得分，若每项内容中存在瑕疵，每出现一处瑕疵扣0.5分，扣完为止。“瑕疵”指内容缺陷，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档案电子扫描服务方案</w:t>
            </w:r>
          </w:p>
        </w:tc>
        <w:tc>
          <w:tcPr>
            <w:tcW w:type="dxa" w:w="2492"/>
          </w:tcPr>
          <w:p>
            <w:pPr>
              <w:pStyle w:val="null3"/>
            </w:pPr>
            <w:r>
              <w:rPr>
                <w:rFonts w:ascii="仿宋_GB2312" w:hAnsi="仿宋_GB2312" w:cs="仿宋_GB2312" w:eastAsia="仿宋_GB2312"/>
              </w:rPr>
              <w:t>根据本项目技术参数及要求提供档案电子扫描服务方案，内容包括:①交接卷宗材料方案（5分）;②电子卷宗随案同步生成的工作流程方案（5分）；③档案扫描方案（5分）；④拆分、整理与装订方案（5分）；⑤案卷图像处理与修复方案（5分）；⑥数据存储、移交及备份方案（5分）。 评审标准： 以上内容每一项专门针对本项目且符合本项目实际需求、内容完整、可实施性强的得5分。缺项不得分，若每项内容中存在瑕疵，每出现一处瑕疵扣0.5分，扣完为止。“瑕疵”指内容缺陷，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针对采购内容提出适用于对档案原件和电子卷宗信息安全的保密方案（5分）。 评审标准： 以上内容专门针对本项目且符合本项目实际需求、内容完整、可实施性强的得5分。缺项不得分，若每项内容中存在瑕疵，每出现一处瑕疵扣0.5分，扣完为止。“瑕疵”指内容缺陷，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根据本项目提出保障措施，内容包括：①项目进度保障措施（5分）；②项目质量成果保障措施等（5分）。 评审标准： 以上内容每一项专门针对本项目且符合本项目实际需求、内容完整、可实施性强的得5分。缺项不得分，若每项内容中存在瑕疵，每出现一处瑕疵扣0.5分，扣完为止。“瑕疵”指内容缺陷，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针对本项目有完善的后期服务方案，数据维护期间遇到问题能迅速响应，并能提供及时的维护。（5分） 评审标准： 以上内容每一项专门针对本项目且符合本项目实际需求、内容完整、详细、可实施性强的得5分。缺项不得分，若每项内容中存在瑕疵，每出现一处瑕疵扣0.5分，扣完为止。“瑕疵”指内容缺陷，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针对采购内容，结合以往服务经验提出项目实施的服务承诺和合理化建议。 评审标准： 以上内容专门针对本项目且符合本项目实际需求、内容完整、可实施性强的得5分。缺项不得分，若每项内容中存在瑕疵，每出现一处瑕疵扣0.5分，扣完为止。“瑕疵”指内容缺陷，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针对本项目设置组织实施机构健全，组织架构清晰的项目组织机构（5分）。 评审标准： 以上内容专门针对本项目且符合本项目实际需求、内容完整、可实施性强、组织架构中各岗位责任明确清晰、组织实施机构健全的得5分。缺项不得分，若每项内容中存在瑕疵，每出现一处瑕疵扣0.5分，扣完为止。“瑕疵”指内容缺陷，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项目负责人评审</w:t>
            </w:r>
          </w:p>
        </w:tc>
        <w:tc>
          <w:tcPr>
            <w:tcW w:type="dxa" w:w="2492"/>
          </w:tcPr>
          <w:p>
            <w:pPr>
              <w:pStyle w:val="null3"/>
            </w:pPr>
            <w:r>
              <w:rPr>
                <w:rFonts w:ascii="仿宋_GB2312" w:hAnsi="仿宋_GB2312" w:cs="仿宋_GB2312" w:eastAsia="仿宋_GB2312"/>
              </w:rPr>
              <w:t>①项目负责人具有档案专业培训证书或上岗证的得3分,提供相关证书复印件加盖公章，不提供不得分，本项最高3分。 ②项目负责人有过类似项目工作经验，提供相关业绩证明材料，证明材料中应能明确体现本项目负责人参与，每提供一份业绩证明材料得1分，满分2分。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项目组成员专业技术能力评审</w:t>
            </w:r>
          </w:p>
        </w:tc>
        <w:tc>
          <w:tcPr>
            <w:tcW w:type="dxa" w:w="2492"/>
          </w:tcPr>
          <w:p>
            <w:pPr>
              <w:pStyle w:val="null3"/>
            </w:pPr>
            <w:r>
              <w:rPr>
                <w:rFonts w:ascii="仿宋_GB2312" w:hAnsi="仿宋_GB2312" w:cs="仿宋_GB2312" w:eastAsia="仿宋_GB2312"/>
              </w:rPr>
              <w:t>拟投入本项目的项目组成员，须具有档案专业培训证书或上岗证或相关岗位技能培训证书（提供复印件加盖公章），每提供1人相关证书复印件的得2.5分，本项最高5分。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提供供应商的2022年1月1日至今（以签订日期为准）同类项目业绩合同，每份计2分，满分10分。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供应商业绩等其他证明材料.docx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以本次满足招标文件要求的最低投标报价为基准价，其价格为满分，供应商的价格分，统一按照下列公式计算：报价得分=(基准价／投标报价)×10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费用组成明细表.docx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详见附件：供应商业绩等其他证明材料.docx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详见附件：费用组成明细表.docx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