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</w:rPr>
        <w:t>对投标报价组成进行详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细说明，各投标人自行填写</w:t>
      </w:r>
      <w:r>
        <w:rPr>
          <w:rFonts w:hint="eastAsia" w:eastAsia="仿宋_GB2312"/>
          <w:sz w:val="28"/>
          <w:szCs w:val="28"/>
        </w:rPr>
        <w:t>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4757A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169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2025-05-19T06:29:48Z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