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0D441">
      <w:pPr>
        <w:pStyle w:val="2"/>
        <w:bidi w:val="0"/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  <w:t>承接的类似项目情况表</w:t>
      </w:r>
    </w:p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7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7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7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7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7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85B6F04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6AD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