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项目理解分析</w:t>
      </w:r>
    </w:p>
    <w:p w14:paraId="0C3BDC89">
      <w:pPr>
        <w:pStyle w:val="5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（各供应商根据评审办法，自主编写方案）</w:t>
      </w:r>
    </w:p>
    <w:p w14:paraId="34BA07D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F12555"/>
    <w:rsid w:val="41F0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113</Characters>
  <Lines>0</Lines>
  <Paragraphs>0</Paragraphs>
  <TotalTime>0</TotalTime>
  <ScaleCrop>false</ScaleCrop>
  <LinksUpToDate>false</LinksUpToDate>
  <CharactersWithSpaces>115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2025-06-09T10:25:38Z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eyJoZGlkIjoiNmJkNmEwODUxZTlhY2U2ZTM0OTI0ZDY1ZmQzYTAyZjYiLCJ1c2VySWQiOiIxMTk3NzI3MDgzIn0=</vt:lpwstr>
  </property>
  <property fmtid="{D5CDD505-2E9C-101B-9397-08002B2CF9AE}" pid="4" name="ICV">
    <vt:lpwstr>119A3F32E6AB48E9A9C904D50F697AD0_12</vt:lpwstr>
  </property>
</Properties>
</file>