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版本号：SCZC2025-CS-1091-00120250522001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秦汉馆职工食堂服务外包项目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SCZC2025-CS-1091-001</w:t>
      </w:r>
      <w:r>
        <w:br/>
      </w:r>
      <w:r>
        <w:br/>
      </w:r>
      <w:r>
        <w:br/>
      </w:r>
    </w:p>
    <w:p>
      <w:pPr>
        <w:pStyle w:val="null3"/>
        <w:jc w:val="center"/>
        <w:outlineLvl w:val="2"/>
      </w:pPr>
      <w:r>
        <w:rPr>
          <w:rFonts w:ascii="仿宋_GB2312" w:hAnsi="仿宋_GB2312" w:cs="仿宋_GB2312" w:eastAsia="仿宋_GB2312"/>
          <w:sz w:val="28"/>
          <w:b/>
        </w:rPr>
        <w:t>陕西历史博物馆</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陕西历史博物馆</w:t>
      </w:r>
      <w:r>
        <w:rPr>
          <w:rFonts w:ascii="仿宋_GB2312" w:hAnsi="仿宋_GB2312" w:cs="仿宋_GB2312" w:eastAsia="仿宋_GB2312"/>
        </w:rPr>
        <w:t>委托，拟对</w:t>
      </w:r>
      <w:r>
        <w:rPr>
          <w:rFonts w:ascii="仿宋_GB2312" w:hAnsi="仿宋_GB2312" w:cs="仿宋_GB2312" w:eastAsia="仿宋_GB2312"/>
        </w:rPr>
        <w:t>秦汉馆职工食堂服务外包项目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SCZC2025-CS-1091-001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秦汉馆职工食堂服务外包项目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陕西历史博物馆（秦汉馆）职工餐厅，主要给馆里职工提供早中晚三餐，并承担部分公务用餐和其他临时用餐。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采购包1（秦汉馆职工食堂服务外包项目）：属于专门面向中小企业采购。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未被“信用中国”网站（www.creditchina.gov.cn）列入失信被执行人和重大税收违法失信主体，未被中国政府采购网（www.ccgp.gov.cn）列入政府采购严重违法失信行为记录名单中被财政部门禁止参加政府采购活动的供应商（处罚决定规定的时间和地域范围内）</w:t>
      </w:r>
    </w:p>
    <w:p>
      <w:pPr>
        <w:pStyle w:val="null3"/>
      </w:pPr>
      <w:r>
        <w:rPr>
          <w:rFonts w:ascii="仿宋_GB2312" w:hAnsi="仿宋_GB2312" w:cs="仿宋_GB2312" w:eastAsia="仿宋_GB2312"/>
        </w:rPr>
        <w:t>2、供应商特定资格条件：2.1按照采购公告规定的方式获取了磋商文件；2.2、法定代表人直接参加磋商的，须出具法人身份证，并与营业执照上信息一致。法定代表人授权代表参加磋商的，须出具法定代表人授权书、授权代表身份证及被授权人本单位证明（社保）</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陕西历史博物馆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西安市雁塔区小寨东路91号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029-85262330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白新岩、王莉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银行账号：102062457654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陕西历史博物馆</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陕西历史博物馆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陕西历史博物馆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详见合同文本、合同附件、竞争性磋商文件、成交供应商的响应文件。国内相应的标准、规范。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地址：陕西省西安市高新区锦业路1号都市之门C座9层综合办公室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陕西历史博物馆（秦汉馆）职工餐厅，主要给馆里职工提供早中晚三餐，并承担部分公务用餐和其他临时用餐。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620,800.00</w:t>
      </w:r>
    </w:p>
    <w:p>
      <w:pPr>
        <w:pStyle w:val="null3"/>
      </w:pPr>
      <w:r>
        <w:rPr>
          <w:rFonts w:ascii="仿宋_GB2312" w:hAnsi="仿宋_GB2312" w:cs="仿宋_GB2312" w:eastAsia="仿宋_GB2312"/>
        </w:rPr>
        <w:t>采购包最高限价（元）: 620,800.00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职工餐厅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标的名称：职工餐厅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0"/>
            </w:pPr>
            <w:r>
              <w:rPr>
                <w:rFonts w:ascii="仿宋_GB2312" w:hAnsi="仿宋_GB2312" w:cs="仿宋_GB2312" w:eastAsia="仿宋_GB2312"/>
                <w:sz w:val="21"/>
                <w:b/>
              </w:rPr>
              <w:t>一、服务内容</w:t>
            </w:r>
          </w:p>
          <w:p>
            <w:pPr>
              <w:pStyle w:val="null3"/>
            </w:pPr>
            <w:r>
              <w:rPr>
                <w:rFonts w:ascii="仿宋_GB2312" w:hAnsi="仿宋_GB2312" w:cs="仿宋_GB2312" w:eastAsia="仿宋_GB2312"/>
                <w:sz w:val="21"/>
              </w:rPr>
              <w:t>1. 采购方陕西历史博物馆（秦汉馆）职工餐厅，主要给馆里职工提供早中晚三餐，并承担部分公务用餐和其他临时用餐。每天就餐人数早餐20人左右，午餐约100人，晚餐约20人，节假日人数略少。</w:t>
            </w:r>
          </w:p>
          <w:p>
            <w:pPr>
              <w:pStyle w:val="null3"/>
            </w:pPr>
            <w:r>
              <w:rPr>
                <w:rFonts w:ascii="仿宋_GB2312" w:hAnsi="仿宋_GB2312" w:cs="仿宋_GB2312" w:eastAsia="仿宋_GB2312"/>
                <w:sz w:val="21"/>
              </w:rPr>
              <w:t>2.采购方负责提供符合安全生产管理规定的经营场所、设施设备、餐具用具、餐桌椅等物品及各类生产用房及水、电、暖、燃气、照明设施设备并可以正常使用，承担供应商在经营场所产生的水电气等全部费用。</w:t>
            </w:r>
          </w:p>
          <w:p>
            <w:pPr>
              <w:pStyle w:val="null3"/>
            </w:pPr>
            <w:r>
              <w:rPr>
                <w:rFonts w:ascii="仿宋_GB2312" w:hAnsi="仿宋_GB2312" w:cs="仿宋_GB2312" w:eastAsia="仿宋_GB2312"/>
                <w:sz w:val="21"/>
              </w:rPr>
              <w:t>3.采购方负责餐厅天然气管道检修维护、气表检测年检、设施设备等物品的维修保养。</w:t>
            </w:r>
          </w:p>
          <w:p>
            <w:pPr>
              <w:pStyle w:val="null3"/>
            </w:pPr>
            <w:r>
              <w:rPr>
                <w:rFonts w:ascii="仿宋_GB2312" w:hAnsi="仿宋_GB2312" w:cs="仿宋_GB2312" w:eastAsia="仿宋_GB2312"/>
                <w:sz w:val="21"/>
              </w:rPr>
              <w:t>4.连续五年以上未出现过食品安全事故。</w:t>
            </w:r>
          </w:p>
          <w:p>
            <w:pPr>
              <w:pStyle w:val="null3"/>
            </w:pPr>
            <w:r>
              <w:rPr>
                <w:rFonts w:ascii="仿宋_GB2312" w:hAnsi="仿宋_GB2312" w:cs="仿宋_GB2312" w:eastAsia="仿宋_GB2312"/>
                <w:sz w:val="21"/>
              </w:rPr>
              <w:t>5.供应商按照采购方要求，全力做好员工一日三餐（早餐、午餐、晚餐）的服务保障工作，全年无休。另外还需承担采购方不定期的公务用餐、大型活动的招待餐和加班临时加餐等，按国家劳务支付标准酌情商议。</w:t>
            </w:r>
          </w:p>
          <w:p>
            <w:pPr>
              <w:pStyle w:val="null3"/>
            </w:pPr>
            <w:r>
              <w:rPr>
                <w:rFonts w:ascii="仿宋_GB2312" w:hAnsi="仿宋_GB2312" w:cs="仿宋_GB2312" w:eastAsia="仿宋_GB2312"/>
                <w:sz w:val="21"/>
              </w:rPr>
              <w:t>6.供应商负责餐厅原材料采购及验收工作，严格把控食材质量与数量，采购方负责原材料入库，原材料采购款由采购方按季度结算。</w:t>
            </w:r>
          </w:p>
          <w:p>
            <w:pPr>
              <w:pStyle w:val="null3"/>
            </w:pPr>
            <w:r>
              <w:rPr>
                <w:rFonts w:ascii="仿宋_GB2312" w:hAnsi="仿宋_GB2312" w:cs="仿宋_GB2312" w:eastAsia="仿宋_GB2312"/>
                <w:sz w:val="21"/>
              </w:rPr>
              <w:t>7.供应商负责提供餐厅日常运转所用的物资和用品（包括不限于打包盒等一次性餐具，锅刷等清洁用品，保鲜膜等保鲜用品）。</w:t>
            </w:r>
          </w:p>
          <w:p>
            <w:pPr>
              <w:pStyle w:val="null3"/>
            </w:pPr>
            <w:r>
              <w:rPr>
                <w:rFonts w:ascii="仿宋_GB2312" w:hAnsi="仿宋_GB2312" w:cs="仿宋_GB2312" w:eastAsia="仿宋_GB2312"/>
                <w:sz w:val="21"/>
              </w:rPr>
              <w:t>8.采购方以总价承包给投标方后，承包商负责承担管理费和相关人员工资。</w:t>
            </w:r>
          </w:p>
          <w:p>
            <w:pPr>
              <w:pStyle w:val="null3"/>
            </w:pPr>
            <w:r>
              <w:rPr>
                <w:rFonts w:ascii="仿宋_GB2312" w:hAnsi="仿宋_GB2312" w:cs="仿宋_GB2312" w:eastAsia="仿宋_GB2312"/>
                <w:sz w:val="21"/>
              </w:rPr>
              <w:t>9.项目服务期：一年。</w:t>
            </w:r>
          </w:p>
          <w:p>
            <w:pPr>
              <w:pStyle w:val="null3"/>
            </w:pPr>
            <w:r>
              <w:rPr>
                <w:rFonts w:ascii="仿宋_GB2312" w:hAnsi="仿宋_GB2312" w:cs="仿宋_GB2312" w:eastAsia="仿宋_GB2312"/>
                <w:sz w:val="21"/>
              </w:rPr>
              <w:t>二、服务要求</w:t>
            </w:r>
          </w:p>
          <w:p>
            <w:pPr>
              <w:pStyle w:val="null3"/>
            </w:pPr>
            <w:r>
              <w:rPr>
                <w:rFonts w:ascii="仿宋_GB2312" w:hAnsi="仿宋_GB2312" w:cs="仿宋_GB2312" w:eastAsia="仿宋_GB2312"/>
                <w:sz w:val="21"/>
              </w:rPr>
              <w:t>1.采购方职工餐厅按设计要求，配置了烹制间、配菜加工间、主副食仓库、洗碗间，配有四个天然气灶头、矮仔炉、蒸车、冷藏柜、发酵机、豆浆机、面点设备一套、抽排系统、不锈钢厨具餐具等，食堂各项用具齐全；餐桌、餐椅配置到位，水电气正常供应。</w:t>
            </w:r>
          </w:p>
          <w:p>
            <w:pPr>
              <w:pStyle w:val="null3"/>
            </w:pPr>
            <w:r>
              <w:rPr>
                <w:rFonts w:ascii="仿宋_GB2312" w:hAnsi="仿宋_GB2312" w:cs="仿宋_GB2312" w:eastAsia="仿宋_GB2312"/>
                <w:sz w:val="21"/>
              </w:rPr>
              <w:t>2.餐标：早餐5元、午餐18元、晚餐12元。</w:t>
            </w:r>
          </w:p>
          <w:p>
            <w:pPr>
              <w:pStyle w:val="null3"/>
            </w:pPr>
            <w:r>
              <w:rPr>
                <w:rFonts w:ascii="仿宋_GB2312" w:hAnsi="仿宋_GB2312" w:cs="仿宋_GB2312" w:eastAsia="仿宋_GB2312"/>
                <w:sz w:val="21"/>
              </w:rPr>
              <w:t>3.菜品内容：</w:t>
            </w:r>
          </w:p>
          <w:p>
            <w:pPr>
              <w:pStyle w:val="null3"/>
            </w:pPr>
            <w:r>
              <w:rPr>
                <w:rFonts w:ascii="仿宋_GB2312" w:hAnsi="仿宋_GB2312" w:cs="仿宋_GB2312" w:eastAsia="仿宋_GB2312"/>
                <w:sz w:val="21"/>
              </w:rPr>
              <w:t>（1）早餐标准；2款凉菜、2款热菜、2款粥类、2款小吃；饼类、鸡蛋、豆腐乳、主食各一款。</w:t>
            </w:r>
          </w:p>
          <w:p>
            <w:pPr>
              <w:pStyle w:val="null3"/>
            </w:pPr>
            <w:r>
              <w:rPr>
                <w:rFonts w:ascii="仿宋_GB2312" w:hAnsi="仿宋_GB2312" w:cs="仿宋_GB2312" w:eastAsia="仿宋_GB2312"/>
                <w:sz w:val="21"/>
              </w:rPr>
              <w:t>（2）午餐标准：4款热菜（2荤2素）、2款主食、4款小吃、2款汤类，1款时令水果。</w:t>
            </w:r>
          </w:p>
          <w:p>
            <w:pPr>
              <w:pStyle w:val="null3"/>
            </w:pPr>
            <w:r>
              <w:rPr>
                <w:rFonts w:ascii="仿宋_GB2312" w:hAnsi="仿宋_GB2312" w:cs="仿宋_GB2312" w:eastAsia="仿宋_GB2312"/>
                <w:sz w:val="21"/>
              </w:rPr>
              <w:t>（3）晚餐标准：3款热菜（1荤2素）、2款主食、3款小吃、1款汤类，1款时令水果。</w:t>
            </w:r>
          </w:p>
          <w:p>
            <w:pPr>
              <w:pStyle w:val="null3"/>
            </w:pPr>
            <w:r>
              <w:rPr>
                <w:rFonts w:ascii="仿宋_GB2312" w:hAnsi="仿宋_GB2312" w:cs="仿宋_GB2312" w:eastAsia="仿宋_GB2312"/>
                <w:sz w:val="21"/>
              </w:rPr>
              <w:t>4.就餐时间：</w:t>
            </w:r>
          </w:p>
          <w:p>
            <w:pPr>
              <w:pStyle w:val="null3"/>
            </w:pPr>
            <w:r>
              <w:rPr>
                <w:rFonts w:ascii="仿宋_GB2312" w:hAnsi="仿宋_GB2312" w:cs="仿宋_GB2312" w:eastAsia="仿宋_GB2312"/>
                <w:sz w:val="21"/>
              </w:rPr>
              <w:t>早餐：7:30-8:30</w:t>
            </w:r>
          </w:p>
          <w:p>
            <w:pPr>
              <w:pStyle w:val="null3"/>
            </w:pPr>
            <w:r>
              <w:rPr>
                <w:rFonts w:ascii="仿宋_GB2312" w:hAnsi="仿宋_GB2312" w:cs="仿宋_GB2312" w:eastAsia="仿宋_GB2312"/>
                <w:sz w:val="21"/>
              </w:rPr>
              <w:t>午餐：11:30-13：00</w:t>
            </w:r>
          </w:p>
          <w:p>
            <w:pPr>
              <w:pStyle w:val="null3"/>
            </w:pPr>
            <w:r>
              <w:rPr>
                <w:rFonts w:ascii="仿宋_GB2312" w:hAnsi="仿宋_GB2312" w:cs="仿宋_GB2312" w:eastAsia="仿宋_GB2312"/>
                <w:sz w:val="21"/>
              </w:rPr>
              <w:t>晚餐：18：00-19：00</w:t>
            </w:r>
          </w:p>
          <w:p>
            <w:pPr>
              <w:pStyle w:val="null3"/>
            </w:pPr>
            <w:r>
              <w:rPr>
                <w:rFonts w:ascii="仿宋_GB2312" w:hAnsi="仿宋_GB2312" w:cs="仿宋_GB2312" w:eastAsia="仿宋_GB2312"/>
                <w:sz w:val="21"/>
              </w:rPr>
              <w:t>5.就餐形式：</w:t>
            </w:r>
          </w:p>
          <w:p>
            <w:pPr>
              <w:pStyle w:val="null3"/>
            </w:pPr>
            <w:r>
              <w:rPr>
                <w:rFonts w:ascii="仿宋_GB2312" w:hAnsi="仿宋_GB2312" w:cs="仿宋_GB2312" w:eastAsia="仿宋_GB2312"/>
                <w:sz w:val="21"/>
              </w:rPr>
              <w:t>餐厅为全自助形式，大厅入口一次性刷卡就餐，全部为职工自行取餐，在规定的开饭时间内供应不断档。</w:t>
            </w:r>
          </w:p>
          <w:p>
            <w:pPr>
              <w:pStyle w:val="null3"/>
            </w:pPr>
            <w:r>
              <w:rPr>
                <w:rFonts w:ascii="仿宋_GB2312" w:hAnsi="仿宋_GB2312" w:cs="仿宋_GB2312" w:eastAsia="仿宋_GB2312"/>
                <w:sz w:val="21"/>
              </w:rPr>
              <w:t>6.供应商工作人员必须身体健康，仪容端正，品德良好，无违法犯罪记录，供应商保证所有上岗工作人员身份证、健康证齐全、有效，并报采购方备案，并须在采购方的安全保卫部办理相关手续。</w:t>
            </w:r>
          </w:p>
          <w:p>
            <w:pPr>
              <w:pStyle w:val="null3"/>
            </w:pPr>
            <w:r>
              <w:rPr>
                <w:rFonts w:ascii="仿宋_GB2312" w:hAnsi="仿宋_GB2312" w:cs="仿宋_GB2312" w:eastAsia="仿宋_GB2312"/>
                <w:sz w:val="21"/>
              </w:rPr>
              <w:t>7.采购方属于旅游单位，全年无休，供应商需提供常年用餐服务。</w:t>
            </w:r>
          </w:p>
          <w:p>
            <w:pPr>
              <w:pStyle w:val="null3"/>
            </w:pPr>
            <w:r>
              <w:rPr>
                <w:rFonts w:ascii="仿宋_GB2312" w:hAnsi="仿宋_GB2312" w:cs="仿宋_GB2312" w:eastAsia="仿宋_GB2312"/>
                <w:sz w:val="21"/>
              </w:rPr>
              <w:t>8.根据就餐人数，要求配置7人进行服务保障，人员配置如下：</w:t>
            </w:r>
          </w:p>
          <w:p>
            <w:pPr>
              <w:pStyle w:val="null3"/>
            </w:pPr>
            <w:r>
              <w:rPr>
                <w:rFonts w:ascii="仿宋_GB2312" w:hAnsi="仿宋_GB2312" w:cs="仿宋_GB2312" w:eastAsia="仿宋_GB2312"/>
                <w:sz w:val="21"/>
              </w:rPr>
              <w:t>人员配置表</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sz w:val="21"/>
                    </w:rPr>
                    <w:t>人员职位</w:t>
                  </w:r>
                </w:p>
              </w:tc>
              <w:tc>
                <w:tcPr>
                  <w:tcW w:type="dxa" w:w="851"/>
                </w:tcPr>
                <w:p>
                  <w:pPr>
                    <w:pStyle w:val="null3"/>
                  </w:pPr>
                  <w:r>
                    <w:rPr>
                      <w:rFonts w:ascii="仿宋_GB2312" w:hAnsi="仿宋_GB2312" w:cs="仿宋_GB2312" w:eastAsia="仿宋_GB2312"/>
                      <w:sz w:val="21"/>
                    </w:rPr>
                    <w:t>人数</w:t>
                  </w:r>
                </w:p>
              </w:tc>
              <w:tc>
                <w:tcPr>
                  <w:tcW w:type="dxa" w:w="851"/>
                </w:tcPr>
                <w:p>
                  <w:pPr>
                    <w:pStyle w:val="null3"/>
                  </w:pPr>
                  <w:r>
                    <w:rPr>
                      <w:rFonts w:ascii="仿宋_GB2312" w:hAnsi="仿宋_GB2312" w:cs="仿宋_GB2312" w:eastAsia="仿宋_GB2312"/>
                      <w:sz w:val="21"/>
                    </w:rPr>
                    <w:t>人员配备</w:t>
                  </w:r>
                </w:p>
              </w:tc>
            </w:tr>
            <w:tr>
              <w:tc>
                <w:tcPr>
                  <w:tcW w:type="dxa" w:w="851"/>
                </w:tcPr>
                <w:p>
                  <w:pPr>
                    <w:pStyle w:val="null3"/>
                  </w:pPr>
                  <w:r>
                    <w:rPr>
                      <w:rFonts w:ascii="仿宋_GB2312" w:hAnsi="仿宋_GB2312" w:cs="仿宋_GB2312" w:eastAsia="仿宋_GB2312"/>
                      <w:sz w:val="21"/>
                    </w:rPr>
                    <w:t>管理人员</w:t>
                  </w:r>
                </w:p>
              </w:tc>
              <w:tc>
                <w:tcPr>
                  <w:tcW w:type="dxa" w:w="851"/>
                </w:tcPr>
                <w:p>
                  <w:pPr>
                    <w:pStyle w:val="null3"/>
                  </w:pPr>
                  <w:r>
                    <w:rPr>
                      <w:rFonts w:ascii="仿宋_GB2312" w:hAnsi="仿宋_GB2312" w:cs="仿宋_GB2312" w:eastAsia="仿宋_GB2312"/>
                      <w:sz w:val="21"/>
                    </w:rPr>
                    <w:t>1</w:t>
                  </w:r>
                </w:p>
              </w:tc>
              <w:tc>
                <w:tcPr>
                  <w:tcW w:type="dxa" w:w="851"/>
                </w:tcPr>
                <w:p>
                  <w:pPr>
                    <w:pStyle w:val="null3"/>
                  </w:pPr>
                  <w:r>
                    <w:rPr>
                      <w:rFonts w:ascii="仿宋_GB2312" w:hAnsi="仿宋_GB2312" w:cs="仿宋_GB2312" w:eastAsia="仿宋_GB2312"/>
                      <w:sz w:val="21"/>
                    </w:rPr>
                    <w:t>主管兼炒锅厨师</w:t>
                  </w:r>
                </w:p>
              </w:tc>
            </w:tr>
            <w:tr>
              <w:tc>
                <w:tcPr>
                  <w:tcW w:type="dxa" w:w="851"/>
                  <w:vMerge w:val="restart"/>
                </w:tcPr>
                <w:p>
                  <w:pPr>
                    <w:pStyle w:val="null3"/>
                  </w:pPr>
                  <w:r>
                    <w:rPr>
                      <w:rFonts w:ascii="仿宋_GB2312" w:hAnsi="仿宋_GB2312" w:cs="仿宋_GB2312" w:eastAsia="仿宋_GB2312"/>
                      <w:sz w:val="21"/>
                    </w:rPr>
                    <w:t>厨师</w:t>
                  </w:r>
                </w:p>
              </w:tc>
              <w:tc>
                <w:tcPr>
                  <w:tcW w:type="dxa" w:w="851"/>
                  <w:vMerge w:val="restart"/>
                </w:tcPr>
                <w:p>
                  <w:pPr>
                    <w:pStyle w:val="null3"/>
                  </w:pPr>
                  <w:r>
                    <w:rPr>
                      <w:rFonts w:ascii="仿宋_GB2312" w:hAnsi="仿宋_GB2312" w:cs="仿宋_GB2312" w:eastAsia="仿宋_GB2312"/>
                      <w:sz w:val="21"/>
                    </w:rPr>
                    <w:t>3</w:t>
                  </w:r>
                </w:p>
              </w:tc>
              <w:tc>
                <w:tcPr>
                  <w:tcW w:type="dxa" w:w="851"/>
                </w:tcPr>
                <w:p>
                  <w:pPr>
                    <w:pStyle w:val="null3"/>
                  </w:pPr>
                  <w:r>
                    <w:rPr>
                      <w:rFonts w:ascii="仿宋_GB2312" w:hAnsi="仿宋_GB2312" w:cs="仿宋_GB2312" w:eastAsia="仿宋_GB2312"/>
                      <w:sz w:val="21"/>
                    </w:rPr>
                    <w:t>炒菜1人</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sz w:val="21"/>
                    </w:rPr>
                    <w:t>切配1人</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sz w:val="21"/>
                    </w:rPr>
                    <w:t>面点1人</w:t>
                  </w:r>
                </w:p>
              </w:tc>
            </w:tr>
            <w:tr>
              <w:tc>
                <w:tcPr>
                  <w:tcW w:type="dxa" w:w="851"/>
                </w:tcPr>
                <w:p>
                  <w:pPr>
                    <w:pStyle w:val="null3"/>
                  </w:pPr>
                  <w:r>
                    <w:rPr>
                      <w:rFonts w:ascii="仿宋_GB2312" w:hAnsi="仿宋_GB2312" w:cs="仿宋_GB2312" w:eastAsia="仿宋_GB2312"/>
                      <w:sz w:val="21"/>
                    </w:rPr>
                    <w:t>服务员</w:t>
                  </w:r>
                </w:p>
              </w:tc>
              <w:tc>
                <w:tcPr>
                  <w:tcW w:type="dxa" w:w="851"/>
                </w:tcPr>
                <w:p>
                  <w:pPr>
                    <w:pStyle w:val="null3"/>
                  </w:pPr>
                  <w:r>
                    <w:rPr>
                      <w:rFonts w:ascii="仿宋_GB2312" w:hAnsi="仿宋_GB2312" w:cs="仿宋_GB2312" w:eastAsia="仿宋_GB2312"/>
                      <w:sz w:val="21"/>
                    </w:rPr>
                    <w:t>1</w:t>
                  </w:r>
                </w:p>
              </w:tc>
              <w:tc>
                <w:tcPr>
                  <w:tcW w:type="dxa" w:w="851"/>
                </w:tcPr>
                <w:p>
                  <w:pPr>
                    <w:pStyle w:val="null3"/>
                  </w:pPr>
                  <w:r>
                    <w:rPr>
                      <w:rFonts w:ascii="仿宋_GB2312" w:hAnsi="仿宋_GB2312" w:cs="仿宋_GB2312" w:eastAsia="仿宋_GB2312"/>
                      <w:sz w:val="21"/>
                    </w:rPr>
                    <w:t>服务1人</w:t>
                  </w:r>
                </w:p>
              </w:tc>
            </w:tr>
            <w:tr>
              <w:tc>
                <w:tcPr>
                  <w:tcW w:type="dxa" w:w="851"/>
                </w:tcPr>
                <w:p>
                  <w:pPr>
                    <w:pStyle w:val="null3"/>
                  </w:pPr>
                  <w:r>
                    <w:rPr>
                      <w:rFonts w:ascii="仿宋_GB2312" w:hAnsi="仿宋_GB2312" w:cs="仿宋_GB2312" w:eastAsia="仿宋_GB2312"/>
                      <w:sz w:val="21"/>
                    </w:rPr>
                    <w:t>消洗员</w:t>
                  </w:r>
                </w:p>
              </w:tc>
              <w:tc>
                <w:tcPr>
                  <w:tcW w:type="dxa" w:w="851"/>
                </w:tcPr>
                <w:p>
                  <w:pPr>
                    <w:pStyle w:val="null3"/>
                  </w:pPr>
                  <w:r>
                    <w:rPr>
                      <w:rFonts w:ascii="仿宋_GB2312" w:hAnsi="仿宋_GB2312" w:cs="仿宋_GB2312" w:eastAsia="仿宋_GB2312"/>
                      <w:sz w:val="21"/>
                    </w:rPr>
                    <w:t>2</w:t>
                  </w:r>
                </w:p>
              </w:tc>
              <w:tc>
                <w:tcPr>
                  <w:tcW w:type="dxa" w:w="851"/>
                </w:tcPr>
                <w:p>
                  <w:pPr>
                    <w:pStyle w:val="null3"/>
                  </w:pPr>
                  <w:r>
                    <w:rPr>
                      <w:rFonts w:ascii="仿宋_GB2312" w:hAnsi="仿宋_GB2312" w:cs="仿宋_GB2312" w:eastAsia="仿宋_GB2312"/>
                      <w:sz w:val="21"/>
                    </w:rPr>
                    <w:t>洗碗工2人</w:t>
                  </w:r>
                </w:p>
              </w:tc>
            </w:tr>
            <w:tr>
              <w:tc>
                <w:tcPr>
                  <w:tcW w:type="dxa" w:w="851"/>
                </w:tcPr>
                <w:p>
                  <w:pPr>
                    <w:pStyle w:val="null3"/>
                  </w:pPr>
                  <w:r>
                    <w:rPr>
                      <w:rFonts w:ascii="仿宋_GB2312" w:hAnsi="仿宋_GB2312" w:cs="仿宋_GB2312" w:eastAsia="仿宋_GB2312"/>
                      <w:sz w:val="21"/>
                    </w:rPr>
                    <w:t>小计</w:t>
                  </w:r>
                </w:p>
              </w:tc>
              <w:tc>
                <w:tcPr>
                  <w:tcW w:type="dxa" w:w="1702"/>
                  <w:gridSpan w:val="2"/>
                </w:tcPr>
                <w:p>
                  <w:pPr>
                    <w:pStyle w:val="null3"/>
                  </w:pPr>
                  <w:r>
                    <w:rPr>
                      <w:rFonts w:ascii="仿宋_GB2312" w:hAnsi="仿宋_GB2312" w:cs="仿宋_GB2312" w:eastAsia="仿宋_GB2312"/>
                      <w:sz w:val="21"/>
                    </w:rPr>
                    <w:t>7人</w:t>
                  </w:r>
                </w:p>
              </w:tc>
            </w:tr>
          </w:tbl>
          <w:p>
            <w:pPr>
              <w:pStyle w:val="null3"/>
            </w:pPr>
            <w:r>
              <w:rPr>
                <w:rFonts w:ascii="仿宋_GB2312" w:hAnsi="仿宋_GB2312" w:cs="仿宋_GB2312" w:eastAsia="仿宋_GB2312"/>
                <w:sz w:val="21"/>
              </w:rPr>
              <w:t>9.采购方协调处理供应商与当地市场监督、税务等国家行政执法部门的关系。</w:t>
            </w:r>
          </w:p>
          <w:p>
            <w:pPr>
              <w:pStyle w:val="null3"/>
            </w:pPr>
            <w:r>
              <w:rPr>
                <w:rFonts w:ascii="仿宋_GB2312" w:hAnsi="仿宋_GB2312" w:cs="仿宋_GB2312" w:eastAsia="仿宋_GB2312"/>
                <w:sz w:val="21"/>
              </w:rPr>
              <w:t>11.供应商需配合采购方完成特殊时段人员就餐登记及其他服务工作。</w:t>
            </w:r>
          </w:p>
          <w:p>
            <w:pPr>
              <w:pStyle w:val="null3"/>
            </w:pPr>
            <w:r>
              <w:rPr>
                <w:rFonts w:ascii="仿宋_GB2312" w:hAnsi="仿宋_GB2312" w:cs="仿宋_GB2312" w:eastAsia="仿宋_GB2312"/>
                <w:sz w:val="21"/>
              </w:rPr>
              <w:t>12.供应商需每日及时清理厨余垃圾并投放到指定地点。</w:t>
            </w:r>
          </w:p>
          <w:p>
            <w:pPr>
              <w:pStyle w:val="null3"/>
            </w:pPr>
            <w:r>
              <w:rPr>
                <w:rFonts w:ascii="仿宋_GB2312" w:hAnsi="仿宋_GB2312" w:cs="仿宋_GB2312" w:eastAsia="仿宋_GB2312"/>
                <w:sz w:val="21"/>
              </w:rPr>
              <w:t>13.供应商必须按照采购人的要求，按时保质、保量地提供优质服务，保证采购人满意，不得分包转包所中标项目。</w:t>
            </w:r>
          </w:p>
          <w:p>
            <w:pPr>
              <w:pStyle w:val="null3"/>
            </w:pPr>
            <w:r>
              <w:rPr>
                <w:rFonts w:ascii="仿宋_GB2312" w:hAnsi="仿宋_GB2312" w:cs="仿宋_GB2312" w:eastAsia="仿宋_GB2312"/>
                <w:sz w:val="21"/>
              </w:rPr>
              <w:t>14.供应商用工制度根据实际工作需要自行制订，但必须符合国家相关法律、法规。</w:t>
            </w:r>
          </w:p>
          <w:p>
            <w:pPr>
              <w:pStyle w:val="null3"/>
            </w:pPr>
            <w:r>
              <w:rPr>
                <w:rFonts w:ascii="仿宋_GB2312" w:hAnsi="仿宋_GB2312" w:cs="仿宋_GB2312" w:eastAsia="仿宋_GB2312"/>
                <w:sz w:val="21"/>
              </w:rPr>
              <w:t>15.供应商定期对员工进行入职培训、消防培训、保密培训、食品安全培训等岗位培训，不断提高员工素质及技能，遵守采购单位内部管理措施。</w:t>
            </w:r>
          </w:p>
          <w:p>
            <w:pPr>
              <w:pStyle w:val="null3"/>
            </w:pPr>
            <w:r>
              <w:rPr>
                <w:rFonts w:ascii="仿宋_GB2312" w:hAnsi="仿宋_GB2312" w:cs="仿宋_GB2312" w:eastAsia="仿宋_GB2312"/>
                <w:sz w:val="21"/>
              </w:rPr>
              <w:t>16.供应商在承包期间，应严格执行《食品安全卫生法》，确保食品质量，杜绝发生食品安全事件，由于管理不善或供应商员操作等因素引发的食品卫生安全事件，由中标人负全部责任，并无条件进行善后处理，采购人配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1、验收：由甲方组织验收，验收合格后向乙方出具验收结果，验收发生的费用由乙方承担。 2、验收依据： 2-1、合同文本、合同附件、竞争性磋商文件、成交供应商的响应文件。 2-2、国内相应的标准、规范。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合同签订3个月后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合同签订6个月后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合同签订9个月后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合同签订12个月后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2、乙方履约延误 2-1、如乙方事先未征得甲方同意并得到甲方的谅解而单方面延迟执行合同，将按违约终止合同。 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 3、违约终止合同：未按合同要求提供服务或不能满足技术要求，甲方会同监督机构有权终止合同，对乙方违约行为进行追究，同时按政府采购法的有关规定进行相应的处罚。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（2）供应商应提供健全的财务会计制度的证明材料； （3）供应商提供响应文件提交截止时间前半年内任意一个月缴纳税收的凭证（时间以税款所属时期为准），依法免税或无须缴纳税收的供应商应提供相应文件证明； （4）供应商提供响应文件提交截止时间前半年内任意一个月缴纳社会保险的凭据，依法不需要缴纳社会保障资金的供应商应提供相应证明文件； （5）供应商提供具备履行合同所必需的设备和专业技术能力的承诺； （6）法律、行政法规规定的其他条件：不存在违反法律法规的情况。</w:t>
            </w:r>
          </w:p>
        </w:tc>
        <w:tc>
          <w:tcPr>
            <w:tcW w:type="dxa" w:w="1661"/>
          </w:tcPr>
          <w:p>
            <w:pPr>
              <w:pStyle w:val="null3"/>
            </w:pPr>
            <w:r>
              <w:rPr>
                <w:rFonts w:ascii="仿宋_GB2312" w:hAnsi="仿宋_GB2312" w:cs="仿宋_GB2312" w:eastAsia="仿宋_GB2312"/>
              </w:rPr>
              <w:t>响应文件封面 残疾人福利性单位声明函 商务技术文件.docx 中小企业声明函 标的清单 报价表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 （1）提供2023年度财务报告复印件，应满足以下要求：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信用中国”网站（www.creditchina.gov.cn）列入失信被执行人和重大税收违法失信主体，未被中国政府采购网（www.ccgp.gov.cn）列入政府采购严重违法失信行为记录名单中被财政部门禁止参加政府采购活动的供应商（处罚决定规定的时间和地域范围内）</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2.1按照采购公告规定的方式获取了磋商文件；2.2、法定代表人直接参加磋商的，须出具法人身份证，并与营业执照上信息一致。法定代表人授权代表参加磋商的，须出具法定代表人授权书、授权代表身份证及被授权人本单位证明（社保）</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响应文件封面 拒绝贿赂承诺书.docx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遵循公平竞争的原则，没有弄虚作假、恶意串通或妨碍其他供应商的竞争行为，损害采购人或者其他供应商的合法权益；弄虚作假、相互串通的情形见附注</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供应商提供的服务无实质性遗漏</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服务期及服务地点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付款方式为实质性条款，不允许偏离，供应商须完全响应；</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供应商提供自2022年1月1日至今承担过的类似项目业绩，每个业绩得2分，最高得10分。（提供合同复印件，同类项目以合同签订时间为准）。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食品质量方案</w:t>
            </w:r>
          </w:p>
        </w:tc>
        <w:tc>
          <w:tcPr>
            <w:tcW w:type="dxa" w:w="2492"/>
          </w:tcPr>
          <w:p>
            <w:pPr>
              <w:pStyle w:val="null3"/>
            </w:pPr>
            <w:r>
              <w:rPr>
                <w:rFonts w:ascii="仿宋_GB2312" w:hAnsi="仿宋_GB2312" w:cs="仿宋_GB2312" w:eastAsia="仿宋_GB2312"/>
              </w:rPr>
              <w:t>供应商提供食品质量方案：包括但不限于：质量标准制定、质量检验流程、客户反馈处理等。 满足采购文件要求内容无缺陷：得8分，方案内容每存在1处缺陷：扣1分，扣完为止；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食品安全方案</w:t>
            </w:r>
          </w:p>
        </w:tc>
        <w:tc>
          <w:tcPr>
            <w:tcW w:type="dxa" w:w="2492"/>
          </w:tcPr>
          <w:p>
            <w:pPr>
              <w:pStyle w:val="null3"/>
            </w:pPr>
            <w:r>
              <w:rPr>
                <w:rFonts w:ascii="仿宋_GB2312" w:hAnsi="仿宋_GB2312" w:cs="仿宋_GB2312" w:eastAsia="仿宋_GB2312"/>
              </w:rPr>
              <w:t>供应商提供食品安全方案：包括但不限于：食材源头把控、加工过程监督、食品留样制度等。 满足采购文件要求内容无缺陷：得8分，方案内容每存在1处缺陷：扣1分，扣完为止；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服务质量方案</w:t>
            </w:r>
          </w:p>
        </w:tc>
        <w:tc>
          <w:tcPr>
            <w:tcW w:type="dxa" w:w="2492"/>
          </w:tcPr>
          <w:p>
            <w:pPr>
              <w:pStyle w:val="null3"/>
            </w:pPr>
            <w:r>
              <w:rPr>
                <w:rFonts w:ascii="仿宋_GB2312" w:hAnsi="仿宋_GB2312" w:cs="仿宋_GB2312" w:eastAsia="仿宋_GB2312"/>
              </w:rPr>
              <w:t>供应商提供服务质量方案：包括但不限于：服务态度规范、供餐时间保障、个性化服务提供等。 满足采购文件要求内容无缺陷：得8分，方案内容每存在1处缺陷：扣1分，扣完为止；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卫生管理控制方案</w:t>
            </w:r>
          </w:p>
        </w:tc>
        <w:tc>
          <w:tcPr>
            <w:tcW w:type="dxa" w:w="2492"/>
          </w:tcPr>
          <w:p>
            <w:pPr>
              <w:pStyle w:val="null3"/>
            </w:pPr>
            <w:r>
              <w:rPr>
                <w:rFonts w:ascii="仿宋_GB2312" w:hAnsi="仿宋_GB2312" w:cs="仿宋_GB2312" w:eastAsia="仿宋_GB2312"/>
              </w:rPr>
              <w:t>供应商提供卫生管理控制方案：包括但不限于：环境卫生清洁、个人卫生要求、卫生监督检查等。 满足采购文件要求内容无缺陷：得8分，方案内容每存在1处缺陷：扣1分，扣完为止；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餐厅环境管理方案</w:t>
            </w:r>
          </w:p>
        </w:tc>
        <w:tc>
          <w:tcPr>
            <w:tcW w:type="dxa" w:w="2492"/>
          </w:tcPr>
          <w:p>
            <w:pPr>
              <w:pStyle w:val="null3"/>
            </w:pPr>
            <w:r>
              <w:rPr>
                <w:rFonts w:ascii="仿宋_GB2312" w:hAnsi="仿宋_GB2312" w:cs="仿宋_GB2312" w:eastAsia="仿宋_GB2312"/>
              </w:rPr>
              <w:t>供应商提供餐厅环境管理方案：包括但不限于：环境布置优化、设施设备维护、噪音和异味控制等。 满足采购文件要求内容无缺陷：得8分，方案内容每存在1处缺陷：扣1分，扣完为止；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食品材料存放管理方案</w:t>
            </w:r>
          </w:p>
        </w:tc>
        <w:tc>
          <w:tcPr>
            <w:tcW w:type="dxa" w:w="2492"/>
          </w:tcPr>
          <w:p>
            <w:pPr>
              <w:pStyle w:val="null3"/>
            </w:pPr>
            <w:r>
              <w:rPr>
                <w:rFonts w:ascii="仿宋_GB2312" w:hAnsi="仿宋_GB2312" w:cs="仿宋_GB2312" w:eastAsia="仿宋_GB2312"/>
              </w:rPr>
              <w:t>供应商提供食品材料存放管理方案：包括但不限于：分类存放管理、储存条件控制、先进先出原则等。 满足采购文件要求内容无缺陷：得8分，方案内容每存在1处缺陷：扣1分，扣完为止；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成本控制方案</w:t>
            </w:r>
          </w:p>
        </w:tc>
        <w:tc>
          <w:tcPr>
            <w:tcW w:type="dxa" w:w="2492"/>
          </w:tcPr>
          <w:p>
            <w:pPr>
              <w:pStyle w:val="null3"/>
            </w:pPr>
            <w:r>
              <w:rPr>
                <w:rFonts w:ascii="仿宋_GB2312" w:hAnsi="仿宋_GB2312" w:cs="仿宋_GB2312" w:eastAsia="仿宋_GB2312"/>
              </w:rPr>
              <w:t>供应商提供成本控制方案：包括但不限于：采购成本控制、能源消耗管理、人力成本优化等。 满足采购文件要求内容无缺陷：得8分，方案内容每存在1处缺陷：扣1分，扣完为止；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操作规程控制管理方案</w:t>
            </w:r>
          </w:p>
        </w:tc>
        <w:tc>
          <w:tcPr>
            <w:tcW w:type="dxa" w:w="2492"/>
          </w:tcPr>
          <w:p>
            <w:pPr>
              <w:pStyle w:val="null3"/>
            </w:pPr>
            <w:r>
              <w:rPr>
                <w:rFonts w:ascii="仿宋_GB2312" w:hAnsi="仿宋_GB2312" w:cs="仿宋_GB2312" w:eastAsia="仿宋_GB2312"/>
              </w:rPr>
              <w:t>供应商提供操作规程控制管理方案：包括但不限于：设备操作规范、烹饪流程标准化、服务流程规范化等。 满足采购文件要求内容无缺陷：得8分，方案内容每存在1处缺陷：扣1分，扣完为止；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人员职责与管理方案</w:t>
            </w:r>
          </w:p>
        </w:tc>
        <w:tc>
          <w:tcPr>
            <w:tcW w:type="dxa" w:w="2492"/>
          </w:tcPr>
          <w:p>
            <w:pPr>
              <w:pStyle w:val="null3"/>
            </w:pPr>
            <w:r>
              <w:rPr>
                <w:rFonts w:ascii="仿宋_GB2312" w:hAnsi="仿宋_GB2312" w:cs="仿宋_GB2312" w:eastAsia="仿宋_GB2312"/>
              </w:rPr>
              <w:t>供应商提供人员职责与管理方案：包括但不限于：岗位职责明确、人员培训计划、绩效考核制度等。 满足采购文件要求内容无缺陷：得8分，方案内容每存在1处缺陷：扣1分，扣完为止；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消防、治安及意外事故处理方案</w:t>
            </w:r>
          </w:p>
        </w:tc>
        <w:tc>
          <w:tcPr>
            <w:tcW w:type="dxa" w:w="2492"/>
          </w:tcPr>
          <w:p>
            <w:pPr>
              <w:pStyle w:val="null3"/>
            </w:pPr>
            <w:r>
              <w:rPr>
                <w:rFonts w:ascii="仿宋_GB2312" w:hAnsi="仿宋_GB2312" w:cs="仿宋_GB2312" w:eastAsia="仿宋_GB2312"/>
              </w:rPr>
              <w:t>供应商提供消防、治安及意外事故处理方案：包括但不限于：消防设施配备与检查、治安防范措施、意外事故应急处理等。 满足采购文件要求内容无缺陷：得8分，方案内容每存在1处缺陷：扣1分，扣完为止；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1、评审基准价有效响应文件中的最后报价并按本章2.3.3（1）进行调整的最低报价为评审基准价。 2、供应商报价（按本章2.3.3（1））进行调整后价格）得分：报价得分=（评审基准价／最后报价）×10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详见附件：商务技术文件.docx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详见附件：拒绝贿赂承诺书.docx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详见附件：合同文本1091.docx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