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版本号：DRZB2025-ZC-12320250523001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陕西省电磁辐射环境自动监测站升级改造项目（二期）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DRZB2025-ZC-123</w:t>
      </w:r>
      <w:r>
        <w:br/>
      </w:r>
      <w:r>
        <w:br/>
      </w:r>
      <w:r>
        <w:br/>
      </w:r>
    </w:p>
    <w:p>
      <w:pPr>
        <w:pStyle w:val="null3"/>
        <w:jc w:val="center"/>
        <w:outlineLvl w:val="2"/>
      </w:pPr>
      <w:r>
        <w:rPr>
          <w:rFonts w:ascii="仿宋_GB2312" w:hAnsi="仿宋_GB2312" w:cs="仿宋_GB2312" w:eastAsia="仿宋_GB2312"/>
          <w:sz w:val="28"/>
          <w:b/>
        </w:rPr>
        <w:t>陕西省核与辐射安全监督站</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陕西省核与辐射安全监督站</w:t>
      </w:r>
      <w:r>
        <w:rPr>
          <w:rFonts w:ascii="仿宋_GB2312" w:hAnsi="仿宋_GB2312" w:cs="仿宋_GB2312" w:eastAsia="仿宋_GB2312"/>
        </w:rPr>
        <w:t>委托，拟对</w:t>
      </w:r>
      <w:r>
        <w:rPr>
          <w:rFonts w:ascii="仿宋_GB2312" w:hAnsi="仿宋_GB2312" w:cs="仿宋_GB2312" w:eastAsia="仿宋_GB2312"/>
        </w:rPr>
        <w:t>陕西省电磁辐射环境自动监测站升级改造项目（二期）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陕西省电磁辐射环境自动监测站升级改造项目（二期）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陕西省电磁辐射环境自动监测站升级改造项目（二期），具体内容详见磋商文件及采购需求。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采购包1（陕西省电磁辐射环境自动监测站升级改造项目（二期））：属于专门面向中小企业采购。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陕西省核与辐射安全监督站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采购包1保证金金额：49,123.00元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成交通知书中确定的成交金额为计算基准，参照发改办价格〔2015〕299号、国家计委关于印发《招标代理服务收费管理暂行办法》的通知（计价格〔2002〕1980号）、《国家发展和改革委员会办公厅关于招标代理服务收费有关问题的通知》（发改办价格〔2003〕857号）规定，向成交人收取代理服务费。成交人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陕西省核与辐射安全监督站</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陕西省核与辐射安全监督站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陕西省核与辐射安全监督站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陕西省电磁辐射环境自动监测站升级改造项目（二期），具体内容详见磋商文件及采购需求。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陕西省电磁辐射环境自动监测站升级改造项目（二期）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标的名称：陕西省电磁辐射环境自动监测站升级改造项目（二期）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1、采购清单</w:t>
            </w:r>
          </w:p>
          <w:tbl>
            <w:tblPr>
              <w:tblInd w:type="dxa" w:w="135"/>
              <w:tblBorders>
                <w:top w:val="none" w:color="000000" w:sz="4"/>
                <w:left w:val="none" w:color="000000" w:sz="4"/>
                <w:bottom w:val="none" w:color="000000" w:sz="4"/>
                <w:right w:val="none" w:color="000000" w:sz="4"/>
                <w:insideH w:val="none"/>
                <w:insideV w:val="none"/>
              </w:tblBorders>
            </w:tblPr>
            <w:tblGrid>
              <w:gridCol w:w="475"/>
              <w:gridCol w:w="2078"/>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工频站点选址调研并形成报告</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工频站点搬迁及安装集成</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站点安防系统</w:t>
                  </w:r>
                  <w:r>
                    <w:rPr>
                      <w:rFonts w:ascii="仿宋_GB2312" w:hAnsi="仿宋_GB2312" w:cs="仿宋_GB2312" w:eastAsia="仿宋_GB2312"/>
                      <w:sz w:val="20"/>
                    </w:rPr>
                    <w:t>升级</w:t>
                  </w:r>
                  <w:r>
                    <w:rPr>
                      <w:rFonts w:ascii="仿宋_GB2312" w:hAnsi="仿宋_GB2312" w:cs="仿宋_GB2312" w:eastAsia="仿宋_GB2312"/>
                      <w:sz w:val="20"/>
                    </w:rPr>
                    <w:t>（含红外、视频</w:t>
                  </w:r>
                  <w:r>
                    <w:rPr>
                      <w:rFonts w:ascii="仿宋_GB2312" w:hAnsi="仿宋_GB2312" w:cs="仿宋_GB2312" w:eastAsia="仿宋_GB2312"/>
                      <w:sz w:val="20"/>
                    </w:rPr>
                    <w:t>、</w:t>
                  </w:r>
                  <w:r>
                    <w:rPr>
                      <w:rFonts w:ascii="仿宋_GB2312" w:hAnsi="仿宋_GB2312" w:cs="仿宋_GB2312" w:eastAsia="仿宋_GB2312"/>
                      <w:sz w:val="20"/>
                    </w:rPr>
                    <w:t>气象</w:t>
                  </w:r>
                  <w:r>
                    <w:rPr>
                      <w:rFonts w:ascii="仿宋_GB2312" w:hAnsi="仿宋_GB2312" w:cs="仿宋_GB2312" w:eastAsia="仿宋_GB2312"/>
                      <w:sz w:val="20"/>
                    </w:rPr>
                    <w:t>等）</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站点专业运维服务2年</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点位数据传输系统升级、联通等服务（</w:t>
                  </w:r>
                  <w:r>
                    <w:rPr>
                      <w:rFonts w:ascii="仿宋_GB2312" w:hAnsi="仿宋_GB2312" w:cs="仿宋_GB2312" w:eastAsia="仿宋_GB2312"/>
                      <w:sz w:val="20"/>
                    </w:rPr>
                    <w:t>配套</w:t>
                  </w:r>
                  <w:r>
                    <w:rPr>
                      <w:rFonts w:ascii="仿宋_GB2312" w:hAnsi="仿宋_GB2312" w:cs="仿宋_GB2312" w:eastAsia="仿宋_GB2312"/>
                      <w:sz w:val="20"/>
                    </w:rPr>
                    <w:t>采购人数据平台系统</w:t>
                  </w:r>
                  <w:r>
                    <w:rPr>
                      <w:rFonts w:ascii="仿宋_GB2312" w:hAnsi="仿宋_GB2312" w:cs="仿宋_GB2312" w:eastAsia="仿宋_GB2312"/>
                      <w:sz w:val="20"/>
                    </w:rPr>
                    <w:t>，</w:t>
                  </w:r>
                  <w:r>
                    <w:rPr>
                      <w:rFonts w:ascii="仿宋_GB2312" w:hAnsi="仿宋_GB2312" w:cs="仿宋_GB2312" w:eastAsia="仿宋_GB2312"/>
                      <w:sz w:val="20"/>
                    </w:rPr>
                    <w:t>并与一期选频后台实现数据与代码兼容）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2、技术</w:t>
            </w:r>
            <w:r>
              <w:rPr>
                <w:rFonts w:ascii="仿宋_GB2312" w:hAnsi="仿宋_GB2312" w:cs="仿宋_GB2312" w:eastAsia="仿宋_GB2312"/>
                <w:sz w:val="20"/>
                <w:b/>
              </w:rPr>
              <w:t>及服务要求</w:t>
            </w:r>
          </w:p>
          <w:p>
            <w:pPr>
              <w:pStyle w:val="null3"/>
              <w:jc w:val="left"/>
            </w:pPr>
            <w:r>
              <w:rPr>
                <w:rFonts w:ascii="仿宋_GB2312" w:hAnsi="仿宋_GB2312" w:cs="仿宋_GB2312" w:eastAsia="仿宋_GB2312"/>
                <w:sz w:val="20"/>
                <w:b/>
              </w:rPr>
              <w:t>2.1用途</w:t>
            </w:r>
          </w:p>
          <w:p>
            <w:pPr>
              <w:pStyle w:val="null3"/>
              <w:jc w:val="left"/>
            </w:pPr>
            <w:r>
              <w:rPr>
                <w:rFonts w:ascii="仿宋_GB2312" w:hAnsi="仿宋_GB2312" w:cs="仿宋_GB2312" w:eastAsia="仿宋_GB2312"/>
                <w:sz w:val="21"/>
              </w:rPr>
              <w:t>升级</w:t>
            </w:r>
            <w:r>
              <w:rPr>
                <w:rFonts w:ascii="仿宋_GB2312" w:hAnsi="仿宋_GB2312" w:cs="仿宋_GB2312" w:eastAsia="仿宋_GB2312"/>
                <w:sz w:val="21"/>
              </w:rPr>
              <w:t>工频</w:t>
            </w:r>
            <w:r>
              <w:rPr>
                <w:rFonts w:ascii="仿宋_GB2312" w:hAnsi="仿宋_GB2312" w:cs="仿宋_GB2312" w:eastAsia="仿宋_GB2312"/>
                <w:sz w:val="21"/>
              </w:rPr>
              <w:t>探头、优化网络传输系统、更新数据</w:t>
            </w:r>
            <w:r>
              <w:rPr>
                <w:rFonts w:ascii="仿宋_GB2312" w:hAnsi="仿宋_GB2312" w:cs="仿宋_GB2312" w:eastAsia="仿宋_GB2312"/>
                <w:sz w:val="21"/>
              </w:rPr>
              <w:t>监测云</w:t>
            </w:r>
            <w:r>
              <w:rPr>
                <w:rFonts w:ascii="仿宋_GB2312" w:hAnsi="仿宋_GB2312" w:cs="仿宋_GB2312" w:eastAsia="仿宋_GB2312"/>
                <w:sz w:val="21"/>
              </w:rPr>
              <w:t>平台、增强专业性运维工作，使得更加准确、全面的掌握区域电磁环境水平，提升电磁环境监测的能力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2.2适用标准</w:t>
            </w:r>
          </w:p>
          <w:p>
            <w:pPr>
              <w:pStyle w:val="null3"/>
              <w:jc w:val="left"/>
            </w:pPr>
            <w:r>
              <w:rPr>
                <w:rFonts w:ascii="仿宋_GB2312" w:hAnsi="仿宋_GB2312" w:cs="仿宋_GB2312" w:eastAsia="仿宋_GB2312"/>
                <w:sz w:val="20"/>
              </w:rPr>
              <w:t>《电磁环境控制限值》（GB 8702-2014）；</w:t>
            </w:r>
          </w:p>
          <w:p>
            <w:pPr>
              <w:pStyle w:val="null3"/>
              <w:jc w:val="left"/>
            </w:pPr>
            <w:r>
              <w:rPr>
                <w:rFonts w:ascii="仿宋_GB2312" w:hAnsi="仿宋_GB2312" w:cs="仿宋_GB2312" w:eastAsia="仿宋_GB2312"/>
                <w:sz w:val="20"/>
              </w:rPr>
              <w:t>《辐射环境保护管理导则电磁辐射监测仪器和方法》（HJT</w:t>
            </w:r>
            <w:r>
              <w:rPr>
                <w:rFonts w:ascii="仿宋_GB2312" w:hAnsi="仿宋_GB2312" w:cs="仿宋_GB2312" w:eastAsia="仿宋_GB2312"/>
              </w:rPr>
              <w:t xml:space="preserve"> </w:t>
            </w:r>
            <w:r>
              <w:rPr>
                <w:rFonts w:ascii="仿宋_GB2312" w:hAnsi="仿宋_GB2312" w:cs="仿宋_GB2312" w:eastAsia="仿宋_GB2312"/>
                <w:sz w:val="20"/>
              </w:rPr>
              <w:t>10.2-1996）；</w:t>
            </w:r>
          </w:p>
          <w:p>
            <w:pPr>
              <w:pStyle w:val="null3"/>
              <w:jc w:val="left"/>
            </w:pPr>
            <w:r>
              <w:rPr>
                <w:rFonts w:ascii="仿宋_GB2312" w:hAnsi="仿宋_GB2312" w:cs="仿宋_GB2312" w:eastAsia="仿宋_GB2312"/>
                <w:sz w:val="20"/>
              </w:rPr>
              <w:t>《辐射环境保护管理导则电磁辐射环境影响评价方法与标准》（HJT</w:t>
            </w:r>
            <w:r>
              <w:rPr>
                <w:rFonts w:ascii="仿宋_GB2312" w:hAnsi="仿宋_GB2312" w:cs="仿宋_GB2312" w:eastAsia="仿宋_GB2312"/>
              </w:rPr>
              <w:t xml:space="preserve"> </w:t>
            </w:r>
            <w:r>
              <w:rPr>
                <w:rFonts w:ascii="仿宋_GB2312" w:hAnsi="仿宋_GB2312" w:cs="仿宋_GB2312" w:eastAsia="仿宋_GB2312"/>
                <w:sz w:val="20"/>
              </w:rPr>
              <w:t>10.3-1996）；</w:t>
            </w:r>
          </w:p>
          <w:p>
            <w:pPr>
              <w:pStyle w:val="null3"/>
              <w:jc w:val="left"/>
            </w:pPr>
            <w:r>
              <w:rPr>
                <w:rFonts w:ascii="仿宋_GB2312" w:hAnsi="仿宋_GB2312" w:cs="仿宋_GB2312" w:eastAsia="仿宋_GB2312"/>
                <w:sz w:val="20"/>
              </w:rPr>
              <w:t>《交流输变电工程电磁环境监测方法（试行）》（HJ 681-2013）</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具体</w:t>
            </w:r>
            <w:r>
              <w:rPr>
                <w:rFonts w:ascii="仿宋_GB2312" w:hAnsi="仿宋_GB2312" w:cs="仿宋_GB2312" w:eastAsia="仿宋_GB2312"/>
                <w:sz w:val="20"/>
                <w:b/>
              </w:rPr>
              <w:t>要求</w:t>
            </w:r>
          </w:p>
          <w:p>
            <w:pPr>
              <w:pStyle w:val="null3"/>
              <w:jc w:val="left"/>
            </w:pPr>
            <w:r>
              <w:rPr>
                <w:rFonts w:ascii="仿宋_GB2312" w:hAnsi="仿宋_GB2312" w:cs="仿宋_GB2312" w:eastAsia="仿宋_GB2312"/>
                <w:sz w:val="20"/>
                <w:b/>
              </w:rPr>
              <w:t>2.3.1</w:t>
            </w:r>
            <w:r>
              <w:rPr>
                <w:rFonts w:ascii="仿宋_GB2312" w:hAnsi="仿宋_GB2312" w:cs="仿宋_GB2312" w:eastAsia="仿宋_GB2312"/>
                <w:sz w:val="21"/>
                <w:b/>
              </w:rPr>
              <w:t>输变电前期调研</w:t>
            </w:r>
          </w:p>
          <w:p>
            <w:pPr>
              <w:pStyle w:val="null3"/>
              <w:jc w:val="left"/>
            </w:pPr>
            <w:r>
              <w:rPr>
                <w:rFonts w:ascii="仿宋_GB2312" w:hAnsi="仿宋_GB2312" w:cs="仿宋_GB2312" w:eastAsia="仿宋_GB2312"/>
                <w:sz w:val="20"/>
              </w:rPr>
              <w:t>针对不同电压等级工程，对不同电压等级变电站、线路进行实地走访和调研分析，有针对性的提出相关选址意见和升级建议，形成选址报告</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2工频探头升级</w:t>
            </w:r>
          </w:p>
          <w:p>
            <w:pPr>
              <w:pStyle w:val="null3"/>
              <w:jc w:val="left"/>
            </w:pPr>
            <w:r>
              <w:rPr>
                <w:rFonts w:ascii="仿宋_GB2312" w:hAnsi="仿宋_GB2312" w:cs="仿宋_GB2312" w:eastAsia="仿宋_GB2312"/>
                <w:sz w:val="20"/>
              </w:rPr>
              <w:t>1）更新工频探头，提升监测精度，确保新技术环境下的电磁辐射能够精准监控。</w:t>
            </w:r>
          </w:p>
          <w:p>
            <w:pPr>
              <w:pStyle w:val="null3"/>
              <w:jc w:val="left"/>
            </w:pPr>
            <w:r>
              <w:rPr>
                <w:rFonts w:ascii="仿宋_GB2312" w:hAnsi="仿宋_GB2312" w:cs="仿宋_GB2312" w:eastAsia="仿宋_GB2312"/>
                <w:sz w:val="20"/>
              </w:rPr>
              <w:t>2）升级后的探头不仅支持当前变电站监测的频率要求，还能适应未来更高频段及变电站周围其他低频干扰的监测需求，要求频率范围：最小值≤20Hz，最大值≥40kHz；</w:t>
            </w:r>
          </w:p>
          <w:p>
            <w:pPr>
              <w:pStyle w:val="null3"/>
              <w:jc w:val="left"/>
            </w:pPr>
            <w:r>
              <w:rPr>
                <w:rFonts w:ascii="仿宋_GB2312" w:hAnsi="仿宋_GB2312" w:cs="仿宋_GB2312" w:eastAsia="仿宋_GB2312"/>
                <w:sz w:val="20"/>
              </w:rPr>
              <w:t>3)升级后的探头应具备在线实时监测功能并具备无线传输（如WiFi等）及与移动显示终端（至少支持安卓系统设备等）进行无线连接等功能，便于现场实时查看测量数据；</w:t>
            </w:r>
          </w:p>
          <w:p>
            <w:pPr>
              <w:pStyle w:val="null3"/>
              <w:jc w:val="left"/>
            </w:pPr>
            <w:r>
              <w:rPr>
                <w:rFonts w:ascii="仿宋_GB2312" w:hAnsi="仿宋_GB2312" w:cs="仿宋_GB2312" w:eastAsia="仿宋_GB2312"/>
                <w:sz w:val="20"/>
              </w:rPr>
              <w:t>4)升级后的探头应具备本地连接状态下电磁场同步测量及实时显示，并可同屏显示电场及磁场的三轴值和时域曲线，呈现测量数据的动态变化趋势；</w:t>
            </w:r>
          </w:p>
          <w:p>
            <w:pPr>
              <w:pStyle w:val="null3"/>
              <w:jc w:val="left"/>
            </w:pPr>
            <w:r>
              <w:rPr>
                <w:rFonts w:ascii="仿宋_GB2312" w:hAnsi="仿宋_GB2312" w:cs="仿宋_GB2312" w:eastAsia="仿宋_GB2312"/>
                <w:sz w:val="20"/>
              </w:rPr>
              <w:t>5)为便于观察设备工作状态，升级后的探头应配备可视化的状态指示功能，至少支持独立的电源状态指示功能及运行状态指示功能；</w:t>
            </w:r>
          </w:p>
          <w:p>
            <w:pPr>
              <w:pStyle w:val="null3"/>
              <w:jc w:val="left"/>
            </w:pPr>
            <w:r>
              <w:rPr>
                <w:rFonts w:ascii="仿宋_GB2312" w:hAnsi="仿宋_GB2312" w:cs="仿宋_GB2312" w:eastAsia="仿宋_GB2312"/>
                <w:sz w:val="20"/>
              </w:rPr>
              <w:t>5)为便于数据存储，升级后的探头应支持拓展存储功能，配置专用数据存储卡槽，可支持运行不低于32G存储卡；</w:t>
            </w:r>
          </w:p>
          <w:p>
            <w:pPr>
              <w:pStyle w:val="null3"/>
              <w:jc w:val="left"/>
            </w:pPr>
            <w:r>
              <w:rPr>
                <w:rFonts w:ascii="仿宋_GB2312" w:hAnsi="仿宋_GB2312" w:cs="仿宋_GB2312" w:eastAsia="仿宋_GB2312"/>
                <w:sz w:val="20"/>
              </w:rPr>
              <w:t>6)升级后的探头量程范围：电场0.1V/m - 100kV/m，磁场0.1μT - 20mT；</w:t>
            </w:r>
          </w:p>
          <w:p>
            <w:pPr>
              <w:pStyle w:val="null3"/>
              <w:jc w:val="left"/>
            </w:pPr>
            <w:r>
              <w:rPr>
                <w:rFonts w:ascii="仿宋_GB2312" w:hAnsi="仿宋_GB2312" w:cs="仿宋_GB2312" w:eastAsia="仿宋_GB2312"/>
                <w:sz w:val="20"/>
              </w:rPr>
              <w:t>7)升级后的探头各向同性: 电场≤±1dB，磁场≤±1dB；</w:t>
            </w:r>
          </w:p>
          <w:p>
            <w:pPr>
              <w:pStyle w:val="null3"/>
              <w:jc w:val="left"/>
            </w:pPr>
            <w:r>
              <w:rPr>
                <w:rFonts w:ascii="仿宋_GB2312" w:hAnsi="仿宋_GB2312" w:cs="仿宋_GB2312" w:eastAsia="仿宋_GB2312"/>
                <w:sz w:val="20"/>
              </w:rPr>
              <w:t>8)升级后的探头动态范围:≥110dB；</w:t>
            </w:r>
          </w:p>
          <w:p>
            <w:pPr>
              <w:pStyle w:val="null3"/>
              <w:jc w:val="left"/>
            </w:pPr>
            <w:r>
              <w:rPr>
                <w:rFonts w:ascii="仿宋_GB2312" w:hAnsi="仿宋_GB2312" w:cs="仿宋_GB2312" w:eastAsia="仿宋_GB2312"/>
                <w:sz w:val="20"/>
              </w:rPr>
              <w:t>9)升级后的探头线性度:≤±1dB；</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3工频站点搬迁及安装集成</w:t>
            </w:r>
          </w:p>
          <w:p>
            <w:pPr>
              <w:pStyle w:val="null3"/>
              <w:numPr>
                <w:ilvl w:val="0"/>
                <w:numId w:val="1"/>
              </w:numPr>
              <w:jc w:val="left"/>
            </w:pPr>
            <w:r>
              <w:rPr>
                <w:rFonts w:ascii="仿宋_GB2312" w:hAnsi="仿宋_GB2312" w:cs="仿宋_GB2312" w:eastAsia="仿宋_GB2312"/>
                <w:sz w:val="20"/>
              </w:rPr>
              <w:t>由于现有站点位置不适合未来的电磁环境监测需求，本项目站点需重新选址、基础设施升级（如基座、钢化玻璃罩）及供电系统的重新铺设，确保站点位置具备最佳监测覆盖率和稳定性；</w:t>
            </w:r>
          </w:p>
          <w:p>
            <w:pPr>
              <w:pStyle w:val="null3"/>
              <w:numPr>
                <w:ilvl w:val="0"/>
                <w:numId w:val="1"/>
              </w:numPr>
              <w:jc w:val="left"/>
            </w:pPr>
            <w:r>
              <w:rPr>
                <w:rFonts w:ascii="仿宋_GB2312" w:hAnsi="仿宋_GB2312" w:cs="仿宋_GB2312" w:eastAsia="仿宋_GB2312"/>
                <w:sz w:val="20"/>
              </w:rPr>
              <w:t>需完成每个站点的设备安装和系统集成，包括探头、安防系统、气象和数据传输设备的安装调试，以及所有系统的联动测试，确保设备间的互通和监测系统的整体稳定性。</w:t>
            </w:r>
          </w:p>
          <w:p>
            <w:pPr>
              <w:pStyle w:val="null3"/>
              <w:jc w:val="left"/>
            </w:pPr>
            <w:r>
              <w:rPr>
                <w:rFonts w:ascii="仿宋_GB2312" w:hAnsi="仿宋_GB2312" w:cs="仿宋_GB2312" w:eastAsia="仿宋_GB2312"/>
                <w:sz w:val="20"/>
                <w:b/>
              </w:rPr>
              <w:t>2.3.4升级后的工频</w:t>
            </w:r>
            <w:r>
              <w:rPr>
                <w:rFonts w:ascii="仿宋_GB2312" w:hAnsi="仿宋_GB2312" w:cs="仿宋_GB2312" w:eastAsia="仿宋_GB2312"/>
                <w:sz w:val="20"/>
                <w:b/>
              </w:rPr>
              <w:t>探头配套机箱</w:t>
            </w:r>
            <w:r>
              <w:rPr>
                <w:rFonts w:ascii="仿宋_GB2312" w:hAnsi="仿宋_GB2312" w:cs="仿宋_GB2312" w:eastAsia="仿宋_GB2312"/>
                <w:sz w:val="20"/>
                <w:b/>
              </w:rPr>
              <w:t>要求</w:t>
            </w:r>
            <w:r>
              <w:rPr>
                <w:rFonts w:ascii="仿宋_GB2312" w:hAnsi="仿宋_GB2312" w:cs="仿宋_GB2312" w:eastAsia="仿宋_GB2312"/>
                <w:sz w:val="20"/>
                <w:b/>
              </w:rPr>
              <w:t>（电源、数采、显示）</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）支持可再生能源供电方式（如太阳能等），内置电源管理模块，确保稳定供电，供电方式不应影响测量数据的准确性和可靠性</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）具备多种数据传输方式，如光纤、RS232/485、4G、WiFi等；</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）具备本地测量值实时显示功能，并在机箱门上配置不低于7英寸的触摸显示屏，支持触控操作。通过该显示屏，用户可实时查看现场测量数据，本地显示应至少支持v/m、kV/m、μT等常用电磁场强度单位。</w:t>
            </w:r>
            <w:r>
              <w:rPr>
                <w:rFonts w:ascii="仿宋_GB2312" w:hAnsi="仿宋_GB2312" w:cs="仿宋_GB2312" w:eastAsia="仿宋_GB2312"/>
                <w:sz w:val="20"/>
                <w:b/>
              </w:rPr>
              <w:t>（供应商</w:t>
            </w:r>
            <w:r>
              <w:rPr>
                <w:rFonts w:ascii="仿宋_GB2312" w:hAnsi="仿宋_GB2312" w:cs="仿宋_GB2312" w:eastAsia="仿宋_GB2312"/>
                <w:sz w:val="20"/>
                <w:b/>
              </w:rPr>
              <w:t>需</w:t>
            </w:r>
            <w:r>
              <w:rPr>
                <w:rFonts w:ascii="仿宋_GB2312" w:hAnsi="仿宋_GB2312" w:cs="仿宋_GB2312" w:eastAsia="仿宋_GB2312"/>
                <w:sz w:val="20"/>
                <w:b/>
              </w:rPr>
              <w:t>提供设备本地实时显示功能截图）；</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）具备远程管理能力，支持可视化展示设备的实时运行状态；</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）配置专用保护罩，保护罩支撑结构应采用非导电、</w:t>
            </w:r>
            <w:r>
              <w:rPr>
                <w:rFonts w:ascii="仿宋_GB2312" w:hAnsi="仿宋_GB2312" w:cs="仿宋_GB2312" w:eastAsia="仿宋_GB2312"/>
                <w:sz w:val="20"/>
              </w:rPr>
              <w:t>采用</w:t>
            </w:r>
            <w:r>
              <w:rPr>
                <w:rFonts w:ascii="仿宋_GB2312" w:hAnsi="仿宋_GB2312" w:cs="仿宋_GB2312" w:eastAsia="仿宋_GB2312"/>
                <w:sz w:val="20"/>
              </w:rPr>
              <w:t>无电磁干扰特性的材料，避免对监测数据造成干扰</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6)具备不低于IP66等级的防尘防水性能；</w:t>
            </w:r>
            <w:r>
              <w:rPr>
                <w:rFonts w:ascii="仿宋_GB2312" w:hAnsi="仿宋_GB2312" w:cs="仿宋_GB2312" w:eastAsia="仿宋_GB2312"/>
                <w:sz w:val="20"/>
                <w:b/>
              </w:rPr>
              <w:t>（电磁厂家应具有有效的电磁、电离、噪声、大气、颗粒物、气象、VOC等在线监测系统产品的IP66防水防尘证书，为后期扩展此类探头提供有力的技术支撑。）</w:t>
            </w:r>
          </w:p>
          <w:p>
            <w:pPr>
              <w:pStyle w:val="null3"/>
              <w:jc w:val="left"/>
            </w:pPr>
            <w:r>
              <w:rPr>
                <w:rFonts w:ascii="仿宋_GB2312" w:hAnsi="仿宋_GB2312" w:cs="仿宋_GB2312" w:eastAsia="仿宋_GB2312"/>
                <w:sz w:val="20"/>
              </w:rPr>
              <w:t>7)具备传感器扩展功能，至少支持电磁、电离、噪声、大气、颗粒物、气象、VOC在线监测功能，为确保设备相关功能的可靠实现</w:t>
            </w:r>
            <w:r>
              <w:rPr>
                <w:rFonts w:ascii="仿宋_GB2312" w:hAnsi="仿宋_GB2312" w:cs="仿宋_GB2312" w:eastAsia="仿宋_GB2312"/>
                <w:sz w:val="20"/>
                <w:b/>
              </w:rPr>
              <w:t>（供应商需提供相关证明材料，包括但不限于产品技术说明书、官网截图、第三方出具的检验报告），</w:t>
            </w:r>
            <w:r>
              <w:rPr>
                <w:rFonts w:ascii="仿宋_GB2312" w:hAnsi="仿宋_GB2312" w:cs="仿宋_GB2312" w:eastAsia="仿宋_GB2312"/>
                <w:sz w:val="20"/>
              </w:rPr>
              <w:t>为后续设备在相关传感器功能应用及拓展上，提供坚实的技术依据，助力设备稳定、精准运行，满足实际使用需求。</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5</w:t>
            </w:r>
            <w:r>
              <w:rPr>
                <w:rFonts w:ascii="仿宋_GB2312" w:hAnsi="仿宋_GB2312" w:cs="仿宋_GB2312" w:eastAsia="仿宋_GB2312"/>
                <w:sz w:val="20"/>
                <w:b/>
              </w:rPr>
              <w:t>站点安防系统</w:t>
            </w:r>
            <w:r>
              <w:rPr>
                <w:rFonts w:ascii="仿宋_GB2312" w:hAnsi="仿宋_GB2312" w:cs="仿宋_GB2312" w:eastAsia="仿宋_GB2312"/>
                <w:sz w:val="20"/>
                <w:b/>
              </w:rPr>
              <w:t>升级</w:t>
            </w:r>
            <w:r>
              <w:rPr>
                <w:rFonts w:ascii="仿宋_GB2312" w:hAnsi="仿宋_GB2312" w:cs="仿宋_GB2312" w:eastAsia="仿宋_GB2312"/>
                <w:sz w:val="20"/>
                <w:b/>
              </w:rPr>
              <w:t>（含红外、视频</w:t>
            </w:r>
            <w:r>
              <w:rPr>
                <w:rFonts w:ascii="仿宋_GB2312" w:hAnsi="仿宋_GB2312" w:cs="仿宋_GB2312" w:eastAsia="仿宋_GB2312"/>
                <w:sz w:val="20"/>
                <w:b/>
              </w:rPr>
              <w:t>、</w:t>
            </w:r>
            <w:r>
              <w:rPr>
                <w:rFonts w:ascii="仿宋_GB2312" w:hAnsi="仿宋_GB2312" w:cs="仿宋_GB2312" w:eastAsia="仿宋_GB2312"/>
                <w:sz w:val="20"/>
                <w:b/>
              </w:rPr>
              <w:t>气象</w:t>
            </w:r>
            <w:r>
              <w:rPr>
                <w:rFonts w:ascii="仿宋_GB2312" w:hAnsi="仿宋_GB2312" w:cs="仿宋_GB2312" w:eastAsia="仿宋_GB2312"/>
                <w:sz w:val="20"/>
                <w:b/>
              </w:rPr>
              <w:t>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采用水泥基座安装方式，水泥基座的具体尺寸将依据现场实际状况进行精准适配与合理调整 ，以确保安装稳固、契合设备运行需求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采用太阳能供电系统，可稳定满足电磁场探头、视频监控设备、本地数据显示装置等用电需求。在无外部充电补充的情况下，系统供电时长应不少于 7 天，以保障设备在各类工况下持续稳定运行。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玻璃</w:t>
            </w:r>
            <w:r>
              <w:rPr>
                <w:rFonts w:ascii="仿宋_GB2312" w:hAnsi="仿宋_GB2312" w:cs="仿宋_GB2312" w:eastAsia="仿宋_GB2312"/>
                <w:sz w:val="20"/>
              </w:rPr>
              <w:t>围挡防护：为确保玻璃围挡防护的安全性和功能性，</w:t>
            </w:r>
            <w:r>
              <w:rPr>
                <w:rFonts w:ascii="仿宋_GB2312" w:hAnsi="仿宋_GB2312" w:cs="仿宋_GB2312" w:eastAsia="仿宋_GB2312"/>
                <w:sz w:val="20"/>
              </w:rPr>
              <w:t>要求</w:t>
            </w:r>
            <w:r>
              <w:rPr>
                <w:rFonts w:ascii="仿宋_GB2312" w:hAnsi="仿宋_GB2312" w:cs="仿宋_GB2312" w:eastAsia="仿宋_GB2312"/>
                <w:sz w:val="20"/>
              </w:rPr>
              <w:t>其尺寸根据电源箱设计进行优化，高度设置不低于1.8米，同时在安装布局中充分考虑设备维护的便利性，避免因围挡设置而影响日常运维操作。</w:t>
            </w:r>
          </w:p>
          <w:p>
            <w:pPr>
              <w:pStyle w:val="null3"/>
              <w:jc w:val="left"/>
            </w:pPr>
            <w:r>
              <w:rPr>
                <w:rFonts w:ascii="仿宋_GB2312" w:hAnsi="仿宋_GB2312" w:cs="仿宋_GB2312" w:eastAsia="仿宋_GB2312"/>
                <w:sz w:val="20"/>
              </w:rPr>
              <w:t>4）视频监控:为完善监测子站的安全管理和设备监控，在各监测子站周边的合理位置配置视频监控系统，具备动态监测</w:t>
            </w:r>
            <w:r>
              <w:rPr>
                <w:rFonts w:ascii="仿宋_GB2312" w:hAnsi="仿宋_GB2312" w:cs="仿宋_GB2312" w:eastAsia="仿宋_GB2312"/>
                <w:sz w:val="20"/>
              </w:rPr>
              <w:t>能力</w:t>
            </w:r>
            <w:r>
              <w:rPr>
                <w:rFonts w:ascii="仿宋_GB2312" w:hAnsi="仿宋_GB2312" w:cs="仿宋_GB2312" w:eastAsia="仿宋_GB2312"/>
                <w:sz w:val="20"/>
              </w:rPr>
              <w:t>，有效提升区域监控的覆盖性和精准性。；</w:t>
            </w:r>
          </w:p>
          <w:p>
            <w:pPr>
              <w:pStyle w:val="null3"/>
              <w:jc w:val="left"/>
            </w:pPr>
            <w:r>
              <w:rPr>
                <w:rFonts w:ascii="仿宋_GB2312" w:hAnsi="仿宋_GB2312" w:cs="仿宋_GB2312" w:eastAsia="仿宋_GB2312"/>
                <w:sz w:val="20"/>
              </w:rPr>
              <w:t>5）红外触发与视频监控系统联动，摄像头</w:t>
            </w:r>
            <w:r>
              <w:rPr>
                <w:rFonts w:ascii="仿宋_GB2312" w:hAnsi="仿宋_GB2312" w:cs="仿宋_GB2312" w:eastAsia="仿宋_GB2312"/>
                <w:sz w:val="20"/>
              </w:rPr>
              <w:t>摄录</w:t>
            </w:r>
            <w:r>
              <w:rPr>
                <w:rFonts w:ascii="仿宋_GB2312" w:hAnsi="仿宋_GB2312" w:cs="仿宋_GB2312" w:eastAsia="仿宋_GB2312"/>
                <w:sz w:val="20"/>
              </w:rPr>
              <w:t>清晰，具备自动报警功</w:t>
            </w:r>
            <w:r>
              <w:rPr>
                <w:rFonts w:ascii="仿宋_GB2312" w:hAnsi="仿宋_GB2312" w:cs="仿宋_GB2312" w:eastAsia="仿宋_GB2312"/>
                <w:sz w:val="20"/>
              </w:rPr>
              <w:t>、</w:t>
            </w:r>
            <w:r>
              <w:rPr>
                <w:rFonts w:ascii="仿宋_GB2312" w:hAnsi="仿宋_GB2312" w:cs="仿宋_GB2312" w:eastAsia="仿宋_GB2312"/>
                <w:sz w:val="20"/>
              </w:rPr>
              <w:t>全彩</w:t>
            </w:r>
            <w:r>
              <w:rPr>
                <w:rFonts w:ascii="仿宋_GB2312" w:hAnsi="仿宋_GB2312" w:cs="仿宋_GB2312" w:eastAsia="仿宋_GB2312"/>
                <w:sz w:val="20"/>
              </w:rPr>
              <w:t>夜视功能，内置麦克风、扬声器支持远程对讲，可远程控制摄像头拍摄范围；</w:t>
            </w:r>
            <w:r>
              <w:rPr>
                <w:rFonts w:ascii="仿宋_GB2312" w:hAnsi="仿宋_GB2312" w:cs="仿宋_GB2312" w:eastAsia="仿宋_GB2312"/>
                <w:sz w:val="20"/>
              </w:rPr>
              <w:t>采用户外专用设计防尘防水</w:t>
            </w:r>
            <w:r>
              <w:rPr>
                <w:rFonts w:ascii="仿宋_GB2312" w:hAnsi="仿宋_GB2312" w:cs="仿宋_GB2312" w:eastAsia="仿宋_GB2312"/>
                <w:sz w:val="20"/>
              </w:rPr>
              <w:t>，工作温度；-20~50℃。具有有线、无线传输功能。</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6优化并升级点位数据传输系统（</w:t>
            </w:r>
            <w:r>
              <w:rPr>
                <w:rFonts w:ascii="仿宋_GB2312" w:hAnsi="仿宋_GB2312" w:cs="仿宋_GB2312" w:eastAsia="仿宋_GB2312"/>
                <w:sz w:val="20"/>
                <w:b/>
              </w:rPr>
              <w:t>配套陕西省电磁环境监测云平台管理系统</w:t>
            </w:r>
            <w:r>
              <w:rPr>
                <w:rFonts w:ascii="仿宋_GB2312" w:hAnsi="仿宋_GB2312" w:cs="仿宋_GB2312" w:eastAsia="仿宋_GB2312"/>
                <w:sz w:val="20"/>
                <w:b/>
              </w:rPr>
              <w:t>，</w:t>
            </w:r>
            <w:r>
              <w:rPr>
                <w:rFonts w:ascii="仿宋_GB2312" w:hAnsi="仿宋_GB2312" w:cs="仿宋_GB2312" w:eastAsia="仿宋_GB2312"/>
                <w:sz w:val="20"/>
                <w:b/>
              </w:rPr>
              <w:t>需与一期选频后台实现数据与代码兼容）</w:t>
            </w:r>
          </w:p>
          <w:p>
            <w:pPr>
              <w:pStyle w:val="null3"/>
              <w:numPr>
                <w:ilvl w:val="0"/>
                <w:numId w:val="1"/>
              </w:numPr>
              <w:jc w:val="left"/>
            </w:pPr>
            <w:r>
              <w:rPr>
                <w:rFonts w:ascii="仿宋_GB2312" w:hAnsi="仿宋_GB2312" w:cs="仿宋_GB2312" w:eastAsia="仿宋_GB2312"/>
                <w:sz w:val="20"/>
              </w:rPr>
              <w:t>为了确保监测数据的稳定传输，</w:t>
            </w:r>
            <w:r>
              <w:rPr>
                <w:rFonts w:ascii="仿宋_GB2312" w:hAnsi="仿宋_GB2312" w:cs="仿宋_GB2312" w:eastAsia="仿宋_GB2312"/>
                <w:sz w:val="20"/>
              </w:rPr>
              <w:t>需</w:t>
            </w:r>
            <w:r>
              <w:rPr>
                <w:rFonts w:ascii="仿宋_GB2312" w:hAnsi="仿宋_GB2312" w:cs="仿宋_GB2312" w:eastAsia="仿宋_GB2312"/>
                <w:sz w:val="20"/>
              </w:rPr>
              <w:t>升级站点的数据传输系统，包括网络设备的更新、信号增强器的安装，以及数据加密措施的实施，确保数据传输过程中不受干扰，保证数据的实时性和准确性。</w:t>
            </w:r>
          </w:p>
          <w:p>
            <w:pPr>
              <w:pStyle w:val="null3"/>
              <w:numPr>
                <w:ilvl w:val="0"/>
                <w:numId w:val="1"/>
              </w:numPr>
              <w:jc w:val="left"/>
            </w:pPr>
            <w:r>
              <w:rPr>
                <w:rFonts w:ascii="仿宋_GB2312" w:hAnsi="仿宋_GB2312" w:cs="仿宋_GB2312" w:eastAsia="仿宋_GB2312"/>
                <w:sz w:val="20"/>
              </w:rPr>
              <w:t>升级现有数据汇总平台，优化数据处理和分析功能，新增对</w:t>
            </w:r>
            <w:r>
              <w:rPr>
                <w:rFonts w:ascii="仿宋_GB2312" w:hAnsi="仿宋_GB2312" w:cs="仿宋_GB2312" w:eastAsia="仿宋_GB2312"/>
                <w:sz w:val="20"/>
              </w:rPr>
              <w:t>工频</w:t>
            </w:r>
            <w:r>
              <w:rPr>
                <w:rFonts w:ascii="仿宋_GB2312" w:hAnsi="仿宋_GB2312" w:cs="仿宋_GB2312" w:eastAsia="仿宋_GB2312"/>
                <w:sz w:val="20"/>
              </w:rPr>
              <w:t>数据的支持，并改善用户界面，使数据更易于解读和展示。该平台还将增强数据储存和应急响应能力，为决策者提供更强的分析支撑</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）具备实时接收、存储、发布、统计前端监测数据并上传数据的功能；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）具备多种数据展示功能，包括但不限于趋势曲线展示、柱状图标展示、图形界面展示、表格数据展示、定制站点展示等；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）自动生成监测报告、周报告、月报告、季度报告、年报告、可定制报告模板；</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）具备数据查询和报表功能，支持秒数据、分钟数据、小时数据、天数据的查询；数据查询下载支持历史数据查询、指定日期期间数据查询、数据下载；</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）为提升监测数据的可视化效果，基于测量数据生成热力图，优化点位数据的展现形式，并提供按分钟、小时、天为维度的查询功能，以支持更灵活的数据分析和决策需求；</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）支持测量数据的同比及环比，具备单设备分析功能；</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）具备测量值日历版展示功能；</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）支持远程访问监测子站，获取监测状态，进行参数设置；</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）支持手机实时在线监测数据展示、历史数据查询等；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）软件版权和源代码归采购人所有。</w:t>
            </w:r>
          </w:p>
          <w:p>
            <w:pPr>
              <w:pStyle w:val="null3"/>
              <w:jc w:val="left"/>
            </w:pPr>
            <w:r>
              <w:rPr>
                <w:rFonts w:ascii="仿宋_GB2312" w:hAnsi="仿宋_GB2312" w:cs="仿宋_GB2312" w:eastAsia="仿宋_GB2312"/>
                <w:sz w:val="20"/>
                <w:b/>
              </w:rPr>
              <w:t>2.3.</w:t>
            </w:r>
            <w:r>
              <w:rPr>
                <w:rFonts w:ascii="仿宋_GB2312" w:hAnsi="仿宋_GB2312" w:cs="仿宋_GB2312" w:eastAsia="仿宋_GB2312"/>
                <w:sz w:val="20"/>
                <w:b/>
              </w:rPr>
              <w:t>7站点专业运维服务</w:t>
            </w:r>
          </w:p>
          <w:p>
            <w:pPr>
              <w:pStyle w:val="null3"/>
              <w:jc w:val="left"/>
            </w:pPr>
            <w:r>
              <w:rPr>
                <w:rFonts w:ascii="仿宋_GB2312" w:hAnsi="仿宋_GB2312" w:cs="仿宋_GB2312" w:eastAsia="仿宋_GB2312"/>
                <w:sz w:val="20"/>
              </w:rPr>
              <w:t>1）提供站点专业运维服务2年。利用专业运维服务，提高站点设备可靠性，确保站点稳定运行，保障数据质量，延长站点设备生命周期，增强系统安全性，随着电网系统复杂性增加，提供相对应技术支持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注：</w:t>
            </w:r>
          </w:p>
          <w:p>
            <w:pPr>
              <w:pStyle w:val="null3"/>
              <w:jc w:val="left"/>
            </w:pPr>
            <w:r>
              <w:rPr>
                <w:rFonts w:ascii="仿宋_GB2312" w:hAnsi="仿宋_GB2312" w:cs="仿宋_GB2312" w:eastAsia="仿宋_GB2312"/>
                <w:sz w:val="20"/>
              </w:rPr>
              <w:t>1.本合同包内的服务内容及参数指标是采购的最低需求内容，</w:t>
            </w:r>
            <w:r>
              <w:rPr>
                <w:rFonts w:ascii="仿宋_GB2312" w:hAnsi="仿宋_GB2312" w:cs="仿宋_GB2312" w:eastAsia="仿宋_GB2312"/>
                <w:sz w:val="20"/>
              </w:rPr>
              <w:t>供应商</w:t>
            </w:r>
            <w:r>
              <w:rPr>
                <w:rFonts w:ascii="仿宋_GB2312" w:hAnsi="仿宋_GB2312" w:cs="仿宋_GB2312" w:eastAsia="仿宋_GB2312"/>
                <w:sz w:val="20"/>
              </w:rPr>
              <w:t>提供等于或优于最低采购指标的服务或货物进行</w:t>
            </w:r>
            <w:r>
              <w:rPr>
                <w:rFonts w:ascii="仿宋_GB2312" w:hAnsi="仿宋_GB2312" w:cs="仿宋_GB2312" w:eastAsia="仿宋_GB2312"/>
                <w:sz w:val="20"/>
              </w:rPr>
              <w:t>磋商</w:t>
            </w:r>
            <w:r>
              <w:rPr>
                <w:rFonts w:ascii="仿宋_GB2312" w:hAnsi="仿宋_GB2312" w:cs="仿宋_GB2312" w:eastAsia="仿宋_GB2312"/>
                <w:sz w:val="20"/>
              </w:rPr>
              <w:t>；需求中未列明的指标对</w:t>
            </w:r>
            <w:r>
              <w:rPr>
                <w:rFonts w:ascii="仿宋_GB2312" w:hAnsi="仿宋_GB2312" w:cs="仿宋_GB2312" w:eastAsia="仿宋_GB2312"/>
                <w:sz w:val="20"/>
              </w:rPr>
              <w:t>供应商</w:t>
            </w:r>
            <w:r>
              <w:rPr>
                <w:rFonts w:ascii="仿宋_GB2312" w:hAnsi="仿宋_GB2312" w:cs="仿宋_GB2312" w:eastAsia="仿宋_GB2312"/>
                <w:sz w:val="20"/>
              </w:rPr>
              <w:t>不作硬性要求，由</w:t>
            </w:r>
            <w:r>
              <w:rPr>
                <w:rFonts w:ascii="仿宋_GB2312" w:hAnsi="仿宋_GB2312" w:cs="仿宋_GB2312" w:eastAsia="仿宋_GB2312"/>
                <w:sz w:val="20"/>
              </w:rPr>
              <w:t>供应商</w:t>
            </w:r>
            <w:r>
              <w:rPr>
                <w:rFonts w:ascii="仿宋_GB2312" w:hAnsi="仿宋_GB2312" w:cs="仿宋_GB2312" w:eastAsia="仿宋_GB2312"/>
                <w:sz w:val="20"/>
              </w:rPr>
              <w:t>根据投标产品自主提供，满足已列明的需求内容即可。</w:t>
            </w:r>
          </w:p>
          <w:p>
            <w:pPr>
              <w:pStyle w:val="null3"/>
              <w:jc w:val="both"/>
            </w:pPr>
            <w:r>
              <w:rPr>
                <w:rFonts w:ascii="仿宋_GB2312" w:hAnsi="仿宋_GB2312" w:cs="仿宋_GB2312" w:eastAsia="仿宋_GB2312"/>
                <w:sz w:val="20"/>
              </w:rPr>
              <w:t>2.带“★”的参数不允许负偏离，否则</w:t>
            </w:r>
            <w:r>
              <w:rPr>
                <w:rFonts w:ascii="仿宋_GB2312" w:hAnsi="仿宋_GB2312" w:cs="仿宋_GB2312" w:eastAsia="仿宋_GB2312"/>
                <w:sz w:val="20"/>
              </w:rPr>
              <w:t>磋商</w:t>
            </w:r>
            <w:r>
              <w:rPr>
                <w:rFonts w:ascii="仿宋_GB2312" w:hAnsi="仿宋_GB2312" w:cs="仿宋_GB2312" w:eastAsia="仿宋_GB2312"/>
                <w:sz w:val="20"/>
              </w:rPr>
              <w:t>无效。带“▲”号条款为允许负偏离的参数需求，若未响应或者不满足，将在综合评审中予以扣分处理。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2025年12月10日前完成项目建设，项目建设完成经采购人验收合格后为站点提供专业运维服务2年。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供应商认为有必要说明的其他资料.docx 中小企业声明函 资格证明文件.docx 服务偏离表.docx 响应文件封面 分项报价表.docx 残疾人福利性单位声明函 业绩统计表.docx 标的清单 保证金缴纳凭证.docx 响应函 报价表.docx 商务偏离表.docx 投标人承诺书.docx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供应商认为有必要说明的其他资料.docx 投标人承诺书.docx 服务偏离表.docx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根据供应商针对本项目提供的对项目的理解程度进行评审，包括①项目背景、内容及意义的理解；②总体服务思路及方案；③项目重点难点分析及应对措施等。 以上3个方面，完全满足采购需求得6分，每有一处漏项扣2分，每有一处缺陷扣（0-1.9）分，扣完为止。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工频站点选址及搬迁</w:t>
            </w:r>
          </w:p>
        </w:tc>
        <w:tc>
          <w:tcPr>
            <w:tcW w:type="dxa" w:w="2492"/>
          </w:tcPr>
          <w:p>
            <w:pPr>
              <w:pStyle w:val="null3"/>
            </w:pPr>
            <w:r>
              <w:rPr>
                <w:rFonts w:ascii="仿宋_GB2312" w:hAnsi="仿宋_GB2312" w:cs="仿宋_GB2312" w:eastAsia="仿宋_GB2312"/>
              </w:rPr>
              <w:t>根据供应商针对本项目提供的工频站点选址及搬迁方案进行评审，包括①站点选址调研方案；②工频站点搬迁方案等。 以上2个方面，完全满足采购需求得5分，每有一处漏项扣2.5分，每有一处缺陷扣（0-2.4）分，扣完为止。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根据供应商针对本项目提供的实施方案进行评审，包括①项目实施计划和方案；②服务期内各项工作的进度安排 及保障措施 ；③设备供货安装、调试方案；④针对各类突发状况的不同应急措施；⑤后期验收方案等。 以上5个方面，完全满足采购需求得20分，每有一处漏项扣4分，每有一处缺陷扣（0-3.9）分，扣完为止。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根据供应商针对本项目提供的质量保障措施进行评审，包括①项目质量保障措施；②针对本项目预期效果方案及未达到预期效果的解决措施等。 以上2个方面，完全满足采购需求得6分，每有一处漏项扣3分，每有一处缺陷扣（0-2.9）分，扣完为止。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主要参数响应情况</w:t>
            </w:r>
          </w:p>
        </w:tc>
        <w:tc>
          <w:tcPr>
            <w:tcW w:type="dxa" w:w="2492"/>
          </w:tcPr>
          <w:p>
            <w:pPr>
              <w:pStyle w:val="null3"/>
            </w:pPr>
            <w:r>
              <w:rPr>
                <w:rFonts w:ascii="仿宋_GB2312" w:hAnsi="仿宋_GB2312" w:cs="仿宋_GB2312" w:eastAsia="仿宋_GB2312"/>
              </w:rPr>
              <w:t>所投产品技术参数完全满足采购需求参数要求，没有负偏离得10分。 所有标注“▲”的指标每有一项负偏离扣0.5分，扣完为止；（按指标项要求需提供证明材料，包括但不限于产品技术说明书、官网截图、第三方出具的检验报告等。） 备注：响应文件技术参数响应情况内容应与证明材料内容一致，不一致时，以供应商提供的证明材料为准进行评审。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系统升级运维方案</w:t>
            </w:r>
          </w:p>
        </w:tc>
        <w:tc>
          <w:tcPr>
            <w:tcW w:type="dxa" w:w="2492"/>
          </w:tcPr>
          <w:p>
            <w:pPr>
              <w:pStyle w:val="null3"/>
            </w:pPr>
            <w:r>
              <w:rPr>
                <w:rFonts w:ascii="仿宋_GB2312" w:hAnsi="仿宋_GB2312" w:cs="仿宋_GB2312" w:eastAsia="仿宋_GB2312"/>
              </w:rPr>
              <w:t>根据供应商针对本项目提供的系统升级运维方案进行评审，包括①系统升级及运维保障方案；②系统升级运维流程及计划等。 以上2个方面，完全满足采购需求得6分，每有一处漏项扣3分，每有一处缺陷扣（0-2.9）分，扣完为止。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平台兼容性</w:t>
            </w:r>
          </w:p>
        </w:tc>
        <w:tc>
          <w:tcPr>
            <w:tcW w:type="dxa" w:w="2492"/>
          </w:tcPr>
          <w:p>
            <w:pPr>
              <w:pStyle w:val="null3"/>
            </w:pPr>
            <w:r>
              <w:rPr>
                <w:rFonts w:ascii="仿宋_GB2312" w:hAnsi="仿宋_GB2312" w:cs="仿宋_GB2312" w:eastAsia="仿宋_GB2312"/>
              </w:rPr>
              <w:t>供应商根据采购人数据平台系统及一期选频后台当前运行情况提供良好的对接兼容方案：对接方案理解深刻，方案设计合理，对接平滑稳定，得4分，现状理解较好，方案合适，可得2分，一般得1分。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根据供应商针对本项目提供的项目团队配备方案进行评审，包括①供应商团队组织架构；②人员构成及分工；③岗位职责及人员管理制度。 以上3个方面，完全满足采购需求得9分，每有一处漏项扣3分，每有一处缺陷扣（0-2.9）分，扣完为止。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根据供应商针对本项目提供的售后服务方案进行评审，包括①售后响应时效及问题解决时效；②质保期内售后服务方案；③健全的售后服务机构、配备专职售后人员；④设备及系统出现故障后的补救措施等。 以上4个方面，完全满足采购需求得16分，每有一处漏项扣4分，每有一处缺陷扣（0-3.9）分，扣完为止。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根据供应商针对本项目提供的培训方案进行评审，包括①培训方案及计划、培训人员安排；②培训的具体内容及方式，确保使用人员能够独立熟练操作、维护和正常使用等。 以上2个方面，完全满足采购需求得6分，每有一处漏项扣3分，每有一处缺陷扣（0-2.9）分，扣完为止。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自2022年1月1日以来（以合同签订时间为准），投标人承担过类似项目业绩的，每提供一个项目得1分，最高得2分。 注：业绩证明材料以合同的复印件或扫描件加盖公章为准，业绩证明材料不符合要求的不得分。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