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B8B64">
      <w:pPr>
        <w:widowControl w:val="0"/>
        <w:kinsoku/>
        <w:overflowPunct w:val="0"/>
        <w:autoSpaceDE/>
        <w:autoSpaceDN/>
        <w:spacing w:before="57" w:line="223" w:lineRule="auto"/>
        <w:jc w:val="center"/>
        <w:rPr>
          <w:rFonts w:ascii="仿宋" w:hAnsi="仿宋" w:eastAsia="仿宋" w:cs="仿宋"/>
          <w:b/>
          <w:bCs/>
          <w:spacing w:val="-6"/>
          <w:sz w:val="28"/>
          <w:szCs w:val="28"/>
          <w:lang w:eastAsia="zh-CN"/>
        </w:rPr>
      </w:pPr>
      <w:r>
        <w:rPr>
          <w:rFonts w:ascii="仿宋" w:hAnsi="仿宋" w:eastAsia="仿宋" w:cs="仿宋"/>
          <w:b/>
          <w:bCs/>
          <w:spacing w:val="-6"/>
          <w:sz w:val="28"/>
          <w:szCs w:val="28"/>
          <w:lang w:eastAsia="zh-CN"/>
        </w:rPr>
        <w:t>服务方案</w:t>
      </w:r>
    </w:p>
    <w:p w14:paraId="011696F6">
      <w:pPr>
        <w:widowControl w:val="0"/>
        <w:kinsoku/>
        <w:overflowPunct w:val="0"/>
        <w:autoSpaceDE/>
        <w:autoSpaceDN/>
        <w:spacing w:before="57" w:line="223" w:lineRule="auto"/>
        <w:jc w:val="center"/>
        <w:rPr>
          <w:rFonts w:ascii="仿宋" w:hAnsi="仿宋" w:eastAsia="仿宋" w:cs="仿宋"/>
          <w:b/>
          <w:bCs/>
          <w:spacing w:val="-6"/>
          <w:sz w:val="28"/>
          <w:szCs w:val="28"/>
          <w:lang w:eastAsia="zh-CN"/>
        </w:rPr>
      </w:pPr>
      <w:bookmarkStart w:id="0" w:name="_GoBack"/>
      <w:bookmarkEnd w:id="0"/>
    </w:p>
    <w:p w14:paraId="196979D5">
      <w:pPr>
        <w:widowControl w:val="0"/>
        <w:kinsoku/>
        <w:overflowPunct w:val="0"/>
        <w:autoSpaceDE/>
        <w:autoSpaceDN/>
        <w:spacing w:before="57" w:line="223" w:lineRule="auto"/>
        <w:jc w:val="center"/>
        <w:rPr>
          <w:rFonts w:hint="eastAsia" w:ascii="仿宋" w:hAnsi="仿宋" w:eastAsia="仿宋" w:cs="仿宋"/>
          <w:b/>
          <w:bCs/>
          <w:spacing w:val="-6"/>
          <w:sz w:val="28"/>
          <w:szCs w:val="28"/>
          <w:lang w:eastAsia="zh-CN"/>
        </w:rPr>
      </w:pPr>
    </w:p>
    <w:p w14:paraId="6A9D3A50">
      <w:pPr>
        <w:widowControl w:val="0"/>
        <w:kinsoku/>
        <w:overflowPunct w:val="0"/>
        <w:autoSpaceDE/>
        <w:autoSpaceDN/>
        <w:spacing w:before="196" w:line="222" w:lineRule="auto"/>
        <w:jc w:val="right"/>
        <w:rPr>
          <w:rFonts w:hint="eastAsia" w:ascii="仿宋" w:hAnsi="仿宋" w:eastAsia="仿宋" w:cs="仿宋"/>
          <w:sz w:val="24"/>
          <w:szCs w:val="24"/>
          <w:lang w:eastAsia="zh-CN"/>
        </w:rPr>
        <w:sectPr>
          <w:pgSz w:w="11911" w:h="16840"/>
          <w:pgMar w:top="1401" w:right="1446" w:bottom="1446" w:left="1446" w:header="0" w:footer="567" w:gutter="0"/>
          <w:cols w:space="720" w:num="1"/>
          <w:docGrid w:linePitch="286" w:charSpace="0"/>
        </w:sectPr>
      </w:pPr>
      <w:r>
        <w:rPr>
          <w:rFonts w:ascii="仿宋" w:hAnsi="仿宋" w:eastAsia="仿宋" w:cs="仿宋"/>
          <w:spacing w:val="-1"/>
          <w:sz w:val="24"/>
          <w:szCs w:val="24"/>
          <w:lang w:eastAsia="zh-CN"/>
        </w:rPr>
        <w:t>（供应商按招标文件的要求，依据评审方法</w:t>
      </w:r>
      <w:r>
        <w:rPr>
          <w:rFonts w:ascii="仿宋" w:hAnsi="仿宋" w:eastAsia="仿宋" w:cs="仿宋"/>
          <w:spacing w:val="-2"/>
          <w:sz w:val="24"/>
          <w:szCs w:val="24"/>
          <w:lang w:eastAsia="zh-CN"/>
        </w:rPr>
        <w:t>“评标因素”相关内容编写，格式自拟。）</w:t>
      </w:r>
    </w:p>
    <w:p w14:paraId="1BC502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C6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2025-05-22T05:45:21Z</dcterms:created>
  <dc:creator>Administrator</dc:creator>
  <cp:lastModifiedBy>十九</cp:lastModifiedBy>
  <dcterms:modified xsi:type="dcterms:W3CDTF">2025-05-22T05:45:51Z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eyJoZGlkIjoiNjRlOGE2MWY0YzdiMmEzZmJmMjljY2Q5MTk1N2VhZjYiLCJ1c2VySWQiOiI0MjAwODYzNjMifQ==</vt:lpwstr>
  </property>
  <property fmtid="{D5CDD505-2E9C-101B-9397-08002B2CF9AE}" pid="4" name="ICV">
    <vt:lpwstr>F5FC6EA19C954A938F11547AAC260AFA_12</vt:lpwstr>
  </property>
</Properties>
</file>