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8805D">
      <w:pPr>
        <w:adjustRightInd w:val="0"/>
        <w:snapToGrid w:val="0"/>
        <w:spacing w:line="360" w:lineRule="auto"/>
        <w:jc w:val="center"/>
        <w:rPr>
          <w:rFonts w:ascii="华文中宋" w:hAnsi="华文中宋" w:eastAsia="华文中宋"/>
          <w:sz w:val="44"/>
        </w:rPr>
      </w:pPr>
    </w:p>
    <w:p w14:paraId="62D770C1">
      <w:pPr>
        <w:adjustRightInd w:val="0"/>
        <w:snapToGrid w:val="0"/>
        <w:spacing w:line="360" w:lineRule="auto"/>
        <w:jc w:val="center"/>
        <w:rPr>
          <w:rFonts w:ascii="华文中宋" w:hAnsi="华文中宋" w:eastAsia="华文中宋"/>
          <w:sz w:val="44"/>
        </w:rPr>
      </w:pPr>
    </w:p>
    <w:p w14:paraId="2DF1DC14">
      <w:pPr>
        <w:adjustRightInd w:val="0"/>
        <w:snapToGrid w:val="0"/>
        <w:spacing w:line="360" w:lineRule="auto"/>
        <w:jc w:val="center"/>
        <w:rPr>
          <w:rFonts w:ascii="华文中宋" w:hAnsi="华文中宋" w:eastAsia="华文中宋"/>
          <w:sz w:val="44"/>
        </w:rPr>
      </w:pPr>
    </w:p>
    <w:p w14:paraId="75392860"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sz w:val="56"/>
          <w:szCs w:val="32"/>
          <w:lang w:eastAsia="zh-CN"/>
        </w:rPr>
      </w:pPr>
      <w:r>
        <w:rPr>
          <w:rFonts w:hint="eastAsia" w:ascii="宋体" w:hAnsi="宋体"/>
          <w:b/>
          <w:sz w:val="56"/>
          <w:szCs w:val="32"/>
          <w:lang w:val="en-US" w:eastAsia="zh-CN"/>
        </w:rPr>
        <w:t>2025年</w:t>
      </w:r>
      <w:r>
        <w:rPr>
          <w:rFonts w:hint="eastAsia" w:ascii="宋体" w:hAnsi="宋体"/>
          <w:b/>
          <w:sz w:val="56"/>
          <w:szCs w:val="32"/>
          <w:lang w:eastAsia="zh-CN"/>
        </w:rPr>
        <w:t>成本预算绩效管理项目</w:t>
      </w:r>
    </w:p>
    <w:p w14:paraId="6D93A439">
      <w:pPr>
        <w:adjustRightInd w:val="0"/>
        <w:snapToGrid w:val="0"/>
        <w:spacing w:line="360" w:lineRule="auto"/>
        <w:jc w:val="center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b/>
          <w:sz w:val="56"/>
          <w:szCs w:val="32"/>
        </w:rPr>
        <w:t>委托协议书</w:t>
      </w:r>
    </w:p>
    <w:p w14:paraId="7D88B12F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14:paraId="6D0944CB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14:paraId="71B1AD9D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14:paraId="378AA1AD">
      <w:pPr>
        <w:pStyle w:val="2"/>
        <w:rPr>
          <w:rFonts w:ascii="宋体" w:hAnsi="宋体"/>
          <w:sz w:val="24"/>
        </w:rPr>
      </w:pPr>
    </w:p>
    <w:p w14:paraId="67CA9743"/>
    <w:p w14:paraId="5C34CF30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14:paraId="67153A43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14:paraId="2C22C1F3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14:paraId="7F753853">
      <w:pPr>
        <w:adjustRightInd w:val="0"/>
        <w:snapToGrid w:val="0"/>
        <w:spacing w:line="360" w:lineRule="auto"/>
        <w:ind w:left="2340" w:leftChars="200" w:hanging="1920" w:hangingChars="600"/>
        <w:rPr>
          <w:rFonts w:ascii="宋体" w:hAnsi="宋体"/>
          <w:b/>
          <w:bCs/>
          <w:sz w:val="32"/>
          <w:u w:val="single"/>
        </w:rPr>
      </w:pPr>
      <w:r>
        <w:rPr>
          <w:rFonts w:hint="eastAsia" w:ascii="宋体" w:hAnsi="宋体"/>
          <w:sz w:val="32"/>
        </w:rPr>
        <w:t>项目名称</w:t>
      </w:r>
      <w:r>
        <w:rPr>
          <w:rFonts w:ascii="宋体" w:hAnsi="宋体"/>
          <w:sz w:val="32"/>
        </w:rPr>
        <w:t>：</w:t>
      </w:r>
      <w:r>
        <w:rPr>
          <w:rFonts w:hint="eastAsia" w:ascii="宋体" w:hAnsi="宋体"/>
          <w:sz w:val="32"/>
        </w:rPr>
        <w:t xml:space="preserve"> 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u w:val="single"/>
        </w:rPr>
        <w:t>陕西省财政厅</w:t>
      </w:r>
      <w:r>
        <w:rPr>
          <w:rFonts w:hint="eastAsia" w:ascii="宋体" w:hAnsi="宋体"/>
          <w:sz w:val="32"/>
          <w:u w:val="single"/>
          <w:lang w:val="en-US" w:eastAsia="zh-CN"/>
        </w:rPr>
        <w:t>2025年成本预算绩效管理</w:t>
      </w:r>
      <w:r>
        <w:rPr>
          <w:rFonts w:hint="eastAsia" w:ascii="宋体" w:hAnsi="宋体"/>
          <w:sz w:val="32"/>
          <w:u w:val="single"/>
        </w:rPr>
        <w:t>项目</w:t>
      </w:r>
    </w:p>
    <w:p w14:paraId="70AF7A98">
      <w:pPr>
        <w:adjustRightInd w:val="0"/>
        <w:snapToGrid w:val="0"/>
        <w:spacing w:line="360" w:lineRule="auto"/>
        <w:ind w:left="420" w:leftChars="200"/>
        <w:rPr>
          <w:rFonts w:hint="default" w:ascii="宋体" w:hAnsi="宋体" w:eastAsia="宋体"/>
          <w:sz w:val="32"/>
          <w:u w:val="single"/>
          <w:lang w:val="en-US" w:eastAsia="zh-CN"/>
        </w:rPr>
      </w:pPr>
      <w:r>
        <w:rPr>
          <w:rFonts w:hint="eastAsia" w:ascii="宋体" w:hAnsi="宋体"/>
          <w:sz w:val="32"/>
        </w:rPr>
        <w:t xml:space="preserve">甲 </w:t>
      </w:r>
      <w:r>
        <w:rPr>
          <w:rFonts w:ascii="宋体" w:hAnsi="宋体"/>
          <w:sz w:val="32"/>
        </w:rPr>
        <w:t xml:space="preserve">   </w:t>
      </w:r>
      <w:r>
        <w:rPr>
          <w:rFonts w:hint="eastAsia" w:ascii="宋体" w:hAnsi="宋体"/>
          <w:sz w:val="32"/>
        </w:rPr>
        <w:t>方</w:t>
      </w:r>
      <w:r>
        <w:rPr>
          <w:rFonts w:ascii="宋体" w:hAnsi="宋体"/>
          <w:sz w:val="32"/>
        </w:rPr>
        <w:t>：</w:t>
      </w:r>
      <w:r>
        <w:rPr>
          <w:rFonts w:hint="eastAsia" w:ascii="宋体" w:hAnsi="宋体"/>
          <w:sz w:val="32"/>
        </w:rPr>
        <w:t xml:space="preserve">  </w:t>
      </w:r>
      <w:r>
        <w:rPr>
          <w:rFonts w:hint="eastAsia" w:ascii="宋体" w:hAnsi="宋体"/>
          <w:sz w:val="32"/>
          <w:u w:val="single"/>
        </w:rPr>
        <w:t>陕西省财政厅</w:t>
      </w:r>
      <w:r>
        <w:rPr>
          <w:rFonts w:hint="eastAsia" w:ascii="宋体" w:hAnsi="宋体"/>
          <w:sz w:val="32"/>
          <w:u w:val="single"/>
          <w:lang w:val="en-US" w:eastAsia="zh-CN"/>
        </w:rPr>
        <w:t xml:space="preserve">                </w:t>
      </w:r>
    </w:p>
    <w:p w14:paraId="3CCE8C91">
      <w:pPr>
        <w:adjustRightInd w:val="0"/>
        <w:snapToGrid w:val="0"/>
        <w:spacing w:line="360" w:lineRule="auto"/>
        <w:ind w:left="420" w:leftChars="200"/>
        <w:rPr>
          <w:rFonts w:hint="default" w:ascii="宋体" w:hAnsi="宋体" w:eastAsia="宋体"/>
          <w:sz w:val="32"/>
          <w:u w:val="single"/>
          <w:lang w:val="en-US" w:eastAsia="zh-CN"/>
        </w:rPr>
      </w:pPr>
      <w:r>
        <w:rPr>
          <w:rFonts w:hint="eastAsia" w:ascii="宋体" w:hAnsi="宋体"/>
          <w:sz w:val="32"/>
        </w:rPr>
        <w:t xml:space="preserve">乙 </w:t>
      </w:r>
      <w:r>
        <w:rPr>
          <w:rFonts w:ascii="宋体" w:hAnsi="宋体"/>
          <w:sz w:val="32"/>
        </w:rPr>
        <w:t xml:space="preserve">   </w:t>
      </w:r>
      <w:r>
        <w:rPr>
          <w:rFonts w:hint="eastAsia" w:ascii="宋体" w:hAnsi="宋体"/>
          <w:sz w:val="32"/>
        </w:rPr>
        <w:t xml:space="preserve">方：  </w:t>
      </w:r>
      <w:r>
        <w:rPr>
          <w:rFonts w:hint="eastAsia" w:ascii="宋体" w:hAnsi="宋体"/>
          <w:sz w:val="32"/>
          <w:u w:val="single"/>
          <w:lang w:val="en-US" w:eastAsia="zh-CN"/>
        </w:rPr>
        <w:t xml:space="preserve">                            </w:t>
      </w:r>
    </w:p>
    <w:p w14:paraId="3B0732CE">
      <w:pPr>
        <w:adjustRightInd w:val="0"/>
        <w:snapToGrid w:val="0"/>
        <w:spacing w:line="360" w:lineRule="auto"/>
        <w:rPr>
          <w:rFonts w:ascii="宋体" w:hAnsi="宋体"/>
          <w:sz w:val="32"/>
        </w:rPr>
      </w:pPr>
    </w:p>
    <w:p w14:paraId="468114BE">
      <w:pPr>
        <w:adjustRightInd w:val="0"/>
        <w:snapToGrid w:val="0"/>
        <w:spacing w:line="360" w:lineRule="auto"/>
        <w:rPr>
          <w:rFonts w:ascii="宋体" w:hAnsi="宋体"/>
          <w:sz w:val="32"/>
        </w:rPr>
      </w:pPr>
    </w:p>
    <w:p w14:paraId="78D51D0F">
      <w:pPr>
        <w:adjustRightInd w:val="0"/>
        <w:snapToGrid w:val="0"/>
        <w:spacing w:line="360" w:lineRule="auto"/>
        <w:jc w:val="center"/>
        <w:rPr>
          <w:rFonts w:ascii="华文中宋" w:hAnsi="华文中宋" w:eastAsia="华文中宋"/>
          <w:sz w:val="44"/>
        </w:rPr>
      </w:pPr>
    </w:p>
    <w:p w14:paraId="20AEDEE3">
      <w:pPr>
        <w:adjustRightInd w:val="0"/>
        <w:snapToGrid w:val="0"/>
        <w:spacing w:line="360" w:lineRule="auto"/>
        <w:jc w:val="center"/>
        <w:rPr>
          <w:rFonts w:ascii="宋体" w:hAnsi="宋体" w:cs="宋体"/>
          <w:sz w:val="16"/>
          <w:szCs w:val="8"/>
        </w:rPr>
      </w:pPr>
    </w:p>
    <w:p w14:paraId="105449D5">
      <w:pPr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br w:type="page"/>
      </w:r>
    </w:p>
    <w:p w14:paraId="619834E8">
      <w:pPr>
        <w:adjustRightInd w:val="0"/>
        <w:snapToGrid w:val="0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2025年成本预算绩效管理项目委托协议书</w:t>
      </w:r>
    </w:p>
    <w:p w14:paraId="28E2F65A">
      <w:pPr>
        <w:adjustRightInd w:val="0"/>
        <w:snapToGrid w:val="0"/>
        <w:spacing w:line="540" w:lineRule="exact"/>
        <w:ind w:left="1400" w:hanging="1400" w:hangingChars="500"/>
        <w:rPr>
          <w:rFonts w:ascii="仿宋_GB2312" w:hAnsi="宋体" w:eastAsia="仿宋_GB2312"/>
          <w:sz w:val="28"/>
          <w:szCs w:val="28"/>
        </w:rPr>
      </w:pPr>
    </w:p>
    <w:p w14:paraId="7234D7B1">
      <w:pPr>
        <w:adjustRightInd w:val="0"/>
        <w:snapToGrid w:val="0"/>
        <w:spacing w:line="540" w:lineRule="exact"/>
        <w:ind w:left="1400" w:hanging="1400" w:hangingChars="5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甲 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方：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>陕西省财政厅</w:t>
      </w:r>
    </w:p>
    <w:p w14:paraId="4F2B3A92">
      <w:pPr>
        <w:adjustRightInd w:val="0"/>
        <w:snapToGrid w:val="0"/>
        <w:spacing w:line="540" w:lineRule="exact"/>
        <w:ind w:left="1400" w:hanging="1400" w:hangingChars="5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乙 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方：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   </w:t>
      </w:r>
    </w:p>
    <w:p w14:paraId="0BAAD9F6">
      <w:pPr>
        <w:adjustRightInd w:val="0"/>
        <w:snapToGrid w:val="0"/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甲方委托乙方组织开展</w:t>
      </w:r>
      <w:r>
        <w:rPr>
          <w:rFonts w:hint="eastAsia" w:ascii="仿宋_GB2312" w:hAnsi="宋体" w:eastAsia="仿宋_GB2312"/>
          <w:sz w:val="28"/>
          <w:szCs w:val="28"/>
          <w:u w:val="single"/>
        </w:rPr>
        <w:t>陕西省财政厅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2025年成本预算绩效管理</w:t>
      </w:r>
      <w:r>
        <w:rPr>
          <w:rFonts w:hint="eastAsia" w:ascii="仿宋_GB2312" w:hAnsi="宋体" w:eastAsia="仿宋_GB2312"/>
          <w:sz w:val="28"/>
          <w:szCs w:val="28"/>
        </w:rPr>
        <w:t>工作，遵循平等、自愿、公平和诚实信用的原则，经双方协商一致，订立本服务合同（以下简称：“合同”）。</w:t>
      </w:r>
    </w:p>
    <w:p w14:paraId="2599509A">
      <w:pPr>
        <w:pStyle w:val="16"/>
        <w:snapToGrid w:val="0"/>
        <w:spacing w:beforeLines="50" w:afterLines="50" w:line="540" w:lineRule="exact"/>
        <w:ind w:firstLine="641"/>
        <w:rPr>
          <w:rFonts w:ascii="华文中宋" w:hAnsi="华文中宋" w:eastAsia="华文中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32"/>
          <w:szCs w:val="32"/>
        </w:rPr>
        <w:t>一、服务内容及产出要求</w:t>
      </w:r>
    </w:p>
    <w:p w14:paraId="2790F1D9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受甲方委托，乙方承担</w:t>
      </w:r>
      <w:r>
        <w:rPr>
          <w:rFonts w:hint="eastAsia" w:ascii="仿宋_GB2312" w:hAnsi="宋体" w:eastAsia="仿宋_GB2312"/>
          <w:sz w:val="28"/>
          <w:szCs w:val="28"/>
          <w:u w:val="single"/>
        </w:rPr>
        <w:t>陕西省财政厅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2025年成本预算绩效管理</w:t>
      </w:r>
      <w:r>
        <w:rPr>
          <w:rFonts w:hint="eastAsia" w:ascii="仿宋_GB2312" w:hAnsi="宋体" w:eastAsia="仿宋_GB2312"/>
          <w:sz w:val="28"/>
          <w:szCs w:val="28"/>
          <w:u w:val="single"/>
        </w:rPr>
        <w:t>项目</w:t>
      </w:r>
      <w:r>
        <w:rPr>
          <w:rFonts w:hint="eastAsia" w:ascii="仿宋_GB2312" w:hAnsi="宋体" w:eastAsia="仿宋_GB2312"/>
          <w:sz w:val="28"/>
          <w:szCs w:val="28"/>
        </w:rPr>
        <w:t>工作。</w:t>
      </w:r>
    </w:p>
    <w:p w14:paraId="098E43FA">
      <w:pPr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服务区域：陕西省财政厅及项目涉及的省级预算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部门（单位）、市级财政部门及相关项目单位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 w14:paraId="0E236F03">
      <w:p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服务内容：乙方按照甲方要求对选取项目进行成本预算绩效管理分析。结合项目特点，收集分析资料，开展现场调研，实施调研分析，拟定分析指标体系，撰写并论证分析方案。组织实地座谈、问卷调查、数据分析、综合评价等工作，确定分析对象的产出完成情况和效益实现情况，充分运用作业成本法、最低成本法、净现值法等方法，开展成本效益分析，形成分析结果等，撰写分析报告，形成项目绩效指标和标准，以及项目包含的成本定额标准和预算支出标准、相关类别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项目</w:t>
      </w:r>
      <w:r>
        <w:rPr>
          <w:rFonts w:hint="eastAsia" w:ascii="仿宋_GB2312" w:hAnsi="宋体" w:eastAsia="仿宋_GB2312"/>
          <w:sz w:val="28"/>
          <w:szCs w:val="28"/>
        </w:rPr>
        <w:t>成本预算绩效管理工作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操作指引等成果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 w14:paraId="57D53437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乙方按本合同要求向甲方提供第一条规定的相关服务，于202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宋体" w:eastAsia="仿宋_GB2312"/>
          <w:sz w:val="28"/>
          <w:szCs w:val="28"/>
        </w:rPr>
        <w:t>月31日前，向甲方提交完成性成果，即项目成本预算绩效分析报告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、</w:t>
      </w:r>
      <w:r>
        <w:rPr>
          <w:rFonts w:hint="eastAsia" w:ascii="仿宋_GB2312" w:hAnsi="宋体" w:eastAsia="仿宋_GB2312"/>
          <w:sz w:val="28"/>
          <w:szCs w:val="28"/>
        </w:rPr>
        <w:t>项目包含的成本定额标准和预算支出标准、相关类别成本预算绩效管理工作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操作指引</w:t>
      </w:r>
      <w:r>
        <w:rPr>
          <w:rFonts w:hint="eastAsia" w:ascii="仿宋_GB2312" w:hAnsi="宋体" w:eastAsia="仿宋_GB2312"/>
          <w:sz w:val="28"/>
          <w:szCs w:val="28"/>
        </w:rPr>
        <w:t>（书面及电子文档）。并于202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1月1日-202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/>
          <w:sz w:val="28"/>
          <w:szCs w:val="28"/>
        </w:rPr>
        <w:t>年1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宋体" w:eastAsia="仿宋_GB2312"/>
          <w:sz w:val="28"/>
          <w:szCs w:val="28"/>
        </w:rPr>
        <w:t>月31日之间，根据甲方需求提供项目相关的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售后</w:t>
      </w:r>
      <w:r>
        <w:rPr>
          <w:rFonts w:hint="eastAsia" w:ascii="仿宋_GB2312" w:hAnsi="宋体" w:eastAsia="仿宋_GB2312"/>
          <w:sz w:val="28"/>
          <w:szCs w:val="28"/>
        </w:rPr>
        <w:t>服务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，包括但不限于围绕本项目开展的数据分析、统计汇总等相关工作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 w14:paraId="339021BD">
      <w:pPr>
        <w:ind w:firstLine="643" w:firstLineChars="200"/>
        <w:rPr>
          <w:rFonts w:ascii="华文中宋" w:hAnsi="华文中宋" w:eastAsia="华文中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二、甲乙双方的权利和义务</w:t>
      </w:r>
    </w:p>
    <w:p w14:paraId="30796059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甲方应给予乙方开展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成本预算绩效管理分析</w:t>
      </w:r>
      <w:r>
        <w:rPr>
          <w:rFonts w:hint="eastAsia" w:ascii="仿宋_GB2312" w:hAnsi="宋体" w:eastAsia="仿宋_GB2312"/>
          <w:sz w:val="28"/>
          <w:szCs w:val="28"/>
        </w:rPr>
        <w:t>工作的必要的支持，以保证工作的顺利进行。</w:t>
      </w:r>
    </w:p>
    <w:p w14:paraId="7C1C33B4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甲方应在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成本预算绩效管理分析</w:t>
      </w:r>
      <w:r>
        <w:rPr>
          <w:rFonts w:hint="eastAsia" w:ascii="仿宋_GB2312" w:hAnsi="宋体" w:eastAsia="仿宋_GB2312"/>
          <w:sz w:val="28"/>
          <w:szCs w:val="28"/>
        </w:rPr>
        <w:t>工作中及时给予乙方涉及本合同委托事项的政策、业务指导。</w:t>
      </w:r>
    </w:p>
    <w:p w14:paraId="0135408F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乙方提交的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工作</w:t>
      </w:r>
      <w:r>
        <w:rPr>
          <w:rFonts w:hint="eastAsia" w:ascii="仿宋_GB2312" w:hAnsi="宋体" w:eastAsia="仿宋_GB2312"/>
          <w:sz w:val="28"/>
          <w:szCs w:val="28"/>
        </w:rPr>
        <w:t>过程中需协商确认的事项内容，应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提前</w:t>
      </w:r>
      <w:r>
        <w:rPr>
          <w:rFonts w:hint="eastAsia" w:ascii="仿宋_GB2312" w:hAnsi="宋体" w:eastAsia="仿宋_GB2312"/>
          <w:sz w:val="28"/>
          <w:szCs w:val="28"/>
        </w:rPr>
        <w:t>10个工作日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与甲方书面确认</w:t>
      </w:r>
      <w:r>
        <w:rPr>
          <w:rFonts w:hint="eastAsia" w:ascii="仿宋_GB2312" w:hAnsi="宋体" w:eastAsia="仿宋_GB2312"/>
          <w:sz w:val="28"/>
          <w:szCs w:val="28"/>
        </w:rPr>
        <w:t>。未经确认的，乙方不得实施。</w:t>
      </w:r>
    </w:p>
    <w:p w14:paraId="2FC2A648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乙方应充分考虑项目实施的业务量，选派具有中高级职称以及经验丰富的工作人员组成工作小组，以确保按时、保质完成工作任务。</w:t>
      </w:r>
    </w:p>
    <w:p w14:paraId="55B887EC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乙方应妥善保存甲方提供的相关资料，并按照甲方要求于项目工作结束后将相关资料移交至甲方。</w:t>
      </w:r>
    </w:p>
    <w:p w14:paraId="79D465DB">
      <w:pPr>
        <w:pStyle w:val="16"/>
        <w:snapToGrid w:val="0"/>
        <w:spacing w:beforeLines="50" w:afterLines="50" w:line="540" w:lineRule="exact"/>
        <w:ind w:firstLine="641"/>
        <w:rPr>
          <w:rFonts w:ascii="华文中宋" w:hAnsi="华文中宋" w:eastAsia="华文中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32"/>
          <w:szCs w:val="32"/>
        </w:rPr>
        <w:t>三、服务要求</w:t>
      </w:r>
    </w:p>
    <w:p w14:paraId="24C0BF3C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服务要求</w:t>
      </w:r>
    </w:p>
    <w:p w14:paraId="07231F6F">
      <w:pPr>
        <w:numPr>
          <w:ilvl w:val="0"/>
          <w:numId w:val="2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乙方所提供服务，必须符合国家有关的法律法规和甲方的业务要求。所有服务不得侵犯第三方版权、专利、税费等。否则，乙方须承担对专利或版权的侵权责任并承担因此而发生的所有费用，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给</w:t>
      </w:r>
      <w:r>
        <w:rPr>
          <w:rFonts w:hint="eastAsia" w:ascii="仿宋_GB2312" w:hAnsi="宋体" w:eastAsia="仿宋_GB2312"/>
          <w:sz w:val="28"/>
          <w:szCs w:val="28"/>
        </w:rPr>
        <w:t>甲方造成损失的，甲方有权向乙方追偿(包括但不限于赔偿金、律师费、诉讼费等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全部费用</w:t>
      </w:r>
      <w:r>
        <w:rPr>
          <w:rFonts w:hint="eastAsia" w:ascii="仿宋_GB2312" w:hAnsi="宋体" w:eastAsia="仿宋_GB2312"/>
          <w:sz w:val="28"/>
          <w:szCs w:val="28"/>
        </w:rPr>
        <w:t>)。</w:t>
      </w:r>
    </w:p>
    <w:p w14:paraId="4009A167">
      <w:pPr>
        <w:numPr>
          <w:ilvl w:val="0"/>
          <w:numId w:val="2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乙方应自觉接受甲方对工作进度、质量的监控。</w:t>
      </w:r>
    </w:p>
    <w:p w14:paraId="21C54113">
      <w:pPr>
        <w:numPr>
          <w:ilvl w:val="0"/>
          <w:numId w:val="2"/>
        </w:numPr>
        <w:adjustRightInd w:val="0"/>
        <w:snapToGrid w:val="0"/>
        <w:spacing w:line="540" w:lineRule="exact"/>
        <w:ind w:firstLine="560" w:firstLineChars="200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员要求。乙方要遵守有关第三方机构参与预算绩效管理制度规定，为本项目配置专业技术水平优秀、经验丰富的项目工作组，工作组由项目负责人、业务员和行业专家组成。行业专家为分析对象所属行业领域的中高级职称专家，负责全程跟踪成本预算绩效管理项目的质量把控。项目工作组人员要保持稳定，原则上不得更换。当工作组成员不能胜任评价工作的、与被评价单位存在利益关系或需回避的，甲方有权要求限期调换工作人员，乙方接到甲方调换指令后，应于7个工作日内完成调换。</w:t>
      </w:r>
    </w:p>
    <w:p w14:paraId="3B990C5D">
      <w:pPr>
        <w:numPr>
          <w:ilvl w:val="0"/>
          <w:numId w:val="2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保密要求。乙方应对本合同有关的信息采取保密措施，乙方未经甲方的书面同意，不得将本委托事项所涉及的资料向与本事项无关的人员透露。在本协议委托事项工作结束后，乙方应向甲方提供本委托事项的成果，包括工作成果报告和其他相关资料。乙方应归还甲方提供的所有需要归还的资料或文件等，并承诺不保留任何电子文档和复印件。乙方的保密义务延及乙方聘用的员工、工作人员，如因其员工、工作人员导致本合同保密义务的违反或商业秘密的泄露，由乙方承担全部违约责任。</w:t>
      </w:r>
    </w:p>
    <w:p w14:paraId="30E951D5">
      <w:pPr>
        <w:numPr>
          <w:ilvl w:val="0"/>
          <w:numId w:val="2"/>
        </w:numPr>
        <w:adjustRightInd w:val="0"/>
        <w:snapToGrid w:val="0"/>
        <w:spacing w:line="540" w:lineRule="exact"/>
        <w:ind w:firstLine="560" w:firstLineChars="200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default" w:ascii="仿宋_GB2312" w:hAnsi="宋体" w:eastAsia="仿宋_GB2312"/>
          <w:sz w:val="28"/>
          <w:szCs w:val="28"/>
          <w:lang w:val="en-US" w:eastAsia="zh-CN"/>
        </w:rPr>
        <w:t>验收依据：包括但不限于合同协议文本、陕西省预算绩效管理有关规定办法、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成本绩效管理</w:t>
      </w:r>
      <w:r>
        <w:rPr>
          <w:rFonts w:hint="default" w:ascii="仿宋_GB2312" w:hAnsi="宋体" w:eastAsia="仿宋_GB2312"/>
          <w:sz w:val="28"/>
          <w:szCs w:val="28"/>
          <w:lang w:val="en-US" w:eastAsia="zh-CN"/>
        </w:rPr>
        <w:t>工作方案、基础数据表、工作底稿、报告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、支出标准、操作指引</w:t>
      </w:r>
      <w:r>
        <w:rPr>
          <w:rFonts w:hint="default" w:ascii="仿宋_GB2312" w:hAnsi="宋体" w:eastAsia="仿宋_GB2312"/>
          <w:sz w:val="28"/>
          <w:szCs w:val="28"/>
          <w:lang w:val="en-US" w:eastAsia="zh-CN"/>
        </w:rPr>
        <w:t>及汇报材料、专家意见、内部审核记录、征求意见及采纳情况等。</w:t>
      </w:r>
    </w:p>
    <w:p w14:paraId="3167D1A1">
      <w:pPr>
        <w:numPr>
          <w:ilvl w:val="0"/>
          <w:numId w:val="2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知识产权。乙方完成的工作成果所有权归甲方所有，乙方未经甲方允许，不得对外提供及公开发表。</w:t>
      </w:r>
    </w:p>
    <w:p w14:paraId="29C1DEE4">
      <w:pPr>
        <w:adjustRightInd w:val="0"/>
        <w:snapToGrid w:val="0"/>
        <w:spacing w:line="540" w:lineRule="exact"/>
        <w:ind w:firstLine="560" w:firstLineChars="200"/>
        <w:rPr>
          <w:rFonts w:eastAsia="仿宋_GB2312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宋体" w:eastAsia="仿宋_GB2312"/>
          <w:sz w:val="28"/>
          <w:szCs w:val="28"/>
        </w:rPr>
        <w:t xml:space="preserve">.未经甲方同意，乙方不得将本合同项下的服务内容转包与第三方。 </w:t>
      </w:r>
    </w:p>
    <w:p w14:paraId="46477A37">
      <w:pPr>
        <w:pStyle w:val="16"/>
        <w:snapToGrid w:val="0"/>
        <w:spacing w:beforeLines="50" w:afterLines="50" w:line="540" w:lineRule="exact"/>
        <w:ind w:firstLine="641"/>
        <w:rPr>
          <w:rFonts w:ascii="华文中宋" w:hAnsi="华文中宋" w:eastAsia="华文中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32"/>
          <w:szCs w:val="32"/>
        </w:rPr>
        <w:t>四、费用总价及支付方式</w:t>
      </w:r>
    </w:p>
    <w:p w14:paraId="674AFFD6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本合同服务费总金额为：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>¥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万元（大写：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元</w:t>
      </w:r>
      <w:r>
        <w:rPr>
          <w:rFonts w:hint="eastAsia" w:ascii="仿宋_GB2312" w:hAnsi="宋体" w:eastAsia="仿宋_GB2312"/>
          <w:sz w:val="28"/>
          <w:szCs w:val="28"/>
          <w:u w:val="single"/>
        </w:rPr>
        <w:t>人民币）。</w:t>
      </w:r>
    </w:p>
    <w:p w14:paraId="3C271A9B">
      <w:p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1.该费用已包含且不限于服务费、税金、交通费、评审费等乙方为完成本协议全部工作内容所发生的一切费用。除此之外，甲方不再向乙方支付其他任何费用。</w:t>
      </w:r>
    </w:p>
    <w:p w14:paraId="7D5C3399">
      <w:pPr>
        <w:adjustRightInd w:val="0"/>
        <w:snapToGrid w:val="0"/>
        <w:spacing w:line="540" w:lineRule="exact"/>
        <w:ind w:firstLine="560" w:firstLineChars="200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2.</w:t>
      </w:r>
      <w:r>
        <w:rPr>
          <w:rFonts w:ascii="仿宋_GB2312" w:hAnsi="宋体" w:eastAsia="仿宋_GB2312"/>
          <w:sz w:val="28"/>
          <w:szCs w:val="28"/>
        </w:rPr>
        <w:t xml:space="preserve"> 甲方实际应支付的服务费按照乙方服务成果提交的时效和质量，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经甲方组织评审验收后，根据验收结果付费</w:t>
      </w:r>
      <w:r>
        <w:rPr>
          <w:rFonts w:ascii="仿宋_GB2312" w:hAnsi="宋体" w:eastAsia="仿宋_GB2312"/>
          <w:sz w:val="28"/>
          <w:szCs w:val="28"/>
        </w:rPr>
        <w:t>。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具体得分由甲方在验收时评审打分，实际得分在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90分以下的，在协议约定合同服务费的5%—10%以内扣费。</w:t>
      </w:r>
    </w:p>
    <w:p w14:paraId="4A1CD57C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</w:rPr>
        <w:t>3.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付款条件说明：合同款由甲方分2期支付给乙方，原则上合同约定的资金金额与以对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乙方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考核评价结果结算，选择分期支付，其具体支付方式及节点如下：（1）首期款：签订合同后30个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自然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日内，乙方书面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提供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与支付金额等额的增值税普通发票，甲方确认后启动首期款支付流程，支付合同总金额的50%。（2）尾款：本项目经甲方验收通过后30个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自然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日内，乙方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根据验收结果提供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与支付金额等额的增值税普通发票，甲方确认后启动尾款支付流程。</w:t>
      </w:r>
    </w:p>
    <w:p w14:paraId="49AAFA23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</w:t>
      </w:r>
      <w:r>
        <w:rPr>
          <w:rFonts w:hint="eastAsia" w:ascii="宋体" w:hAnsi="宋体" w:cs="宋体"/>
          <w:color w:val="000000"/>
          <w:kern w:val="0"/>
          <w:sz w:val="24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乙方收款信息如下：</w:t>
      </w:r>
    </w:p>
    <w:p w14:paraId="39B31608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单位名称：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          </w:t>
      </w:r>
    </w:p>
    <w:p w14:paraId="580B4660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账</w:t>
      </w:r>
      <w:r>
        <w:rPr>
          <w:rFonts w:hint="eastAsia" w:ascii="仿宋_GB2312" w:hAnsi="宋体" w:eastAsia="仿宋_GB2312"/>
          <w:sz w:val="28"/>
          <w:szCs w:val="28"/>
        </w:rPr>
        <w:t xml:space="preserve">    号：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          </w:t>
      </w:r>
    </w:p>
    <w:p w14:paraId="3A80D5B7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开 户 行：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          </w:t>
      </w:r>
    </w:p>
    <w:p w14:paraId="5486550D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税    号：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          </w:t>
      </w:r>
    </w:p>
    <w:p w14:paraId="3D6F1566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地    址：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          </w:t>
      </w:r>
    </w:p>
    <w:p w14:paraId="0D4C7BFE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5.鉴于甲方资金拨付受制于政府财政资金拨付流程限制，乙方充分知晓并理解甲方内部费用审批流程的相关规定，因甲方执行该流程而导致迟延付款的，乙方不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得</w:t>
      </w:r>
      <w:r>
        <w:rPr>
          <w:rFonts w:hint="eastAsia" w:ascii="仿宋_GB2312" w:hAnsi="宋体" w:eastAsia="仿宋_GB2312"/>
          <w:sz w:val="28"/>
          <w:szCs w:val="28"/>
        </w:rPr>
        <w:t>追究甲方的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相关</w:t>
      </w:r>
      <w:r>
        <w:rPr>
          <w:rFonts w:hint="eastAsia" w:ascii="仿宋_GB2312" w:hAnsi="宋体" w:eastAsia="仿宋_GB2312"/>
          <w:sz w:val="28"/>
          <w:szCs w:val="28"/>
        </w:rPr>
        <w:t>责任。</w:t>
      </w:r>
    </w:p>
    <w:p w14:paraId="224E3505">
      <w:pPr>
        <w:pStyle w:val="16"/>
        <w:snapToGrid w:val="0"/>
        <w:spacing w:beforeLines="50" w:afterLines="50" w:line="540" w:lineRule="exact"/>
        <w:ind w:firstLine="641"/>
        <w:rPr>
          <w:rFonts w:ascii="华文中宋" w:hAnsi="华文中宋" w:eastAsia="华文中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32"/>
          <w:szCs w:val="32"/>
        </w:rPr>
        <w:t>五、违约责任及纠纷解决</w:t>
      </w:r>
    </w:p>
    <w:p w14:paraId="10E1D049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甲乙双方由于不可抗力的原因，无法履行本合同约定义务，应在该事由发生后立即通知对方，双方协商根据乙方实际工作进程结算费用。</w:t>
      </w:r>
    </w:p>
    <w:p w14:paraId="1C97A943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甲乙双方非上述原因而不履行合同约定义务，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违反本合同约定的，</w:t>
      </w:r>
      <w:r>
        <w:rPr>
          <w:rFonts w:hint="eastAsia" w:ascii="仿宋_GB2312" w:hAnsi="宋体" w:eastAsia="仿宋_GB2312"/>
          <w:sz w:val="28"/>
          <w:szCs w:val="28"/>
        </w:rPr>
        <w:t>应向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甲</w:t>
      </w:r>
      <w:r>
        <w:rPr>
          <w:rFonts w:hint="eastAsia" w:ascii="仿宋_GB2312" w:hAnsi="宋体" w:eastAsia="仿宋_GB2312"/>
          <w:sz w:val="28"/>
          <w:szCs w:val="28"/>
        </w:rPr>
        <w:t>方赔偿由此造成的任何经济损失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损失无法确定的，按本合同金额的30%向甲方支付违约金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 w14:paraId="18DCF1A7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因本合同或本合同的履行发生争议的，甲乙双方应协商解决；协商不成的，任何一方均有权向甲方所在地人民法院提起诉讼。</w:t>
      </w:r>
    </w:p>
    <w:p w14:paraId="1509079C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因乙方原因，除不可抗力原因外，未在合同约定期限内完成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2025年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成本预算绩效管理项目</w:t>
      </w:r>
      <w:r>
        <w:rPr>
          <w:rFonts w:hint="eastAsia" w:ascii="仿宋_GB2312" w:hAnsi="宋体" w:eastAsia="仿宋_GB2312"/>
          <w:sz w:val="28"/>
          <w:szCs w:val="28"/>
        </w:rPr>
        <w:t>工作，应当按照合同金额的20%向甲方支付违约金。逾期20日仍未完成的，甲方有权解除合同，所产生的一切损失由乙方自行承担，甲方有权拒付全部费用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，并要求乙方退还甲方已支付的首期款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 w14:paraId="30BD6834">
      <w:p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第十四条 其他</w:t>
      </w:r>
    </w:p>
    <w:p w14:paraId="6CE9EAD1">
      <w:p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1.本合同自甲乙双方签字盖章之日起生效。</w:t>
      </w:r>
    </w:p>
    <w:p w14:paraId="471F003E">
      <w:p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2.合同一式</w:t>
      </w:r>
      <w:r>
        <w:rPr>
          <w:rFonts w:hint="eastAsia" w:ascii="仿宋_GB2312" w:hAnsi="宋体" w:eastAsia="仿宋_GB2312"/>
          <w:sz w:val="28"/>
          <w:szCs w:val="28"/>
          <w:u w:val="single"/>
          <w:lang w:eastAsia="zh-CN"/>
        </w:rPr>
        <w:t>肆</w:t>
      </w:r>
      <w:r>
        <w:rPr>
          <w:rFonts w:hint="eastAsia" w:ascii="仿宋_GB2312" w:hAnsi="宋体" w:eastAsia="仿宋_GB2312"/>
          <w:sz w:val="28"/>
          <w:szCs w:val="28"/>
        </w:rPr>
        <w:t>份，以简体中文形式，甲乙双方各持</w:t>
      </w:r>
      <w:r>
        <w:rPr>
          <w:rFonts w:hint="eastAsia" w:ascii="仿宋_GB2312" w:hAnsi="宋体" w:eastAsia="仿宋_GB2312"/>
          <w:sz w:val="28"/>
          <w:szCs w:val="28"/>
          <w:u w:val="single"/>
        </w:rPr>
        <w:t>贰</w:t>
      </w:r>
      <w:r>
        <w:rPr>
          <w:rFonts w:hint="eastAsia" w:ascii="仿宋_GB2312" w:hAnsi="宋体" w:eastAsia="仿宋_GB2312"/>
          <w:sz w:val="28"/>
          <w:szCs w:val="28"/>
        </w:rPr>
        <w:t>份。如需修改或补充合同内容，经协商，双方应签署书面修改或补充协议，该协议将作为合同不可分割的一部分。本合同履行过程中，经甲乙双方签字确认的文件均为本合同的附件，与本合同具有同等法律效力。</w:t>
      </w:r>
    </w:p>
    <w:p w14:paraId="1386ED5E">
      <w:p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3.本协议未尽事宜，由双方协商处理。</w:t>
      </w:r>
    </w:p>
    <w:p w14:paraId="5621BA5E">
      <w:p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4.双方应保证在合同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签章页</w:t>
      </w:r>
      <w:r>
        <w:rPr>
          <w:rFonts w:hint="eastAsia" w:ascii="仿宋_GB2312" w:hAnsi="宋体" w:eastAsia="仿宋_GB2312"/>
          <w:sz w:val="28"/>
          <w:szCs w:val="28"/>
        </w:rPr>
        <w:t>中提供的地址、联系电话等信息真实有效，与本合同有关约定的任何通知、律师函、司法文书（法律文书）等，发送至本合同约定地址（本合同填写地址即为约定地址）即视为有效送达。任何一方变更地址、联系电话，应在变更后三日内通知对方，否则由此产生的不利后果由变更方承担。</w:t>
      </w:r>
    </w:p>
    <w:p w14:paraId="113CD147">
      <w:pPr>
        <w:rPr>
          <w:rFonts w:ascii="仿宋_GB2312" w:hAnsi="宋体" w:eastAsia="仿宋_GB2312"/>
          <w:sz w:val="28"/>
          <w:szCs w:val="28"/>
        </w:rPr>
      </w:pPr>
    </w:p>
    <w:p w14:paraId="0C1500BE">
      <w:pPr>
        <w:pStyle w:val="2"/>
        <w:rPr>
          <w:rFonts w:ascii="仿宋_GB2312" w:hAnsi="宋体" w:eastAsia="仿宋_GB2312"/>
          <w:sz w:val="28"/>
          <w:szCs w:val="28"/>
        </w:rPr>
      </w:pPr>
    </w:p>
    <w:p w14:paraId="33EE12EE">
      <w:pPr>
        <w:rPr>
          <w:rFonts w:ascii="仿宋_GB2312" w:hAnsi="宋体" w:eastAsia="仿宋_GB2312"/>
          <w:sz w:val="28"/>
          <w:szCs w:val="28"/>
        </w:rPr>
      </w:pPr>
    </w:p>
    <w:p w14:paraId="04BA7C3A">
      <w:pPr>
        <w:pStyle w:val="2"/>
        <w:rPr>
          <w:rFonts w:ascii="仿宋_GB2312" w:hAnsi="宋体" w:eastAsia="仿宋_GB2312"/>
          <w:sz w:val="28"/>
          <w:szCs w:val="28"/>
        </w:rPr>
      </w:pPr>
    </w:p>
    <w:p w14:paraId="622253CC">
      <w:pPr>
        <w:pStyle w:val="2"/>
      </w:pPr>
    </w:p>
    <w:p w14:paraId="07769069">
      <w:pPr>
        <w:pStyle w:val="2"/>
      </w:pPr>
    </w:p>
    <w:p w14:paraId="4E6A5F22">
      <w:pPr>
        <w:tabs>
          <w:tab w:val="left" w:pos="540"/>
        </w:tabs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596A0BF9">
      <w:pPr>
        <w:tabs>
          <w:tab w:val="left" w:pos="540"/>
        </w:tabs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甲方：陕西省财政厅（公章）   </w:t>
      </w:r>
      <w:r>
        <w:rPr>
          <w:rFonts w:ascii="仿宋_GB2312" w:hAnsi="宋体" w:eastAsia="仿宋_GB2312"/>
          <w:sz w:val="28"/>
          <w:szCs w:val="28"/>
        </w:rPr>
        <w:t xml:space="preserve">              </w:t>
      </w:r>
    </w:p>
    <w:p w14:paraId="5DDF1520">
      <w:pPr>
        <w:adjustRightInd w:val="0"/>
        <w:snapToGrid w:val="0"/>
        <w:spacing w:line="540" w:lineRule="exact"/>
        <w:ind w:left="4760" w:hanging="4760" w:hangingChars="1700"/>
        <w:rPr>
          <w:rFonts w:ascii="仿宋_GB2312" w:hAnsi="宋体" w:eastAsia="仿宋_GB2312"/>
          <w:sz w:val="28"/>
          <w:szCs w:val="28"/>
        </w:rPr>
      </w:pPr>
    </w:p>
    <w:p w14:paraId="621DF3B0">
      <w:pPr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地址</w:t>
      </w:r>
      <w:r>
        <w:rPr>
          <w:rFonts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</w:rPr>
        <w:t>陕西省西安市冰窖巷6号</w:t>
      </w:r>
    </w:p>
    <w:p w14:paraId="5430F77D">
      <w:pPr>
        <w:adjustRightInd w:val="0"/>
        <w:snapToGrid w:val="0"/>
        <w:spacing w:line="540" w:lineRule="exact"/>
        <w:ind w:left="4760" w:hanging="4760" w:hangingChars="1700"/>
        <w:rPr>
          <w:rFonts w:ascii="仿宋_GB2312" w:hAnsi="宋体" w:eastAsia="仿宋_GB2312"/>
          <w:sz w:val="28"/>
          <w:szCs w:val="28"/>
        </w:rPr>
      </w:pPr>
    </w:p>
    <w:p w14:paraId="74F15313">
      <w:pPr>
        <w:adjustRightInd w:val="0"/>
        <w:snapToGrid w:val="0"/>
        <w:spacing w:line="540" w:lineRule="exact"/>
        <w:ind w:left="4760" w:hanging="4760" w:hangingChars="1700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联系电话：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029-68936362</w:t>
      </w:r>
    </w:p>
    <w:p w14:paraId="646DC9A3">
      <w:pPr>
        <w:pStyle w:val="2"/>
        <w:rPr>
          <w:rFonts w:hint="eastAsia"/>
        </w:rPr>
      </w:pPr>
    </w:p>
    <w:p w14:paraId="350C4AD2">
      <w:pPr>
        <w:adjustRightInd w:val="0"/>
        <w:snapToGrid w:val="0"/>
        <w:spacing w:line="540" w:lineRule="exact"/>
        <w:ind w:left="4760" w:hanging="4760" w:hangingChars="17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法定代表人或授权代表： </w:t>
      </w:r>
      <w:r>
        <w:rPr>
          <w:rFonts w:ascii="仿宋_GB2312" w:hAnsi="宋体" w:eastAsia="仿宋_GB2312"/>
          <w:sz w:val="28"/>
          <w:szCs w:val="28"/>
        </w:rPr>
        <w:t xml:space="preserve">       </w:t>
      </w:r>
    </w:p>
    <w:p w14:paraId="2F9FC57A">
      <w:pPr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（签字）    </w:t>
      </w:r>
      <w:r>
        <w:rPr>
          <w:rFonts w:ascii="仿宋_GB2312" w:hAnsi="宋体" w:eastAsia="仿宋_GB2312"/>
          <w:sz w:val="28"/>
          <w:szCs w:val="28"/>
        </w:rPr>
        <w:t xml:space="preserve"> </w:t>
      </w:r>
    </w:p>
    <w:p w14:paraId="7807370E">
      <w:pPr>
        <w:pStyle w:val="2"/>
      </w:pPr>
    </w:p>
    <w:p w14:paraId="267C74CC">
      <w:pPr>
        <w:adjustRightInd w:val="0"/>
        <w:snapToGrid w:val="0"/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年    月    日</w:t>
      </w:r>
    </w:p>
    <w:p w14:paraId="6D0C1CE4">
      <w:pPr>
        <w:tabs>
          <w:tab w:val="left" w:pos="540"/>
        </w:tabs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乙方：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XXX</w:t>
      </w:r>
      <w:r>
        <w:rPr>
          <w:rFonts w:hint="eastAsia" w:ascii="仿宋_GB2312" w:hAnsi="宋体" w:eastAsia="仿宋_GB2312"/>
          <w:sz w:val="28"/>
          <w:szCs w:val="28"/>
        </w:rPr>
        <w:t>（公章）</w:t>
      </w:r>
    </w:p>
    <w:p w14:paraId="760B6A1D">
      <w:pPr>
        <w:tabs>
          <w:tab w:val="left" w:pos="540"/>
        </w:tabs>
        <w:adjustRightInd w:val="0"/>
        <w:snapToGrid w:val="0"/>
        <w:spacing w:line="540" w:lineRule="exact"/>
        <w:rPr>
          <w:rFonts w:hint="eastAsia" w:ascii="仿宋_GB2312" w:hAnsi="宋体" w:eastAsia="仿宋_GB2312"/>
          <w:sz w:val="28"/>
          <w:szCs w:val="28"/>
        </w:rPr>
      </w:pPr>
    </w:p>
    <w:p w14:paraId="69FF5D85">
      <w:pPr>
        <w:tabs>
          <w:tab w:val="left" w:pos="540"/>
        </w:tabs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地址</w:t>
      </w:r>
      <w:r>
        <w:rPr>
          <w:rFonts w:ascii="仿宋_GB2312" w:hAnsi="宋体" w:eastAsia="仿宋_GB2312"/>
          <w:sz w:val="28"/>
          <w:szCs w:val="28"/>
        </w:rPr>
        <w:t>：</w:t>
      </w:r>
    </w:p>
    <w:p w14:paraId="02E615DB">
      <w:pPr>
        <w:tabs>
          <w:tab w:val="left" w:pos="540"/>
        </w:tabs>
        <w:adjustRightInd w:val="0"/>
        <w:snapToGrid w:val="0"/>
        <w:spacing w:line="540" w:lineRule="exact"/>
        <w:rPr>
          <w:rFonts w:hint="eastAsia" w:ascii="仿宋_GB2312" w:hAnsi="宋体" w:eastAsia="仿宋_GB2312"/>
          <w:sz w:val="28"/>
          <w:szCs w:val="28"/>
        </w:rPr>
      </w:pPr>
    </w:p>
    <w:p w14:paraId="5A21D247">
      <w:pPr>
        <w:tabs>
          <w:tab w:val="left" w:pos="540"/>
        </w:tabs>
        <w:adjustRightInd w:val="0"/>
        <w:snapToGrid w:val="0"/>
        <w:spacing w:line="540" w:lineRule="exac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联系电话：</w:t>
      </w:r>
      <w:bookmarkStart w:id="0" w:name="_GoBack"/>
      <w:bookmarkEnd w:id="0"/>
    </w:p>
    <w:p w14:paraId="0AA21DC6">
      <w:pPr>
        <w:pStyle w:val="2"/>
        <w:rPr>
          <w:rFonts w:hint="eastAsia"/>
        </w:rPr>
      </w:pPr>
    </w:p>
    <w:p w14:paraId="7A67BB75">
      <w:pPr>
        <w:tabs>
          <w:tab w:val="left" w:pos="540"/>
        </w:tabs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法定代表人或授权代表：</w:t>
      </w:r>
    </w:p>
    <w:p w14:paraId="710906D0">
      <w:pPr>
        <w:tabs>
          <w:tab w:val="left" w:pos="540"/>
        </w:tabs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（签字） </w:t>
      </w:r>
      <w:r>
        <w:rPr>
          <w:rFonts w:ascii="仿宋_GB2312" w:hAnsi="宋体" w:eastAsia="仿宋_GB2312"/>
          <w:sz w:val="28"/>
          <w:szCs w:val="28"/>
        </w:rPr>
        <w:t xml:space="preserve"> </w:t>
      </w:r>
    </w:p>
    <w:p w14:paraId="51408B45">
      <w:pPr>
        <w:pStyle w:val="2"/>
      </w:pPr>
    </w:p>
    <w:p w14:paraId="23B9B6EE">
      <w:pPr>
        <w:tabs>
          <w:tab w:val="left" w:pos="540"/>
        </w:tabs>
        <w:adjustRightInd w:val="0"/>
        <w:snapToGrid w:val="0"/>
        <w:spacing w:line="540" w:lineRule="exact"/>
        <w:ind w:firstLine="980" w:firstLineChars="35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年    月    日  </w:t>
      </w:r>
    </w:p>
    <w:p w14:paraId="27703A0F">
      <w:pPr>
        <w:adjustRightInd w:val="0"/>
        <w:snapToGrid w:val="0"/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  <w:sectPr>
          <w:footerReference r:id="rId4" w:type="default"/>
          <w:type w:val="continuous"/>
          <w:pgSz w:w="11906" w:h="16838"/>
          <w:pgMar w:top="1440" w:right="1800" w:bottom="1440" w:left="1800" w:header="851" w:footer="992" w:gutter="0"/>
          <w:pgNumType w:start="1"/>
          <w:cols w:equalWidth="0" w:num="2">
            <w:col w:w="3940" w:space="425"/>
            <w:col w:w="3940"/>
          </w:cols>
          <w:docGrid w:type="lines" w:linePitch="312" w:charSpace="0"/>
        </w:sectPr>
      </w:pPr>
    </w:p>
    <w:p w14:paraId="0B46A662">
      <w:pPr>
        <w:adjustRightInd w:val="0"/>
        <w:snapToGrid w:val="0"/>
        <w:spacing w:line="540" w:lineRule="exact"/>
        <w:jc w:val="left"/>
        <w:rPr>
          <w:rFonts w:ascii="仿宋_GB2312" w:hAnsi="宋体" w:eastAsia="仿宋_GB2312"/>
          <w:sz w:val="28"/>
          <w:szCs w:val="28"/>
        </w:rPr>
      </w:pPr>
    </w:p>
    <w:sectPr>
      <w:footerReference r:id="rId5" w:type="default"/>
      <w:type w:val="continuous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1E02C"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68C53D">
    <w:pPr>
      <w:pStyle w:val="7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8C83F1"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3D13EB"/>
    <w:multiLevelType w:val="singleLevel"/>
    <w:tmpl w:val="B43D13E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06DF95A"/>
    <w:multiLevelType w:val="singleLevel"/>
    <w:tmpl w:val="406DF95A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zZDBiNTQ5YzBlODUwNzNhZWRhNjMzYTk5MjMwM2EifQ=="/>
  </w:docVars>
  <w:rsids>
    <w:rsidRoot w:val="009D12F6"/>
    <w:rsid w:val="00012339"/>
    <w:rsid w:val="0002213D"/>
    <w:rsid w:val="00040FEA"/>
    <w:rsid w:val="0005443F"/>
    <w:rsid w:val="000C06A3"/>
    <w:rsid w:val="000D7E5D"/>
    <w:rsid w:val="00103D53"/>
    <w:rsid w:val="0011368C"/>
    <w:rsid w:val="0014123A"/>
    <w:rsid w:val="0014154A"/>
    <w:rsid w:val="001651AA"/>
    <w:rsid w:val="00170AB6"/>
    <w:rsid w:val="001754AE"/>
    <w:rsid w:val="00184567"/>
    <w:rsid w:val="00193893"/>
    <w:rsid w:val="001D7373"/>
    <w:rsid w:val="001F0F54"/>
    <w:rsid w:val="001F1652"/>
    <w:rsid w:val="002A69A5"/>
    <w:rsid w:val="002B2BED"/>
    <w:rsid w:val="002B45AC"/>
    <w:rsid w:val="002C38C3"/>
    <w:rsid w:val="002E1F76"/>
    <w:rsid w:val="00317234"/>
    <w:rsid w:val="003204DF"/>
    <w:rsid w:val="00336D3F"/>
    <w:rsid w:val="00341B01"/>
    <w:rsid w:val="003464CD"/>
    <w:rsid w:val="00362A71"/>
    <w:rsid w:val="003A2341"/>
    <w:rsid w:val="003B598B"/>
    <w:rsid w:val="003C22ED"/>
    <w:rsid w:val="003E4BDC"/>
    <w:rsid w:val="003E57CD"/>
    <w:rsid w:val="003F5575"/>
    <w:rsid w:val="004301F1"/>
    <w:rsid w:val="00456D02"/>
    <w:rsid w:val="00461C03"/>
    <w:rsid w:val="004B4548"/>
    <w:rsid w:val="004D4AEB"/>
    <w:rsid w:val="004E1773"/>
    <w:rsid w:val="004F47DC"/>
    <w:rsid w:val="00504668"/>
    <w:rsid w:val="00526596"/>
    <w:rsid w:val="00540709"/>
    <w:rsid w:val="00563D1B"/>
    <w:rsid w:val="0056587F"/>
    <w:rsid w:val="00571BB3"/>
    <w:rsid w:val="00581D7F"/>
    <w:rsid w:val="00582F66"/>
    <w:rsid w:val="0059481D"/>
    <w:rsid w:val="00595299"/>
    <w:rsid w:val="005C5163"/>
    <w:rsid w:val="005E1169"/>
    <w:rsid w:val="006177AB"/>
    <w:rsid w:val="006304D1"/>
    <w:rsid w:val="006364CF"/>
    <w:rsid w:val="00677500"/>
    <w:rsid w:val="006C5D3F"/>
    <w:rsid w:val="006D44C2"/>
    <w:rsid w:val="006E133A"/>
    <w:rsid w:val="007146D1"/>
    <w:rsid w:val="00715ACC"/>
    <w:rsid w:val="00740772"/>
    <w:rsid w:val="00760B06"/>
    <w:rsid w:val="0076259B"/>
    <w:rsid w:val="0077458B"/>
    <w:rsid w:val="0079483A"/>
    <w:rsid w:val="007A27B6"/>
    <w:rsid w:val="007B1A2C"/>
    <w:rsid w:val="007C5B98"/>
    <w:rsid w:val="00801063"/>
    <w:rsid w:val="00811AB1"/>
    <w:rsid w:val="00820BFD"/>
    <w:rsid w:val="00830D5E"/>
    <w:rsid w:val="008361D0"/>
    <w:rsid w:val="0086021E"/>
    <w:rsid w:val="008639F2"/>
    <w:rsid w:val="00867C2D"/>
    <w:rsid w:val="00875593"/>
    <w:rsid w:val="00887562"/>
    <w:rsid w:val="008B4688"/>
    <w:rsid w:val="008F3231"/>
    <w:rsid w:val="008F46F8"/>
    <w:rsid w:val="008F4C6E"/>
    <w:rsid w:val="009170D0"/>
    <w:rsid w:val="009178D1"/>
    <w:rsid w:val="00932271"/>
    <w:rsid w:val="00941A11"/>
    <w:rsid w:val="00943183"/>
    <w:rsid w:val="00953E43"/>
    <w:rsid w:val="00964A2E"/>
    <w:rsid w:val="009B1132"/>
    <w:rsid w:val="009B775E"/>
    <w:rsid w:val="009D12F6"/>
    <w:rsid w:val="009D5A54"/>
    <w:rsid w:val="009E5DED"/>
    <w:rsid w:val="00A02139"/>
    <w:rsid w:val="00A07919"/>
    <w:rsid w:val="00AA04D2"/>
    <w:rsid w:val="00AB3C92"/>
    <w:rsid w:val="00AC4C97"/>
    <w:rsid w:val="00AC68D7"/>
    <w:rsid w:val="00AD04B0"/>
    <w:rsid w:val="00AF5C74"/>
    <w:rsid w:val="00B052D5"/>
    <w:rsid w:val="00B119F3"/>
    <w:rsid w:val="00B20F12"/>
    <w:rsid w:val="00B32BB1"/>
    <w:rsid w:val="00B51580"/>
    <w:rsid w:val="00B63691"/>
    <w:rsid w:val="00B8251A"/>
    <w:rsid w:val="00B85D55"/>
    <w:rsid w:val="00B9061F"/>
    <w:rsid w:val="00B90ECD"/>
    <w:rsid w:val="00BC1CCF"/>
    <w:rsid w:val="00BC2C54"/>
    <w:rsid w:val="00BD6623"/>
    <w:rsid w:val="00BD7845"/>
    <w:rsid w:val="00BE4FDE"/>
    <w:rsid w:val="00BF3543"/>
    <w:rsid w:val="00C0331D"/>
    <w:rsid w:val="00C053B5"/>
    <w:rsid w:val="00C21548"/>
    <w:rsid w:val="00C37822"/>
    <w:rsid w:val="00C41A55"/>
    <w:rsid w:val="00C45817"/>
    <w:rsid w:val="00C47143"/>
    <w:rsid w:val="00C511B3"/>
    <w:rsid w:val="00C546CC"/>
    <w:rsid w:val="00C5695A"/>
    <w:rsid w:val="00C74B21"/>
    <w:rsid w:val="00C9537E"/>
    <w:rsid w:val="00CB249B"/>
    <w:rsid w:val="00CB4615"/>
    <w:rsid w:val="00CC3D15"/>
    <w:rsid w:val="00CC656E"/>
    <w:rsid w:val="00CC7038"/>
    <w:rsid w:val="00D12495"/>
    <w:rsid w:val="00D148DE"/>
    <w:rsid w:val="00D276DE"/>
    <w:rsid w:val="00D72E24"/>
    <w:rsid w:val="00D81F36"/>
    <w:rsid w:val="00D8729E"/>
    <w:rsid w:val="00DC5007"/>
    <w:rsid w:val="00E07311"/>
    <w:rsid w:val="00E26B9D"/>
    <w:rsid w:val="00E4103B"/>
    <w:rsid w:val="00E745C5"/>
    <w:rsid w:val="00E919FE"/>
    <w:rsid w:val="00EB3F06"/>
    <w:rsid w:val="00ED13C9"/>
    <w:rsid w:val="00EF4DBC"/>
    <w:rsid w:val="00F07C30"/>
    <w:rsid w:val="00F12C24"/>
    <w:rsid w:val="00F24098"/>
    <w:rsid w:val="00F50FC6"/>
    <w:rsid w:val="00F53997"/>
    <w:rsid w:val="00F65EA0"/>
    <w:rsid w:val="00F705F5"/>
    <w:rsid w:val="00FB4ABD"/>
    <w:rsid w:val="00FD2DF1"/>
    <w:rsid w:val="00FE21A7"/>
    <w:rsid w:val="0166087E"/>
    <w:rsid w:val="016D4F4C"/>
    <w:rsid w:val="026E2E2E"/>
    <w:rsid w:val="04BC7BB4"/>
    <w:rsid w:val="04CD2443"/>
    <w:rsid w:val="055627EA"/>
    <w:rsid w:val="05833AF9"/>
    <w:rsid w:val="0599678C"/>
    <w:rsid w:val="0954130C"/>
    <w:rsid w:val="09F06685"/>
    <w:rsid w:val="09F3441B"/>
    <w:rsid w:val="0A4B5FCB"/>
    <w:rsid w:val="0B8503AF"/>
    <w:rsid w:val="0BAE0408"/>
    <w:rsid w:val="0BCB5C71"/>
    <w:rsid w:val="106A78B2"/>
    <w:rsid w:val="11400F18"/>
    <w:rsid w:val="121C2CED"/>
    <w:rsid w:val="143F674A"/>
    <w:rsid w:val="146401FE"/>
    <w:rsid w:val="171F5E9A"/>
    <w:rsid w:val="1754261E"/>
    <w:rsid w:val="17583302"/>
    <w:rsid w:val="177A5C15"/>
    <w:rsid w:val="17A22286"/>
    <w:rsid w:val="17EC5955"/>
    <w:rsid w:val="1A236B3E"/>
    <w:rsid w:val="1A302F6B"/>
    <w:rsid w:val="1D6679B5"/>
    <w:rsid w:val="1E9F255E"/>
    <w:rsid w:val="202E2734"/>
    <w:rsid w:val="20C047E7"/>
    <w:rsid w:val="21E8243E"/>
    <w:rsid w:val="21FA59D1"/>
    <w:rsid w:val="22726D03"/>
    <w:rsid w:val="22E87441"/>
    <w:rsid w:val="23306C24"/>
    <w:rsid w:val="24EC53D6"/>
    <w:rsid w:val="254B1E75"/>
    <w:rsid w:val="25950A4D"/>
    <w:rsid w:val="25A96BF1"/>
    <w:rsid w:val="2628108B"/>
    <w:rsid w:val="26C85038"/>
    <w:rsid w:val="26EA4914"/>
    <w:rsid w:val="27573F8D"/>
    <w:rsid w:val="27F5261F"/>
    <w:rsid w:val="2B581127"/>
    <w:rsid w:val="2B740808"/>
    <w:rsid w:val="2C4B162F"/>
    <w:rsid w:val="2C697074"/>
    <w:rsid w:val="2C8B2B1D"/>
    <w:rsid w:val="2E3B1089"/>
    <w:rsid w:val="3068459B"/>
    <w:rsid w:val="308E1E4D"/>
    <w:rsid w:val="31285032"/>
    <w:rsid w:val="31C4037D"/>
    <w:rsid w:val="31FE4D75"/>
    <w:rsid w:val="34B40581"/>
    <w:rsid w:val="363870C8"/>
    <w:rsid w:val="3B3A3505"/>
    <w:rsid w:val="3B3F0B85"/>
    <w:rsid w:val="3BA92758"/>
    <w:rsid w:val="3DC53BDC"/>
    <w:rsid w:val="3E2732F6"/>
    <w:rsid w:val="3E4546F9"/>
    <w:rsid w:val="3FEF19CB"/>
    <w:rsid w:val="416F4975"/>
    <w:rsid w:val="4194717D"/>
    <w:rsid w:val="43D60DB0"/>
    <w:rsid w:val="47D7128F"/>
    <w:rsid w:val="4BD715DA"/>
    <w:rsid w:val="4BFA7211"/>
    <w:rsid w:val="4C6035F5"/>
    <w:rsid w:val="4C6F4A6E"/>
    <w:rsid w:val="4DFFE859"/>
    <w:rsid w:val="4EDF50BE"/>
    <w:rsid w:val="4F1F0060"/>
    <w:rsid w:val="4FA368D4"/>
    <w:rsid w:val="500A7982"/>
    <w:rsid w:val="50B04260"/>
    <w:rsid w:val="52A631B4"/>
    <w:rsid w:val="53D277F3"/>
    <w:rsid w:val="542C50EA"/>
    <w:rsid w:val="54C179A0"/>
    <w:rsid w:val="54C63062"/>
    <w:rsid w:val="54CC0AA2"/>
    <w:rsid w:val="54D91B89"/>
    <w:rsid w:val="55EB4186"/>
    <w:rsid w:val="5736182A"/>
    <w:rsid w:val="58495D90"/>
    <w:rsid w:val="589B167B"/>
    <w:rsid w:val="58B023C5"/>
    <w:rsid w:val="58E567CB"/>
    <w:rsid w:val="59AD132F"/>
    <w:rsid w:val="5BA1513D"/>
    <w:rsid w:val="5CE15514"/>
    <w:rsid w:val="5F592F4C"/>
    <w:rsid w:val="5FA016B7"/>
    <w:rsid w:val="60901477"/>
    <w:rsid w:val="610D1DE1"/>
    <w:rsid w:val="61BB5A69"/>
    <w:rsid w:val="620F349D"/>
    <w:rsid w:val="622752C7"/>
    <w:rsid w:val="6287090C"/>
    <w:rsid w:val="635E24CF"/>
    <w:rsid w:val="64756F19"/>
    <w:rsid w:val="65A85638"/>
    <w:rsid w:val="65B62B89"/>
    <w:rsid w:val="66231085"/>
    <w:rsid w:val="67051F9D"/>
    <w:rsid w:val="67A165BD"/>
    <w:rsid w:val="68D82624"/>
    <w:rsid w:val="6AC058B6"/>
    <w:rsid w:val="6B150BE5"/>
    <w:rsid w:val="6D161E58"/>
    <w:rsid w:val="6DB620A5"/>
    <w:rsid w:val="6E865E3C"/>
    <w:rsid w:val="6F374037"/>
    <w:rsid w:val="7013561A"/>
    <w:rsid w:val="708F6A97"/>
    <w:rsid w:val="727F4F85"/>
    <w:rsid w:val="730C1CD1"/>
    <w:rsid w:val="739C1D3D"/>
    <w:rsid w:val="73AF0214"/>
    <w:rsid w:val="743752A1"/>
    <w:rsid w:val="76334697"/>
    <w:rsid w:val="774D041E"/>
    <w:rsid w:val="78105129"/>
    <w:rsid w:val="796B0FCF"/>
    <w:rsid w:val="7A2C1408"/>
    <w:rsid w:val="7A6D128E"/>
    <w:rsid w:val="7AD428A2"/>
    <w:rsid w:val="7CA94B4B"/>
    <w:rsid w:val="7CE53B7E"/>
    <w:rsid w:val="7DCC4BF0"/>
    <w:rsid w:val="7DFA23B9"/>
    <w:rsid w:val="7DFF1847"/>
    <w:rsid w:val="7E723AA4"/>
    <w:rsid w:val="7FA24028"/>
    <w:rsid w:val="7FD2283A"/>
    <w:rsid w:val="B6FC9D95"/>
    <w:rsid w:val="CAFDFAF0"/>
    <w:rsid w:val="D77F79ED"/>
    <w:rsid w:val="EFFECA52"/>
    <w:rsid w:val="FF6FF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unhideWhenUsed/>
    <w:qFormat/>
    <w:uiPriority w:val="99"/>
    <w:pPr>
      <w:jc w:val="left"/>
    </w:pPr>
  </w:style>
  <w:style w:type="paragraph" w:styleId="4">
    <w:name w:val="Body Text"/>
    <w:basedOn w:val="1"/>
    <w:link w:val="21"/>
    <w:unhideWhenUsed/>
    <w:qFormat/>
    <w:uiPriority w:val="99"/>
    <w:pPr>
      <w:spacing w:after="120"/>
    </w:pPr>
  </w:style>
  <w:style w:type="paragraph" w:styleId="5">
    <w:name w:val="Body Text Indent"/>
    <w:basedOn w:val="1"/>
    <w:link w:val="17"/>
    <w:unhideWhenUsed/>
    <w:qFormat/>
    <w:uiPriority w:val="99"/>
    <w:pPr>
      <w:spacing w:after="120"/>
      <w:ind w:left="420" w:leftChars="200"/>
    </w:p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19"/>
    <w:unhideWhenUsed/>
    <w:qFormat/>
    <w:uiPriority w:val="99"/>
    <w:rPr>
      <w:b/>
      <w:bCs/>
    </w:rPr>
  </w:style>
  <w:style w:type="paragraph" w:styleId="10">
    <w:name w:val="Body Text First Indent"/>
    <w:basedOn w:val="4"/>
    <w:link w:val="24"/>
    <w:semiHidden/>
    <w:unhideWhenUsed/>
    <w:qFormat/>
    <w:uiPriority w:val="99"/>
    <w:pPr>
      <w:ind w:firstLine="420" w:firstLineChars="100"/>
    </w:pPr>
  </w:style>
  <w:style w:type="character" w:styleId="13">
    <w:name w:val="annotation reference"/>
    <w:basedOn w:val="12"/>
    <w:unhideWhenUsed/>
    <w:qFormat/>
    <w:uiPriority w:val="99"/>
    <w:rPr>
      <w:sz w:val="21"/>
      <w:szCs w:val="21"/>
    </w:rPr>
  </w:style>
  <w:style w:type="character" w:customStyle="1" w:styleId="14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正文文本缩进 Char"/>
    <w:basedOn w:val="12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文字 Char"/>
    <w:basedOn w:val="12"/>
    <w:link w:val="3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19">
    <w:name w:val="批注主题 Char"/>
    <w:basedOn w:val="18"/>
    <w:link w:val="9"/>
    <w:semiHidden/>
    <w:qFormat/>
    <w:uiPriority w:val="99"/>
    <w:rPr>
      <w:rFonts w:ascii="Times New Roman" w:hAnsi="Times New Roman"/>
      <w:b/>
      <w:bCs/>
      <w:kern w:val="2"/>
      <w:sz w:val="21"/>
      <w:szCs w:val="24"/>
    </w:rPr>
  </w:style>
  <w:style w:type="character" w:customStyle="1" w:styleId="20">
    <w:name w:val="批注框文本 Char"/>
    <w:basedOn w:val="12"/>
    <w:link w:val="6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1">
    <w:name w:val="正文文本 Char"/>
    <w:basedOn w:val="12"/>
    <w:link w:val="4"/>
    <w:semiHidden/>
    <w:qFormat/>
    <w:uiPriority w:val="99"/>
    <w:rPr>
      <w:rFonts w:ascii="Times New Roman" w:hAnsi="Times New Roman"/>
      <w:kern w:val="2"/>
      <w:sz w:val="21"/>
      <w:szCs w:val="24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4">
    <w:name w:val="正文首行缩进 Char"/>
    <w:basedOn w:val="21"/>
    <w:link w:val="10"/>
    <w:semiHidden/>
    <w:qFormat/>
    <w:uiPriority w:val="99"/>
  </w:style>
  <w:style w:type="paragraph" w:customStyle="1" w:styleId="25">
    <w:name w:val="修订2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7</Pages>
  <Words>2844</Words>
  <Characters>2903</Characters>
  <Lines>18</Lines>
  <Paragraphs>5</Paragraphs>
  <TotalTime>0</TotalTime>
  <ScaleCrop>false</ScaleCrop>
  <LinksUpToDate>false</LinksUpToDate>
  <CharactersWithSpaces>3159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2024-09-04T07:43:00Z</dcterms:created>
  <dc:creator>xb21cn</dc:creator>
  <cp:lastModifiedBy>芸溪</cp:lastModifiedBy>
  <cp:lastPrinted>2025-05-19T08:26:00Z</cp:lastPrinted>
  <dcterms:modified xsi:type="dcterms:W3CDTF">2025-05-23T02:40:40Z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5B750F265E7141B595DA811A63D5238E_13</vt:lpwstr>
  </property>
  <property fmtid="{D5CDD505-2E9C-101B-9397-08002B2CF9AE}" pid="4" name="KSOTemplateDocerSaveRecord">
    <vt:lpwstr>eyJoZGlkIjoiNjMzZDBiNTQ5YzBlODUwNzNhZWRhNjMzYTk5MjMwM2EiLCJ1c2VySWQiOiI0NDY1MzE1NzAifQ==</vt:lpwstr>
  </property>
</Properties>
</file>