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版本号：KY2025-3-10720250523003</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飞机焰弹采购项目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KY2025-3-107</w:t>
      </w:r>
      <w:r>
        <w:br/>
      </w:r>
      <w:r>
        <w:br/>
      </w:r>
      <w:r>
        <w:br/>
      </w:r>
      <w:r>
        <w:br/>
      </w:r>
      <w:r>
        <w:br/>
      </w:r>
    </w:p>
    <w:p>
      <w:pPr>
        <w:pStyle w:val="null3"/>
        <w:jc w:val="center"/>
        <w:outlineLvl w:val="5"/>
      </w:pPr>
      <w:r>
        <w:rPr>
          <w:rFonts w:ascii="仿宋_GB2312" w:hAnsi="仿宋_GB2312" w:cs="仿宋_GB2312" w:eastAsia="仿宋_GB2312"/>
          <w:sz w:val="15"/>
          <w:b/>
        </w:rPr>
        <w:t>人工影响天气办公室</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人工影响天气办公室</w:t>
      </w:r>
      <w:r>
        <w:rPr>
          <w:rFonts w:ascii="仿宋_GB2312" w:hAnsi="仿宋_GB2312" w:cs="仿宋_GB2312" w:eastAsia="仿宋_GB2312"/>
        </w:rPr>
        <w:t>委托，拟对</w:t>
      </w:r>
      <w:r>
        <w:rPr>
          <w:rFonts w:ascii="仿宋_GB2312" w:hAnsi="仿宋_GB2312" w:cs="仿宋_GB2312" w:eastAsia="仿宋_GB2312"/>
        </w:rPr>
        <w:t>飞机焰弹采购项目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KY2025-3-107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飞机焰弹采购项目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陕西省人工影响天气中心飞机焰弹采购项目，具体内容详见采购文件第三章。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8、法定代表人授权书：法定代表人授权书及被授权人身份证明。（法定代表人直接谈判只须提交其身份证明）</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人工影响天气办公室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西安市未央区未央路102－1号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029-81619398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张娜、黄梦迪、戈迪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029-81206622-835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采购包1：357,500.00元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采购包1：357,500.00元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中标服务费，交费金额参照国家计委颁布的《招标代理服务收费管理暂行办法》（计价格[2002]1980号）及发改办价格[2003]857号文件的规定标准收取。2、本项目代理服务费按货物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人工影响天气办公室</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人工影响天气办公室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陕西省人工影响天气中心飞机焰弹采购项目，具体内容详见采购文件第三章。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357,500.00</w:t>
      </w:r>
    </w:p>
    <w:p>
      <w:pPr>
        <w:pStyle w:val="null3"/>
      </w:pPr>
      <w:r>
        <w:rPr>
          <w:rFonts w:ascii="仿宋_GB2312" w:hAnsi="仿宋_GB2312" w:cs="仿宋_GB2312" w:eastAsia="仿宋_GB2312"/>
        </w:rPr>
        <w:t>采购包最高限价（元）: 357,500.00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飞机焰弹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357,500.00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标的名称：飞机焰弹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焰弹尺寸：</w:t>
            </w:r>
            <w:r>
              <w:rPr>
                <w:rFonts w:ascii="仿宋_GB2312" w:hAnsi="仿宋_GB2312" w:cs="仿宋_GB2312" w:eastAsia="仿宋_GB2312"/>
                <w:sz w:val="24"/>
              </w:rPr>
              <w:t>外径：</w:t>
            </w:r>
            <w:r>
              <w:rPr>
                <w:rFonts w:ascii="仿宋_GB2312" w:hAnsi="仿宋_GB2312" w:cs="仿宋_GB2312" w:eastAsia="仿宋_GB2312"/>
                <w:sz w:val="24"/>
              </w:rPr>
              <w:t>φ38.5mm，长度(122±1)mm</w:t>
            </w:r>
          </w:p>
          <w:p>
            <w:pPr>
              <w:pStyle w:val="null3"/>
              <w:jc w:val="both"/>
            </w:pPr>
            <w:r>
              <w:rPr>
                <w:rFonts w:ascii="仿宋_GB2312" w:hAnsi="仿宋_GB2312" w:cs="仿宋_GB2312" w:eastAsia="仿宋_GB2312"/>
                <w:sz w:val="24"/>
              </w:rPr>
              <w:t>点火电压：</w:t>
            </w:r>
            <w:r>
              <w:rPr>
                <w:rFonts w:ascii="仿宋_GB2312" w:hAnsi="仿宋_GB2312" w:cs="仿宋_GB2312" w:eastAsia="仿宋_GB2312"/>
                <w:sz w:val="24"/>
              </w:rPr>
              <w:t>22V~28V（DC）</w:t>
            </w:r>
          </w:p>
          <w:p>
            <w:pPr>
              <w:pStyle w:val="null3"/>
              <w:jc w:val="both"/>
            </w:pPr>
            <w:r>
              <w:rPr>
                <w:rFonts w:ascii="仿宋_GB2312" w:hAnsi="仿宋_GB2312" w:cs="仿宋_GB2312" w:eastAsia="仿宋_GB2312"/>
                <w:sz w:val="24"/>
              </w:rPr>
              <w:t>阻值：</w:t>
            </w:r>
            <w:r>
              <w:rPr>
                <w:rFonts w:ascii="仿宋_GB2312" w:hAnsi="仿宋_GB2312" w:cs="仿宋_GB2312" w:eastAsia="仿宋_GB2312"/>
                <w:sz w:val="24"/>
              </w:rPr>
              <w:t>点火电阻</w:t>
            </w:r>
            <w:r>
              <w:rPr>
                <w:rFonts w:ascii="仿宋_GB2312" w:hAnsi="仿宋_GB2312" w:cs="仿宋_GB2312" w:eastAsia="仿宋_GB2312"/>
                <w:sz w:val="24"/>
              </w:rPr>
              <w:t>(2.0±0.5)Ω，短路电阻＜0.3Ω</w:t>
            </w:r>
          </w:p>
          <w:p>
            <w:pPr>
              <w:pStyle w:val="null3"/>
              <w:jc w:val="both"/>
            </w:pPr>
            <w:r>
              <w:rPr>
                <w:rFonts w:ascii="仿宋_GB2312" w:hAnsi="仿宋_GB2312" w:cs="仿宋_GB2312" w:eastAsia="仿宋_GB2312"/>
                <w:sz w:val="24"/>
              </w:rPr>
              <w:t>焰弹总质量：</w:t>
            </w:r>
            <w:r>
              <w:rPr>
                <w:rFonts w:ascii="仿宋_GB2312" w:hAnsi="仿宋_GB2312" w:cs="仿宋_GB2312" w:eastAsia="仿宋_GB2312"/>
                <w:sz w:val="24"/>
              </w:rPr>
              <w:t>(160±30)g</w:t>
            </w:r>
          </w:p>
          <w:p>
            <w:pPr>
              <w:pStyle w:val="null3"/>
              <w:jc w:val="both"/>
            </w:pPr>
            <w:r>
              <w:rPr>
                <w:rFonts w:ascii="仿宋_GB2312" w:hAnsi="仿宋_GB2312" w:cs="仿宋_GB2312" w:eastAsia="仿宋_GB2312"/>
                <w:sz w:val="24"/>
              </w:rPr>
              <w:t>焰剂质量：</w:t>
            </w:r>
            <w:r>
              <w:rPr>
                <w:rFonts w:ascii="仿宋_GB2312" w:hAnsi="仿宋_GB2312" w:cs="仿宋_GB2312" w:eastAsia="仿宋_GB2312"/>
                <w:sz w:val="24"/>
              </w:rPr>
              <w:t>(100±5)g</w:t>
            </w:r>
          </w:p>
          <w:p>
            <w:pPr>
              <w:pStyle w:val="null3"/>
              <w:jc w:val="both"/>
            </w:pPr>
            <w:r>
              <w:rPr>
                <w:rFonts w:ascii="仿宋_GB2312" w:hAnsi="仿宋_GB2312" w:cs="仿宋_GB2312" w:eastAsia="仿宋_GB2312"/>
                <w:sz w:val="24"/>
              </w:rPr>
              <w:t>燃烧工作时间：</w:t>
            </w:r>
            <w:r>
              <w:rPr>
                <w:rFonts w:ascii="仿宋_GB2312" w:hAnsi="仿宋_GB2312" w:cs="仿宋_GB2312" w:eastAsia="仿宋_GB2312"/>
                <w:sz w:val="24"/>
              </w:rPr>
              <w:t>(15±3)s</w:t>
            </w:r>
          </w:p>
          <w:p>
            <w:pPr>
              <w:pStyle w:val="null3"/>
              <w:jc w:val="both"/>
            </w:pPr>
            <w:r>
              <w:rPr>
                <w:rFonts w:ascii="仿宋_GB2312" w:hAnsi="仿宋_GB2312" w:cs="仿宋_GB2312" w:eastAsia="仿宋_GB2312"/>
                <w:sz w:val="24"/>
              </w:rPr>
              <w:t>使用温度：</w:t>
            </w:r>
            <w:r>
              <w:rPr>
                <w:rFonts w:ascii="仿宋_GB2312" w:hAnsi="仿宋_GB2312" w:cs="仿宋_GB2312" w:eastAsia="仿宋_GB2312"/>
                <w:sz w:val="24"/>
              </w:rPr>
              <w:t>-30℃~+50℃</w:t>
            </w:r>
          </w:p>
          <w:p>
            <w:pPr>
              <w:pStyle w:val="null3"/>
              <w:jc w:val="both"/>
            </w:pPr>
            <w:r>
              <w:rPr>
                <w:rFonts w:ascii="仿宋_GB2312" w:hAnsi="仿宋_GB2312" w:cs="仿宋_GB2312" w:eastAsia="仿宋_GB2312"/>
                <w:sz w:val="24"/>
              </w:rPr>
              <w:t>点火成功率：</w:t>
            </w:r>
            <w:r>
              <w:rPr>
                <w:rFonts w:ascii="仿宋_GB2312" w:hAnsi="仿宋_GB2312" w:cs="仿宋_GB2312" w:eastAsia="仿宋_GB2312"/>
                <w:sz w:val="24"/>
              </w:rPr>
              <w:t>≥97.5%</w:t>
            </w:r>
          </w:p>
          <w:p>
            <w:pPr>
              <w:pStyle w:val="null3"/>
              <w:jc w:val="both"/>
            </w:pPr>
            <w:r>
              <w:rPr>
                <w:rFonts w:ascii="仿宋_GB2312" w:hAnsi="仿宋_GB2312" w:cs="仿宋_GB2312" w:eastAsia="仿宋_GB2312"/>
                <w:sz w:val="24"/>
              </w:rPr>
              <w:t>运输振动要求：满足</w:t>
            </w:r>
            <w:r>
              <w:rPr>
                <w:rFonts w:ascii="仿宋_GB2312" w:hAnsi="仿宋_GB2312" w:cs="仿宋_GB2312" w:eastAsia="仿宋_GB2312"/>
                <w:sz w:val="24"/>
              </w:rPr>
              <w:t>ISTA-2A/ASTM振动要求</w:t>
            </w:r>
          </w:p>
          <w:p>
            <w:pPr>
              <w:pStyle w:val="null3"/>
              <w:jc w:val="both"/>
            </w:pPr>
            <w:r>
              <w:rPr>
                <w:rFonts w:ascii="仿宋_GB2312" w:hAnsi="仿宋_GB2312" w:cs="仿宋_GB2312" w:eastAsia="仿宋_GB2312"/>
                <w:sz w:val="24"/>
              </w:rPr>
              <w:t>封装要求：</w:t>
            </w:r>
            <w:r>
              <w:rPr>
                <w:rFonts w:ascii="仿宋_GB2312" w:hAnsi="仿宋_GB2312" w:cs="仿宋_GB2312" w:eastAsia="仿宋_GB2312"/>
                <w:sz w:val="24"/>
              </w:rPr>
              <w:t>药柱、电底火与外界空气完全隔离</w:t>
            </w:r>
          </w:p>
          <w:p>
            <w:pPr>
              <w:pStyle w:val="null3"/>
              <w:jc w:val="both"/>
            </w:pPr>
            <w:r>
              <w:rPr>
                <w:rFonts w:ascii="仿宋_GB2312" w:hAnsi="仿宋_GB2312" w:cs="仿宋_GB2312" w:eastAsia="仿宋_GB2312"/>
                <w:sz w:val="24"/>
              </w:rPr>
              <w:t>储存年限：</w:t>
            </w:r>
            <w:r>
              <w:rPr>
                <w:rFonts w:ascii="仿宋_GB2312" w:hAnsi="仿宋_GB2312" w:cs="仿宋_GB2312" w:eastAsia="仿宋_GB2312"/>
                <w:sz w:val="24"/>
              </w:rPr>
              <w:t>3年</w:t>
            </w:r>
          </w:p>
          <w:p>
            <w:pPr>
              <w:pStyle w:val="null3"/>
              <w:jc w:val="both"/>
            </w:pPr>
            <w:r>
              <w:rPr>
                <w:rFonts w:ascii="仿宋_GB2312" w:hAnsi="仿宋_GB2312" w:cs="仿宋_GB2312" w:eastAsia="仿宋_GB2312"/>
                <w:sz w:val="24"/>
              </w:rPr>
              <w:t>数量：</w:t>
            </w:r>
            <w:r>
              <w:rPr>
                <w:rFonts w:ascii="仿宋_GB2312" w:hAnsi="仿宋_GB2312" w:cs="仿宋_GB2312" w:eastAsia="仿宋_GB2312"/>
                <w:sz w:val="24"/>
              </w:rPr>
              <w:t>2750</w:t>
            </w:r>
            <w:r>
              <w:rPr>
                <w:rFonts w:ascii="仿宋_GB2312" w:hAnsi="仿宋_GB2312" w:cs="仿宋_GB2312" w:eastAsia="仿宋_GB2312"/>
                <w:sz w:val="24"/>
              </w:rPr>
              <w:t>枚</w:t>
            </w:r>
            <w:r>
              <w:rPr>
                <w:rFonts w:ascii="仿宋_GB2312" w:hAnsi="仿宋_GB2312" w:cs="仿宋_GB2312" w:eastAsia="仿宋_GB2312"/>
                <w:sz w:val="24"/>
                <w:b/>
              </w:rPr>
              <w:t>（</w:t>
            </w:r>
            <w:r>
              <w:rPr>
                <w:rFonts w:ascii="仿宋_GB2312" w:hAnsi="仿宋_GB2312" w:cs="仿宋_GB2312" w:eastAsia="仿宋_GB2312"/>
                <w:sz w:val="24"/>
                <w:b/>
              </w:rPr>
              <w:t>最终以单价据实结算</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备注：本项目单价成交，最终据实结算。单价包含运杂费、保险、税款等相关费用，并且价格不收市场价格变化影响。</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交货期：合同签订后30个日历日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陕西省人工影响天气中心指定地点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产品验收合格后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仅接受顺丰速运），邮件签收时间应在递交电子响应文件截止时间之前，邮寄地址：西安市雁展路1111号莱安中心T6-15层，联系人：张娜，联系电话：029-81206622/81206633-835）。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落实政府采购促进中小企业发展的相关政策</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⑨《关于扩大政府采购支持绿色建材促进建筑品质提升政策实施范围的通知》（财库〔2022〕35号）；⑩本项目为非专门面向中小企业采购项目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产品技术参数表 分项报价表.docx 标的清单 报价表 项目实施方案 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产品技术参数表 商务应答表 标的清单 报价表 项目实施方案 响应函 供应商认为有必要说明的问题.docx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供应商认为有必要说明的问题.docx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产品技术参数表 分项报价表.docx 商务应答表 标的清单 报价表 项目实施方案 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响应文件按采购文件要求签字盖章</w:t>
            </w:r>
          </w:p>
        </w:tc>
        <w:tc>
          <w:tcPr>
            <w:tcW w:type="dxa" w:w="1661"/>
          </w:tcPr>
          <w:p>
            <w:pPr>
              <w:pStyle w:val="null3"/>
            </w:pPr>
            <w:r>
              <w:rPr>
                <w:rFonts w:ascii="仿宋_GB2312" w:hAnsi="仿宋_GB2312" w:cs="仿宋_GB2312" w:eastAsia="仿宋_GB2312"/>
              </w:rPr>
              <w:t>响应文件封面 产品技术参数表 分项报价表.docx 商务应答表 标的清单 报价表 响应函 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