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A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详见附件：供应商应提交的相关资格证明材料</w:t>
      </w:r>
      <w:bookmarkStart w:id="0" w:name="_Toc363474034"/>
      <w:bookmarkStart w:id="1" w:name="_Toc21165"/>
      <w:bookmarkStart w:id="2" w:name="_Toc403077657"/>
      <w:bookmarkStart w:id="3" w:name="_Toc15779"/>
    </w:p>
    <w:bookmarkEnd w:id="0"/>
    <w:bookmarkEnd w:id="1"/>
    <w:bookmarkEnd w:id="2"/>
    <w:bookmarkEnd w:id="3"/>
    <w:p w14:paraId="537A553C">
      <w:pPr>
        <w:jc w:val="center"/>
        <w:outlineLvl w:val="1"/>
        <w:rPr>
          <w:rFonts w:hint="eastAsia" w:ascii="仿宋" w:eastAsia="仿宋" w:cs="仿宋"/>
          <w:b/>
          <w:bCs/>
          <w:sz w:val="30"/>
          <w:szCs w:val="30"/>
          <w:lang w:bidi="ar-SA"/>
        </w:rPr>
      </w:pPr>
      <w:bookmarkStart w:id="4" w:name="_Toc25106"/>
      <w:r>
        <w:rPr>
          <w:rFonts w:hint="eastAsia" w:ascii="仿宋" w:eastAsia="仿宋" w:cs="仿宋"/>
          <w:b/>
          <w:bCs/>
          <w:sz w:val="30"/>
          <w:szCs w:val="30"/>
          <w:lang w:bidi="ar-SA"/>
        </w:rPr>
        <w:t>资格证明文件</w:t>
      </w:r>
      <w:bookmarkEnd w:id="4"/>
    </w:p>
    <w:p w14:paraId="025CF131">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555F1CD5">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6D2D522D">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2.提供2023 年度或2024年度经审计的已赋码且完整的财务报告；（成立时间至提交磋商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731E98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5446E7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3.提供具有履行合同所必需的设备和专业技术能力的承诺；</w:t>
      </w:r>
    </w:p>
    <w:p w14:paraId="19F216D5">
      <w:pPr>
        <w:spacing w:line="360" w:lineRule="auto"/>
        <w:rPr>
          <w:rFonts w:hint="eastAsia" w:ascii="仿宋" w:hAnsi="仿宋" w:eastAsia="仿宋" w:cs="仿宋"/>
          <w:color w:val="000000"/>
          <w:spacing w:val="4"/>
          <w:szCs w:val="21"/>
          <w:highlight w:val="none"/>
        </w:rPr>
      </w:pPr>
    </w:p>
    <w:p w14:paraId="1D6A3B80">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陕西省水路交通事业发展中心</w:t>
      </w:r>
      <w:r>
        <w:rPr>
          <w:rFonts w:hint="eastAsia" w:ascii="仿宋" w:hAnsi="仿宋" w:eastAsia="仿宋" w:cs="仿宋"/>
          <w:color w:val="000000"/>
          <w:spacing w:val="4"/>
          <w:szCs w:val="21"/>
          <w:highlight w:val="none"/>
          <w:u w:val="single"/>
        </w:rPr>
        <w:t xml:space="preserve">  </w:t>
      </w:r>
    </w:p>
    <w:p w14:paraId="0A2E49D4">
      <w:pPr>
        <w:spacing w:before="312" w:beforeLines="100" w:after="156" w:afterLines="50" w:line="360" w:lineRule="auto"/>
        <w:ind w:firstLine="43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14:paraId="65B74EDD">
      <w:pPr>
        <w:pStyle w:val="3"/>
        <w:rPr>
          <w:rFonts w:hint="eastAsia" w:ascii="仿宋" w:hAnsi="仿宋" w:eastAsia="仿宋" w:cs="仿宋"/>
          <w:color w:val="000000"/>
          <w:highlight w:val="none"/>
        </w:rPr>
      </w:pPr>
    </w:p>
    <w:p w14:paraId="1883C907">
      <w:pPr>
        <w:rPr>
          <w:rFonts w:hint="eastAsia" w:ascii="仿宋" w:hAnsi="仿宋" w:eastAsia="仿宋" w:cs="仿宋"/>
          <w:color w:val="000000"/>
          <w:highlight w:val="none"/>
        </w:rPr>
      </w:pPr>
    </w:p>
    <w:p w14:paraId="15C791E7">
      <w:pPr>
        <w:spacing w:line="280" w:lineRule="exact"/>
        <w:ind w:right="540" w:rightChars="257" w:firstLine="21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14:paraId="6C4C68F4">
      <w:pPr>
        <w:spacing w:line="280" w:lineRule="exact"/>
        <w:ind w:right="540" w:rightChars="257"/>
        <w:jc w:val="left"/>
        <w:rPr>
          <w:rFonts w:hint="eastAsia" w:ascii="仿宋" w:hAnsi="仿宋" w:eastAsia="仿宋" w:cs="仿宋"/>
          <w:color w:val="000000"/>
          <w:szCs w:val="24"/>
          <w:highlight w:val="none"/>
        </w:rPr>
      </w:pPr>
    </w:p>
    <w:p w14:paraId="555DB521">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14:paraId="7B589CAA">
      <w:pPr>
        <w:spacing w:line="280" w:lineRule="exact"/>
        <w:ind w:right="540" w:rightChars="257"/>
        <w:jc w:val="left"/>
        <w:rPr>
          <w:rFonts w:hint="eastAsia" w:ascii="仿宋" w:hAnsi="仿宋" w:eastAsia="仿宋" w:cs="仿宋"/>
          <w:color w:val="000000"/>
          <w:szCs w:val="24"/>
          <w:highlight w:val="none"/>
        </w:rPr>
      </w:pPr>
    </w:p>
    <w:p w14:paraId="124FA0B8">
      <w:pPr>
        <w:spacing w:line="280" w:lineRule="exact"/>
        <w:ind w:right="540" w:rightChars="257"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14:paraId="5EF9F7BC">
      <w:pPr>
        <w:pStyle w:val="3"/>
        <w:rPr>
          <w:rFonts w:hint="eastAsia"/>
          <w:lang w:val="en-US" w:eastAsia="zh-CN"/>
        </w:rPr>
      </w:pPr>
    </w:p>
    <w:p w14:paraId="3723B49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434A4CE">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4.提供磋商截止日前一年内已缴纳的至少一个月的纳税证明或完税证明，依法免税的单位应提供相关证明材料；</w:t>
      </w:r>
    </w:p>
    <w:p w14:paraId="3E8D0184">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A9D78C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14:paraId="16BE2FE1">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4F6C2EFA">
      <w:pPr>
        <w:spacing w:line="500" w:lineRule="exact"/>
        <w:ind w:firstLine="420" w:firstLineChars="200"/>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14:paraId="44EA140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7C60C2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5275EF3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陕西省水路交通事业发展中心</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14:paraId="2C3D15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2387E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没有 </w:t>
      </w:r>
      <w:r>
        <w:rPr>
          <w:rFonts w:hint="eastAsia" w:ascii="仿宋" w:hAnsi="仿宋" w:eastAsia="仿宋" w:cs="仿宋"/>
          <w:color w:val="000000"/>
          <w:kern w:val="0"/>
          <w:sz w:val="24"/>
          <w:szCs w:val="24"/>
          <w:highlight w:val="none"/>
          <w:lang w:val="en-US" w:eastAsia="zh-CN" w:bidi="ar"/>
        </w:rPr>
        <w:t>（填“没有”或“有”）重大违法记录</w:t>
      </w:r>
    </w:p>
    <w:p w14:paraId="576ED574">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14:paraId="2E3ED8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40D1C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20BD0F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7A7686B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24304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14:paraId="410BB82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75735CF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39ED61D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6D23355D">
      <w:pPr>
        <w:pStyle w:val="2"/>
        <w:rPr>
          <w:rFonts w:hint="eastAsia" w:ascii="仿宋" w:hAnsi="仿宋" w:eastAsia="仿宋" w:cs="仿宋"/>
          <w:color w:val="000000"/>
          <w:highlight w:val="none"/>
        </w:rPr>
      </w:pPr>
    </w:p>
    <w:p w14:paraId="2C1E8F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41ABE20E">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14:paraId="3985CEA2">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5"/>
          <w:sz w:val="24"/>
          <w:szCs w:val="24"/>
          <w:highlight w:val="none"/>
        </w:rPr>
        <w:br w:type="page"/>
      </w:r>
    </w:p>
    <w:p w14:paraId="642D798E">
      <w:pPr>
        <w:pStyle w:val="16"/>
        <w:ind w:firstLine="0" w:firstLineChars="0"/>
        <w:rPr>
          <w:rFonts w:hint="eastAsia" w:ascii="仿宋" w:hAnsi="仿宋" w:eastAsia="仿宋" w:cs="仿宋"/>
          <w:kern w:val="2"/>
          <w:sz w:val="20"/>
          <w:szCs w:val="20"/>
          <w:highlight w:val="none"/>
        </w:rPr>
      </w:pPr>
      <w:r>
        <w:rPr>
          <w:rFonts w:hint="eastAsia" w:ascii="仿宋" w:hAnsi="仿宋" w:eastAsia="仿宋" w:cs="仿宋"/>
          <w:kern w:val="2"/>
          <w:sz w:val="20"/>
          <w:szCs w:val="20"/>
          <w:highlight w:val="none"/>
        </w:rPr>
        <w:t>7</w:t>
      </w:r>
      <w:r>
        <w:rPr>
          <w:rFonts w:hint="eastAsia" w:ascii="仿宋" w:hAnsi="仿宋" w:eastAsia="仿宋" w:cs="仿宋"/>
          <w:kern w:val="2"/>
          <w:sz w:val="20"/>
          <w:szCs w:val="20"/>
          <w:highlight w:val="none"/>
          <w:lang w:eastAsia="zh-CN"/>
        </w:rPr>
        <w:t>、</w:t>
      </w:r>
      <w:r>
        <w:rPr>
          <w:rFonts w:hint="eastAsia" w:ascii="仿宋" w:hAnsi="仿宋" w:eastAsia="仿宋" w:cs="仿宋"/>
          <w:kern w:val="2"/>
          <w:sz w:val="20"/>
          <w:szCs w:val="20"/>
          <w:highlight w:val="none"/>
        </w:rPr>
        <w:t>本项目接受联合体投标，联合体成员不超过2家。</w:t>
      </w:r>
      <w:r>
        <w:rPr>
          <w:rFonts w:hint="eastAsia" w:ascii="仿宋" w:hAnsi="仿宋" w:eastAsia="仿宋" w:cs="仿宋"/>
          <w:highlight w:val="none"/>
          <w:lang w:eastAsia="zh-CN"/>
        </w:rPr>
        <w:t>（</w:t>
      </w:r>
      <w:r>
        <w:rPr>
          <w:rFonts w:hint="eastAsia" w:ascii="仿宋" w:hAnsi="仿宋" w:eastAsia="仿宋" w:cs="仿宋"/>
          <w:highlight w:val="none"/>
          <w:lang w:val="en-US" w:eastAsia="zh-CN"/>
        </w:rPr>
        <w:t>若为联合体投标，增加联合体投标协议及承诺书</w:t>
      </w:r>
      <w:r>
        <w:rPr>
          <w:rFonts w:hint="eastAsia" w:ascii="仿宋" w:hAnsi="仿宋" w:eastAsia="仿宋" w:cs="仿宋"/>
          <w:highlight w:val="none"/>
          <w:lang w:eastAsia="zh-CN"/>
        </w:rPr>
        <w:t>）【</w:t>
      </w:r>
      <w:r>
        <w:rPr>
          <w:rFonts w:hint="eastAsia" w:ascii="仿宋" w:hAnsi="仿宋" w:eastAsia="仿宋" w:cs="仿宋"/>
          <w:highlight w:val="none"/>
          <w:lang w:val="en-US" w:eastAsia="zh-CN"/>
        </w:rPr>
        <w:t>格式自拟</w:t>
      </w:r>
      <w:r>
        <w:rPr>
          <w:rFonts w:hint="eastAsia" w:ascii="仿宋" w:hAnsi="仿宋" w:eastAsia="仿宋" w:cs="仿宋"/>
          <w:highlight w:val="none"/>
          <w:lang w:eastAsia="zh-CN"/>
        </w:rPr>
        <w:t>】</w:t>
      </w:r>
    </w:p>
    <w:p w14:paraId="66BD12A6">
      <w:pPr>
        <w:rPr>
          <w:rFonts w:hint="eastAsia" w:ascii="仿宋" w:eastAsia="仿宋" w:cs="仿宋"/>
          <w:b/>
          <w:bCs/>
          <w:kern w:val="0"/>
          <w:sz w:val="24"/>
          <w:szCs w:val="24"/>
          <w:lang w:bidi="ar-SA"/>
        </w:rPr>
      </w:pPr>
      <w:r>
        <w:rPr>
          <w:rFonts w:hint="eastAsia" w:ascii="仿宋" w:hAnsi="仿宋" w:eastAsia="仿宋" w:cs="仿宋"/>
          <w:color w:val="000000"/>
          <w:spacing w:val="-5"/>
          <w:sz w:val="24"/>
          <w:szCs w:val="24"/>
          <w:highlight w:val="none"/>
        </w:rPr>
        <w:br w:type="page"/>
      </w:r>
      <w:r>
        <w:rPr>
          <w:rFonts w:hint="eastAsia" w:ascii="仿宋" w:eastAsia="仿宋" w:cs="仿宋"/>
          <w:b/>
          <w:bCs/>
          <w:kern w:val="0"/>
          <w:sz w:val="24"/>
          <w:szCs w:val="24"/>
          <w:lang w:bidi="ar-SA"/>
        </w:rPr>
        <w:t>（</w:t>
      </w:r>
      <w:r>
        <w:rPr>
          <w:rFonts w:hint="eastAsia" w:ascii="仿宋" w:eastAsia="仿宋" w:cs="仿宋"/>
          <w:b/>
          <w:bCs/>
          <w:kern w:val="0"/>
          <w:sz w:val="24"/>
          <w:szCs w:val="24"/>
          <w:lang w:val="en-US" w:eastAsia="zh-CN" w:bidi="ar-SA"/>
        </w:rPr>
        <w:t>二</w:t>
      </w:r>
      <w:r>
        <w:rPr>
          <w:rFonts w:hint="eastAsia" w:ascii="仿宋" w:eastAsia="仿宋" w:cs="仿宋"/>
          <w:b/>
          <w:bCs/>
          <w:kern w:val="0"/>
          <w:sz w:val="24"/>
          <w:szCs w:val="24"/>
          <w:lang w:bidi="ar-SA"/>
        </w:rPr>
        <w:t>）特定资格条件：</w:t>
      </w:r>
    </w:p>
    <w:p w14:paraId="42041C62">
      <w:pPr>
        <w:spacing w:line="360" w:lineRule="auto"/>
        <w:ind w:firstLine="42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14:paraId="57687433">
      <w:pPr>
        <w:spacing w:line="360" w:lineRule="auto"/>
        <w:rPr>
          <w:rFonts w:hint="eastAsia" w:ascii="仿宋" w:eastAsia="仿宋" w:cs="仿宋"/>
          <w:b/>
          <w:bCs/>
          <w:szCs w:val="24"/>
          <w:lang w:bidi="ar-SA"/>
        </w:rPr>
      </w:pPr>
    </w:p>
    <w:p w14:paraId="1C2C10CD">
      <w:pPr>
        <w:pStyle w:val="3"/>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D731B86">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D044C6E">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4DAA7C13">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9B5EA0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33314662">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631C6E01">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511DEED2">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664AD0E2">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96A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EA85AE6">
            <w:pPr>
              <w:snapToGrid w:val="0"/>
              <w:spacing w:line="480" w:lineRule="auto"/>
              <w:jc w:val="center"/>
              <w:rPr>
                <w:rFonts w:hint="eastAsia" w:ascii="仿宋" w:eastAsia="仿宋" w:cs="仿宋"/>
                <w:szCs w:val="21"/>
                <w:lang w:bidi="ar-SA"/>
              </w:rPr>
            </w:pPr>
          </w:p>
          <w:p w14:paraId="670AC3FC">
            <w:pPr>
              <w:snapToGrid w:val="0"/>
              <w:spacing w:line="480" w:lineRule="auto"/>
              <w:jc w:val="center"/>
              <w:rPr>
                <w:rFonts w:hint="eastAsia" w:ascii="仿宋" w:eastAsia="仿宋" w:cs="仿宋"/>
                <w:szCs w:val="21"/>
                <w:lang w:bidi="ar-SA"/>
              </w:rPr>
            </w:pPr>
          </w:p>
          <w:p w14:paraId="1A7B5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744FC6AB">
            <w:pPr>
              <w:pStyle w:val="3"/>
              <w:jc w:val="center"/>
              <w:rPr>
                <w:rFonts w:hint="eastAsia" w:ascii="仿宋" w:eastAsia="仿宋" w:cs="仿宋"/>
                <w:lang w:bidi="ar-SA"/>
              </w:rPr>
            </w:pPr>
            <w:r>
              <w:rPr>
                <w:rFonts w:hint="eastAsia" w:ascii="仿宋" w:eastAsia="仿宋" w:cs="仿宋"/>
                <w:szCs w:val="21"/>
                <w:lang w:bidi="ar-SA"/>
              </w:rPr>
              <w:t>（正反面）</w:t>
            </w:r>
          </w:p>
          <w:p w14:paraId="5072140F">
            <w:pPr>
              <w:snapToGrid w:val="0"/>
              <w:spacing w:line="480" w:lineRule="auto"/>
              <w:jc w:val="center"/>
              <w:rPr>
                <w:rFonts w:hint="eastAsia" w:ascii="仿宋" w:eastAsia="仿宋" w:cs="仿宋"/>
                <w:szCs w:val="21"/>
                <w:lang w:bidi="ar-SA"/>
              </w:rPr>
            </w:pPr>
          </w:p>
          <w:p w14:paraId="0121AEB9">
            <w:pPr>
              <w:snapToGrid w:val="0"/>
              <w:spacing w:line="480" w:lineRule="auto"/>
              <w:jc w:val="center"/>
              <w:rPr>
                <w:rFonts w:hint="eastAsia" w:ascii="仿宋" w:eastAsia="仿宋" w:cs="仿宋"/>
                <w:szCs w:val="21"/>
                <w:lang w:bidi="ar-SA"/>
              </w:rPr>
            </w:pPr>
          </w:p>
        </w:tc>
      </w:tr>
    </w:tbl>
    <w:p w14:paraId="565DB71A">
      <w:pPr>
        <w:snapToGrid w:val="0"/>
        <w:spacing w:line="480" w:lineRule="auto"/>
        <w:rPr>
          <w:rFonts w:hint="eastAsia" w:ascii="仿宋" w:eastAsia="仿宋" w:cs="仿宋"/>
          <w:szCs w:val="21"/>
          <w:lang w:bidi="ar-SA"/>
        </w:rPr>
      </w:pPr>
    </w:p>
    <w:p w14:paraId="5E9DEA02">
      <w:pPr>
        <w:snapToGrid w:val="0"/>
        <w:rPr>
          <w:rFonts w:hint="eastAsia" w:ascii="仿宋" w:eastAsia="仿宋" w:cs="仿宋"/>
          <w:szCs w:val="21"/>
          <w:lang w:bidi="ar-SA"/>
        </w:rPr>
      </w:pPr>
    </w:p>
    <w:p w14:paraId="76558132">
      <w:pPr>
        <w:snapToGrid w:val="0"/>
        <w:rPr>
          <w:rFonts w:hint="eastAsia" w:ascii="仿宋" w:eastAsia="仿宋" w:cs="仿宋"/>
          <w:szCs w:val="21"/>
          <w:lang w:bidi="ar-SA"/>
        </w:rPr>
      </w:pPr>
    </w:p>
    <w:p w14:paraId="3E3274F5">
      <w:pPr>
        <w:snapToGrid w:val="0"/>
        <w:rPr>
          <w:rFonts w:hint="eastAsia" w:ascii="仿宋" w:eastAsia="仿宋" w:cs="仿宋"/>
          <w:szCs w:val="21"/>
          <w:lang w:bidi="ar-SA"/>
        </w:rPr>
      </w:pPr>
    </w:p>
    <w:p w14:paraId="6A1CA5F2">
      <w:pPr>
        <w:snapToGrid w:val="0"/>
        <w:rPr>
          <w:rFonts w:hint="eastAsia" w:ascii="仿宋" w:eastAsia="仿宋" w:cs="仿宋"/>
          <w:szCs w:val="21"/>
          <w:lang w:bidi="ar-SA"/>
        </w:rPr>
      </w:pPr>
    </w:p>
    <w:p w14:paraId="189B6132">
      <w:pPr>
        <w:adjustRightInd w:val="0"/>
        <w:snapToGrid w:val="0"/>
        <w:spacing w:line="360" w:lineRule="auto"/>
        <w:rPr>
          <w:rFonts w:hint="eastAsia" w:ascii="仿宋" w:eastAsia="仿宋" w:cs="仿宋"/>
          <w:lang w:bidi="ar-SA"/>
        </w:rPr>
      </w:pPr>
    </w:p>
    <w:p w14:paraId="023D61BB">
      <w:pPr>
        <w:adjustRightInd w:val="0"/>
        <w:snapToGrid w:val="0"/>
        <w:spacing w:line="360" w:lineRule="auto"/>
        <w:ind w:right="420"/>
        <w:rPr>
          <w:rFonts w:hint="eastAsia" w:ascii="仿宋" w:eastAsia="仿宋" w:cs="仿宋"/>
          <w:lang w:bidi="ar-SA"/>
        </w:rPr>
      </w:pPr>
    </w:p>
    <w:p w14:paraId="1F831145">
      <w:pPr>
        <w:adjustRightInd w:val="0"/>
        <w:snapToGrid w:val="0"/>
        <w:spacing w:line="360" w:lineRule="auto"/>
        <w:ind w:right="420"/>
        <w:rPr>
          <w:rFonts w:hint="eastAsia" w:ascii="仿宋" w:eastAsia="仿宋" w:cs="仿宋"/>
          <w:lang w:bidi="ar-SA"/>
        </w:rPr>
      </w:pPr>
    </w:p>
    <w:p w14:paraId="6ABD80BD">
      <w:pPr>
        <w:adjustRightInd w:val="0"/>
        <w:snapToGrid w:val="0"/>
        <w:spacing w:line="360" w:lineRule="auto"/>
        <w:ind w:right="420"/>
        <w:rPr>
          <w:rFonts w:hint="eastAsia" w:ascii="仿宋" w:eastAsia="仿宋" w:cs="仿宋"/>
          <w:lang w:bidi="ar-SA"/>
        </w:rPr>
      </w:pPr>
    </w:p>
    <w:p w14:paraId="7358EF81">
      <w:pPr>
        <w:adjustRightInd w:val="0"/>
        <w:snapToGrid w:val="0"/>
        <w:spacing w:line="360" w:lineRule="auto"/>
        <w:ind w:right="420"/>
        <w:rPr>
          <w:rFonts w:hint="eastAsia" w:ascii="仿宋" w:eastAsia="仿宋" w:cs="仿宋"/>
          <w:lang w:bidi="ar-SA"/>
        </w:rPr>
      </w:pPr>
    </w:p>
    <w:p w14:paraId="6482D4C4">
      <w:pPr>
        <w:adjustRightInd w:val="0"/>
        <w:snapToGrid w:val="0"/>
        <w:spacing w:line="360" w:lineRule="auto"/>
        <w:ind w:right="420" w:firstLine="2100" w:firstLineChars="10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7FF37E0B">
      <w:pPr>
        <w:adjustRightInd w:val="0"/>
        <w:snapToGrid w:val="0"/>
        <w:spacing w:line="360" w:lineRule="auto"/>
        <w:ind w:right="420" w:firstLine="273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52FF9258">
      <w:pPr>
        <w:bidi w:val="0"/>
        <w:jc w:val="center"/>
        <w:rPr>
          <w:rFonts w:hint="eastAsia" w:ascii="仿宋" w:hAnsi="Times New Roman" w:eastAsia="仿宋" w:cs="仿宋"/>
          <w:b/>
          <w:bCs/>
          <w:kern w:val="2"/>
          <w:sz w:val="32"/>
          <w:szCs w:val="32"/>
          <w:lang w:val="en-US" w:eastAsia="zh-CN" w:bidi="ar-SA"/>
        </w:rPr>
      </w:pPr>
    </w:p>
    <w:p w14:paraId="425FF56D">
      <w:pPr>
        <w:bidi w:val="0"/>
        <w:jc w:val="center"/>
        <w:rPr>
          <w:rFonts w:hint="eastAsia" w:ascii="仿宋" w:hAnsi="Times New Roman" w:eastAsia="仿宋" w:cs="仿宋"/>
          <w:b/>
          <w:bCs/>
          <w:kern w:val="2"/>
          <w:sz w:val="32"/>
          <w:szCs w:val="32"/>
          <w:lang w:val="en-US" w:eastAsia="zh-CN" w:bidi="ar-SA"/>
        </w:rPr>
      </w:pPr>
    </w:p>
    <w:p w14:paraId="49517284">
      <w:pP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br w:type="page"/>
      </w:r>
    </w:p>
    <w:p w14:paraId="2047EBE7">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25973B47">
      <w:pPr>
        <w:rPr>
          <w:rFonts w:hint="eastAsia" w:ascii="仿宋" w:eastAsia="仿宋" w:cs="仿宋"/>
          <w:b/>
          <w:bCs/>
          <w:szCs w:val="32"/>
          <w:lang w:bidi="ar-SA"/>
        </w:rPr>
      </w:pPr>
      <w:r>
        <w:rPr>
          <w:rFonts w:hint="eastAsia" w:ascii="仿宋" w:eastAsia="仿宋" w:cs="仿宋"/>
          <w:lang w:bidi="ar-SA"/>
        </w:rPr>
        <w:t xml:space="preserve">  </w:t>
      </w:r>
    </w:p>
    <w:p w14:paraId="7D05703C">
      <w:pPr>
        <w:spacing w:line="360" w:lineRule="auto"/>
        <w:ind w:firstLine="43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陕西省水路交通事业发展中心</w:t>
      </w:r>
      <w:r>
        <w:rPr>
          <w:rFonts w:hint="eastAsia" w:ascii="仿宋" w:eastAsia="仿宋" w:cs="仿宋"/>
          <w:spacing w:val="4"/>
          <w:szCs w:val="24"/>
          <w:u w:val="single"/>
          <w:lang w:bidi="ar-SA"/>
        </w:rPr>
        <w:t xml:space="preserve"> </w:t>
      </w:r>
    </w:p>
    <w:p w14:paraId="7D92CE56">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val="en-US" w:eastAsia="zh-CN" w:bidi="ar-SA"/>
        </w:rPr>
        <w:t xml:space="preserve"> “十五五”水路交通发展规划编制及政策研究项目（二次）</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（项目编号：</w:t>
      </w:r>
      <w:r>
        <w:rPr>
          <w:rFonts w:hint="eastAsia" w:ascii="仿宋" w:eastAsia="仿宋" w:cs="仿宋"/>
          <w:spacing w:val="4"/>
          <w:szCs w:val="24"/>
          <w:u w:val="single"/>
          <w:lang w:eastAsia="zh-CN" w:bidi="ar-SA"/>
        </w:rPr>
        <w:t>HXGJXM2025-ZC-CS1013</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14:paraId="557DD05A">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4D859D91">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2C898CB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1473B25">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47FEE18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A7C5D1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A22F1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1F23DA2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575E3E4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B65B9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2DFF2A3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248B9E4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848A193">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3A98E91F">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708AF997">
      <w:pPr>
        <w:spacing w:line="360" w:lineRule="auto"/>
        <w:ind w:firstLine="444"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7728D985">
      <w:pPr>
        <w:spacing w:line="360" w:lineRule="auto"/>
        <w:rPr>
          <w:rFonts w:hint="eastAsia" w:ascii="仿宋" w:eastAsia="仿宋" w:cs="仿宋"/>
          <w:spacing w:val="4"/>
          <w:szCs w:val="24"/>
          <w:lang w:bidi="ar-SA"/>
        </w:rPr>
      </w:pPr>
    </w:p>
    <w:p w14:paraId="208A1AAD">
      <w:pPr>
        <w:spacing w:line="360" w:lineRule="auto"/>
        <w:ind w:firstLine="510"/>
        <w:rPr>
          <w:rFonts w:hint="eastAsia" w:ascii="仿宋" w:eastAsia="仿宋" w:cs="仿宋"/>
          <w:spacing w:val="4"/>
          <w:szCs w:val="24"/>
          <w:lang w:bidi="ar-SA"/>
        </w:rPr>
      </w:pPr>
    </w:p>
    <w:p w14:paraId="071AE0DC">
      <w:pPr>
        <w:pStyle w:val="3"/>
        <w:rPr>
          <w:rFonts w:hint="eastAsia" w:ascii="仿宋" w:eastAsia="仿宋" w:cs="仿宋"/>
          <w:lang w:bidi="ar-SA"/>
        </w:rPr>
      </w:pPr>
    </w:p>
    <w:p w14:paraId="531B22EF">
      <w:pPr>
        <w:spacing w:line="360" w:lineRule="auto"/>
        <w:ind w:firstLine="261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55AD00F8">
      <w:pPr>
        <w:spacing w:line="360" w:lineRule="auto"/>
        <w:rPr>
          <w:rFonts w:hint="eastAsia" w:ascii="仿宋" w:eastAsia="仿宋" w:cs="仿宋"/>
          <w:spacing w:val="4"/>
          <w:szCs w:val="24"/>
          <w:lang w:bidi="ar-SA"/>
        </w:rPr>
      </w:pPr>
    </w:p>
    <w:p w14:paraId="64FFEBE8">
      <w:pPr>
        <w:spacing w:line="360" w:lineRule="auto"/>
        <w:ind w:firstLine="327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BEC2199">
      <w:pPr>
        <w:pStyle w:val="3"/>
        <w:rPr>
          <w:rFonts w:hint="eastAsia" w:ascii="仿宋" w:eastAsia="仿宋" w:cs="仿宋"/>
          <w:lang w:bidi="ar-SA"/>
        </w:rPr>
      </w:pPr>
    </w:p>
    <w:p w14:paraId="32E92A08">
      <w:pPr>
        <w:rPr>
          <w:rFonts w:hint="eastAsia" w:ascii="仿宋" w:eastAsia="仿宋" w:cs="仿宋"/>
          <w:b/>
          <w:bCs/>
          <w:lang w:val="zh-CN" w:eastAsia="zh-CN" w:bidi="ar-SA"/>
        </w:rPr>
      </w:pPr>
      <w:r>
        <w:rPr>
          <w:rFonts w:hint="eastAsia" w:ascii="仿宋" w:eastAsia="仿宋" w:cs="仿宋"/>
          <w:b/>
          <w:bCs/>
          <w:lang w:val="zh-CN" w:eastAsia="zh-CN" w:bidi="ar-SA"/>
        </w:rPr>
        <w:t>说明</w:t>
      </w:r>
    </w:p>
    <w:p w14:paraId="4557DE55">
      <w:pPr>
        <w:ind w:firstLine="211" w:firstLineChars="100"/>
        <w:rPr>
          <w:rFonts w:hint="eastAsia" w:ascii="仿宋" w:eastAsia="仿宋" w:cs="仿宋"/>
          <w:b/>
          <w:bCs/>
          <w:lang w:val="zh-CN" w:eastAsia="zh-CN" w:bidi="ar-SA"/>
        </w:rPr>
      </w:pPr>
      <w:r>
        <w:rPr>
          <w:rFonts w:hint="eastAsia" w:ascii="仿宋" w:eastAsia="仿宋" w:cs="仿宋"/>
          <w:b/>
          <w:bCs/>
          <w:lang w:val="en-US" w:eastAsia="zh-CN" w:bidi="ar-SA"/>
        </w:rPr>
        <w:t>1、</w:t>
      </w:r>
      <w:r>
        <w:rPr>
          <w:rFonts w:hint="eastAsia" w:ascii="仿宋" w:eastAsia="仿宋" w:cs="仿宋"/>
          <w:b/>
          <w:bCs/>
          <w:lang w:val="zh-CN" w:eastAsia="zh-CN" w:bidi="ar-SA"/>
        </w:rPr>
        <w:t>法定代表人直接磋商时无需提供授权委托书，但均须提供法定代表人身份证明。</w:t>
      </w:r>
    </w:p>
    <w:p w14:paraId="50AC63D9">
      <w:pPr>
        <w:pStyle w:val="2"/>
        <w:rPr>
          <w:rFonts w:hint="default"/>
          <w:lang w:val="en-US" w:eastAsia="zh-CN"/>
        </w:rPr>
      </w:pPr>
      <w:r>
        <w:rPr>
          <w:rFonts w:hint="eastAsia" w:ascii="仿宋" w:eastAsia="仿宋" w:cs="仿宋"/>
          <w:b/>
          <w:bCs/>
          <w:lang w:val="en-US" w:eastAsia="zh-CN" w:bidi="ar-SA"/>
        </w:rPr>
        <w:t>2、被授权人需提供磋商截止日前一年内已缴存的至少一个月的社会保障资金凭证。</w:t>
      </w:r>
    </w:p>
    <w:p w14:paraId="03F031F9">
      <w:pPr>
        <w:rPr>
          <w:rFonts w:hint="eastAsia" w:ascii="仿宋" w:eastAsia="仿宋" w:cs="仿宋"/>
          <w:b/>
          <w:bCs/>
          <w:sz w:val="32"/>
          <w:szCs w:val="32"/>
          <w:lang w:bidi="ar-SA"/>
        </w:rPr>
      </w:pPr>
    </w:p>
    <w:p w14:paraId="2BEFEC00">
      <w:pPr>
        <w:spacing w:line="360" w:lineRule="auto"/>
        <w:ind w:firstLine="420" w:firstLineChars="200"/>
        <w:rPr>
          <w:rFonts w:hint="eastAsia" w:ascii="仿宋" w:eastAsia="仿宋" w:cs="仿宋"/>
          <w:szCs w:val="24"/>
          <w:lang w:val="en-US" w:eastAsia="zh-CN" w:bidi="ar-SA"/>
        </w:rPr>
      </w:pPr>
    </w:p>
    <w:p w14:paraId="04FF0224">
      <w:pPr>
        <w:spacing w:line="360" w:lineRule="auto"/>
        <w:ind w:firstLine="420" w:firstLineChars="200"/>
        <w:rPr>
          <w:rFonts w:hint="eastAsia" w:ascii="仿宋" w:eastAsia="仿宋" w:cs="仿宋"/>
          <w:szCs w:val="24"/>
          <w:lang w:val="en-US" w:eastAsia="zh-CN" w:bidi="ar-SA"/>
        </w:rPr>
      </w:pPr>
      <w:bookmarkStart w:id="5" w:name="_GoBack"/>
      <w:bookmarkEnd w:id="5"/>
    </w:p>
    <w:p w14:paraId="0C6EC881">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A9E34AE">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6C7D09E4">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57694C6D">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7FC9BBA">
      <w:pPr>
        <w:numPr>
          <w:ilvl w:val="0"/>
          <w:numId w:val="0"/>
        </w:numPr>
        <w:tabs>
          <w:tab w:val="left" w:pos="0"/>
        </w:tabs>
        <w:spacing w:line="360" w:lineRule="auto"/>
        <w:ind w:left="0" w:leftChars="0" w:firstLine="480" w:firstLineChars="200"/>
        <w:rPr>
          <w:rFonts w:hint="eastAsia" w:ascii="仿宋" w:eastAsia="仿宋" w:cs="仿宋"/>
          <w:szCs w:val="24"/>
          <w:lang w:bidi="ar-SA"/>
        </w:rPr>
      </w:pPr>
      <w:r>
        <w:rPr>
          <w:rFonts w:hint="eastAsia" w:ascii="仿宋" w:hAnsi="Times New Roman" w:eastAsia="仿宋" w:cs="仿宋"/>
          <w:sz w:val="24"/>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14:paraId="164C0AC0"/>
    <w:p w14:paraId="4583EDB6">
      <w:pPr>
        <w:pStyle w:val="3"/>
      </w:pPr>
    </w:p>
    <w:p w14:paraId="1EB9CE92"/>
    <w:p w14:paraId="426ECCE8">
      <w:pPr>
        <w:rPr>
          <w:rFonts w:hint="eastAsia"/>
          <w:lang w:val="en-US" w:eastAsia="zh-CN"/>
        </w:rPr>
      </w:pPr>
      <w:r>
        <w:rPr>
          <w:rFonts w:hint="eastAsia"/>
          <w:lang w:val="en-US" w:eastAsia="zh-CN"/>
        </w:rPr>
        <w:br w:type="page"/>
      </w:r>
    </w:p>
    <w:p w14:paraId="69E511E8">
      <w:pPr>
        <w:jc w:val="left"/>
        <w:outlineLvl w:val="2"/>
        <w:rPr>
          <w:rFonts w:hint="eastAsia" w:ascii="仿宋" w:hAnsi="仿宋" w:eastAsia="仿宋" w:cs="仿宋"/>
          <w:b/>
          <w:bCs/>
          <w:color w:val="auto"/>
          <w:sz w:val="28"/>
          <w:szCs w:val="28"/>
          <w:highlight w:val="none"/>
          <w:lang w:val="en-US" w:eastAsia="zh-CN"/>
        </w:rPr>
      </w:pPr>
      <w:r>
        <w:rPr>
          <w:rFonts w:hint="eastAsia"/>
          <w:lang w:val="en-US" w:eastAsia="zh-CN"/>
        </w:rPr>
        <w:t>3、</w:t>
      </w:r>
      <w:r>
        <w:rPr>
          <w:rFonts w:hint="eastAsia" w:ascii="仿宋" w:eastAsia="仿宋" w:cs="仿宋"/>
          <w:szCs w:val="24"/>
          <w:lang w:val="en-US" w:eastAsia="zh-CN" w:bidi="ar-SA"/>
        </w:rPr>
        <w:t>磋商保证金缴纳凭证或担保机构出具的保函</w:t>
      </w:r>
    </w:p>
    <w:p w14:paraId="21DEBE2C">
      <w:pPr>
        <w:pStyle w:val="3"/>
        <w:rPr>
          <w:rFonts w:hint="eastAsia" w:ascii="仿宋" w:hAnsi="仿宋" w:eastAsia="仿宋" w:cs="仿宋"/>
        </w:rPr>
      </w:pPr>
    </w:p>
    <w:p w14:paraId="112A9398">
      <w:pPr>
        <w:pStyle w:val="3"/>
        <w:rPr>
          <w:rFonts w:hint="eastAsia" w:ascii="仿宋" w:hAnsi="仿宋" w:eastAsia="仿宋" w:cs="仿宋"/>
        </w:rPr>
      </w:pPr>
    </w:p>
    <w:p w14:paraId="248160FA">
      <w:pPr>
        <w:pStyle w:val="3"/>
        <w:rPr>
          <w:rFonts w:hint="eastAsia" w:ascii="仿宋" w:hAnsi="仿宋" w:eastAsia="仿宋" w:cs="仿宋"/>
        </w:rPr>
      </w:pPr>
    </w:p>
    <w:p w14:paraId="1A6D1D58">
      <w:pPr>
        <w:pStyle w:val="3"/>
        <w:rPr>
          <w:rFonts w:hint="eastAsia" w:ascii="仿宋" w:hAnsi="仿宋" w:eastAsia="仿宋" w:cs="仿宋"/>
        </w:rPr>
      </w:pPr>
    </w:p>
    <w:p w14:paraId="19F95D5F">
      <w:pPr>
        <w:pStyle w:val="3"/>
        <w:rPr>
          <w:rFonts w:hint="eastAsia" w:ascii="仿宋" w:hAnsi="仿宋" w:eastAsia="仿宋" w:cs="仿宋"/>
        </w:rPr>
      </w:pPr>
    </w:p>
    <w:p w14:paraId="690919D5">
      <w:pPr>
        <w:pStyle w:val="3"/>
        <w:rPr>
          <w:rFonts w:hint="eastAsia" w:ascii="仿宋" w:hAnsi="仿宋" w:eastAsia="仿宋" w:cs="仿宋"/>
        </w:rPr>
      </w:pPr>
    </w:p>
    <w:p w14:paraId="2293D2EF">
      <w:pPr>
        <w:pStyle w:val="3"/>
        <w:rPr>
          <w:rFonts w:hint="eastAsia" w:ascii="仿宋" w:hAnsi="仿宋" w:eastAsia="仿宋" w:cs="仿宋"/>
        </w:rPr>
      </w:pPr>
    </w:p>
    <w:p w14:paraId="36F48E63">
      <w:pPr>
        <w:pStyle w:val="3"/>
        <w:rPr>
          <w:rFonts w:hint="eastAsia" w:ascii="仿宋" w:hAnsi="仿宋" w:eastAsia="仿宋" w:cs="仿宋"/>
        </w:rPr>
      </w:pPr>
    </w:p>
    <w:p w14:paraId="62F6E336">
      <w:pPr>
        <w:pStyle w:val="3"/>
        <w:jc w:val="center"/>
        <w:rPr>
          <w:rFonts w:hint="eastAsia" w:ascii="仿宋" w:hAnsi="仿宋" w:eastAsia="仿宋" w:cs="仿宋"/>
          <w:u w:val="none"/>
          <w:lang w:eastAsia="zh-CN"/>
        </w:rPr>
      </w:pPr>
      <w:r>
        <w:rPr>
          <w:rFonts w:hint="eastAsia" w:ascii="仿宋" w:hAnsi="仿宋" w:eastAsia="仿宋" w:cs="仿宋"/>
          <w:b/>
          <w:sz w:val="24"/>
          <w:szCs w:val="24"/>
          <w:u w:val="none"/>
        </w:rPr>
        <w:t>本页附</w:t>
      </w:r>
      <w:r>
        <w:rPr>
          <w:rFonts w:hint="eastAsia" w:ascii="仿宋" w:hAnsi="仿宋" w:eastAsia="仿宋" w:cs="仿宋"/>
          <w:b/>
          <w:sz w:val="24"/>
          <w:szCs w:val="24"/>
          <w:u w:val="none"/>
          <w:lang w:eastAsia="zh-CN"/>
        </w:rPr>
        <w:t>磋商</w:t>
      </w:r>
      <w:r>
        <w:rPr>
          <w:rFonts w:hint="eastAsia" w:ascii="仿宋" w:hAnsi="仿宋" w:eastAsia="仿宋" w:cs="仿宋"/>
          <w:b/>
          <w:sz w:val="24"/>
          <w:szCs w:val="24"/>
          <w:u w:val="none"/>
        </w:rPr>
        <w:t>保证金缴纳凭证复印件或</w:t>
      </w:r>
      <w:r>
        <w:rPr>
          <w:rFonts w:hint="eastAsia" w:ascii="仿宋" w:hAnsi="仿宋" w:eastAsia="仿宋" w:cs="仿宋"/>
          <w:b/>
          <w:sz w:val="24"/>
          <w:szCs w:val="24"/>
          <w:u w:val="none"/>
          <w:lang w:eastAsia="zh-CN"/>
        </w:rPr>
        <w:t>担保函</w:t>
      </w:r>
      <w:r>
        <w:rPr>
          <w:rFonts w:hint="eastAsia" w:ascii="仿宋" w:hAnsi="仿宋" w:eastAsia="仿宋" w:cs="仿宋"/>
          <w:b/>
          <w:sz w:val="24"/>
          <w:szCs w:val="24"/>
          <w:u w:val="none"/>
        </w:rPr>
        <w:t>正本复印</w:t>
      </w:r>
      <w:r>
        <w:rPr>
          <w:rFonts w:hint="eastAsia" w:ascii="仿宋" w:hAnsi="仿宋" w:eastAsia="仿宋" w:cs="仿宋"/>
          <w:b/>
          <w:sz w:val="24"/>
          <w:szCs w:val="24"/>
          <w:u w:val="none"/>
          <w:lang w:eastAsia="zh-CN"/>
        </w:rPr>
        <w:t>件</w:t>
      </w:r>
    </w:p>
    <w:p w14:paraId="742D4079">
      <w:pPr>
        <w:jc w:val="center"/>
        <w:rPr>
          <w:rFonts w:hint="eastAsia" w:ascii="仿宋" w:hAnsi="仿宋" w:eastAsia="仿宋" w:cs="仿宋"/>
          <w:b/>
          <w:bCs/>
          <w:sz w:val="32"/>
          <w:szCs w:val="32"/>
        </w:rPr>
      </w:pPr>
    </w:p>
    <w:p w14:paraId="4777FD39">
      <w:pPr>
        <w:pStyle w:val="3"/>
        <w:rPr>
          <w:rFonts w:hint="eastAsia" w:eastAsiaTheme="minorEastAsia"/>
          <w:lang w:val="en-US" w:eastAsia="zh-CN"/>
        </w:rPr>
      </w:pPr>
    </w:p>
    <w:p w14:paraId="2C272380"/>
    <w:p w14:paraId="251441BB">
      <w:pPr>
        <w:pStyle w:val="3"/>
      </w:pPr>
    </w:p>
    <w:p w14:paraId="2FFF5907"/>
    <w:p w14:paraId="6485391B">
      <w:pPr>
        <w:pStyle w:val="3"/>
      </w:pPr>
    </w:p>
    <w:p w14:paraId="665793B8"/>
    <w:p w14:paraId="383694EF">
      <w:pPr>
        <w:pStyle w:val="3"/>
      </w:pPr>
    </w:p>
    <w:p w14:paraId="03A4D44A"/>
    <w:p w14:paraId="1DF8D88A">
      <w:pPr>
        <w:pStyle w:val="3"/>
      </w:pPr>
    </w:p>
    <w:p w14:paraId="383B1AB9"/>
    <w:p w14:paraId="14273E2C">
      <w:pPr>
        <w:pStyle w:val="3"/>
      </w:pPr>
    </w:p>
    <w:p w14:paraId="327232F1"/>
    <w:p w14:paraId="3F2D0002">
      <w:pPr>
        <w:pStyle w:val="3"/>
      </w:pPr>
    </w:p>
    <w:p w14:paraId="6C44CC40"/>
    <w:p w14:paraId="51B06E8C">
      <w:pPr>
        <w:pStyle w:val="3"/>
      </w:pPr>
    </w:p>
    <w:p w14:paraId="07773E2E"/>
    <w:p w14:paraId="225DE749">
      <w:pPr>
        <w:pStyle w:val="3"/>
      </w:pPr>
    </w:p>
    <w:p w14:paraId="07CC56FE"/>
    <w:p w14:paraId="5D2DED3D">
      <w:pPr>
        <w:pStyle w:val="3"/>
      </w:pPr>
    </w:p>
    <w:p w14:paraId="32805A83"/>
    <w:p w14:paraId="58DEFD50">
      <w:pPr>
        <w:pStyle w:val="3"/>
      </w:pPr>
    </w:p>
    <w:p w14:paraId="1334E141"/>
    <w:p w14:paraId="1FD55FAA">
      <w:pPr>
        <w:pStyle w:val="3"/>
      </w:pPr>
    </w:p>
    <w:p w14:paraId="78EBBA11">
      <w:pPr>
        <w:numPr>
          <w:ilvl w:val="0"/>
          <w:numId w:val="0"/>
        </w:numPr>
        <w:rPr>
          <w:rFonts w:hint="eastAsia" w:eastAsia="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1F455A3B"/>
    <w:rsid w:val="01E96891"/>
    <w:rsid w:val="01F9035B"/>
    <w:rsid w:val="07665DA5"/>
    <w:rsid w:val="1D6567C6"/>
    <w:rsid w:val="1F455A3B"/>
    <w:rsid w:val="1FDB569E"/>
    <w:rsid w:val="21F26E49"/>
    <w:rsid w:val="23EE3827"/>
    <w:rsid w:val="2964062C"/>
    <w:rsid w:val="36EE24A2"/>
    <w:rsid w:val="3B0752BB"/>
    <w:rsid w:val="3CED0433"/>
    <w:rsid w:val="42831EA4"/>
    <w:rsid w:val="433F02F6"/>
    <w:rsid w:val="52796647"/>
    <w:rsid w:val="547F3C2A"/>
    <w:rsid w:val="59CC1752"/>
    <w:rsid w:val="626D0389"/>
    <w:rsid w:val="65C95873"/>
    <w:rsid w:val="75360ACB"/>
    <w:rsid w:val="7BA34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qFormat/>
    <w:uiPriority w:val="0"/>
    <w:pPr>
      <w:ind w:firstLine="200" w:firstLineChars="200"/>
    </w:pPr>
    <w:rPr>
      <w:rFonts w:ascii="Times New Roman" w:hAnsi="Times New Roman" w:eastAsia="宋体" w:cs="Times New Roman"/>
      <w:szCs w:val="24"/>
      <w:lang w:bidi="ar-SA"/>
    </w:rPr>
  </w:style>
  <w:style w:type="paragraph" w:styleId="5">
    <w:name w:val="Body Text Indent"/>
    <w:basedOn w:val="1"/>
    <w:next w:val="1"/>
    <w:qFormat/>
    <w:uiPriority w:val="0"/>
    <w:pPr>
      <w:widowControl/>
      <w:ind w:firstLine="233" w:firstLineChars="233"/>
    </w:pPr>
    <w:rPr>
      <w:rFonts w:ascii="Times New Roman" w:hAnsi="Times New Roman"/>
      <w:sz w:val="28"/>
    </w:rPr>
  </w:style>
  <w:style w:type="paragraph" w:styleId="7">
    <w:name w:val="Normal Indent"/>
    <w:basedOn w:val="1"/>
    <w:qFormat/>
    <w:uiPriority w:val="0"/>
    <w:pPr>
      <w:spacing w:line="300" w:lineRule="auto"/>
      <w:ind w:firstLine="420" w:firstLineChars="200"/>
    </w:pPr>
    <w:rPr>
      <w:rFonts w:ascii="Times New Roman"/>
      <w:kern w:val="2"/>
      <w:sz w:val="21"/>
      <w:szCs w:val="24"/>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1"/>
    <w:basedOn w:val="1"/>
    <w:autoRedefine/>
    <w:qFormat/>
    <w:uiPriority w:val="34"/>
    <w:pPr>
      <w:ind w:firstLine="420" w:firstLineChars="200"/>
    </w:pPr>
    <w:rPr>
      <w:rFonts w:ascii="Calibri" w:hAnsi="Calibri"/>
      <w:szCs w:val="22"/>
    </w:r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正文自定"/>
    <w:basedOn w:val="1"/>
    <w:autoRedefine/>
    <w:qFormat/>
    <w:uiPriority w:val="0"/>
    <w:pPr>
      <w:tabs>
        <w:tab w:val="left" w:pos="7665"/>
      </w:tabs>
      <w:spacing w:line="360" w:lineRule="auto"/>
      <w:ind w:firstLine="480" w:firstLineChars="200"/>
    </w:pPr>
    <w:rPr>
      <w:rFonts w:ascii="宋体" w:hAnsi="宋体"/>
      <w:sz w:val="24"/>
    </w:rPr>
  </w:style>
  <w:style w:type="paragraph" w:customStyle="1" w:styleId="15">
    <w:name w:val="正文缩进1"/>
    <w:basedOn w:val="1"/>
    <w:qFormat/>
    <w:uiPriority w:val="0"/>
    <w:pPr>
      <w:ind w:firstLine="200" w:firstLineChars="200"/>
    </w:p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1542</Words>
  <Characters>1608</Characters>
  <Lines>0</Lines>
  <Paragraphs>0</Paragraphs>
  <TotalTime>2</TotalTime>
  <ScaleCrop>false</ScaleCrop>
  <LinksUpToDate>false</LinksUpToDate>
  <CharactersWithSpaces>2056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墨瞳</dc:creator>
  <cp:lastModifiedBy>华夏国际-招标部1</cp:lastModifiedBy>
  <dcterms:modified xsi:type="dcterms:W3CDTF">2025-05-23T07:10:13Z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B3C212E099A04438A2CC58AD83F9ED8F_11</vt:lpwstr>
  </property>
  <property fmtid="{D5CDD505-2E9C-101B-9397-08002B2CF9AE}" pid="4" name="KSOTemplateDocerSaveRecord">
    <vt:lpwstr>eyJoZGlkIjoiOTliZmFiMTgxMjAzMGU2Mjk0ZGExYmI2MWRhM2Y3ZjgiLCJ1c2VySWQiOiIxNTQ4NTM4NTMxIn0=</vt:lpwstr>
  </property>
</Properties>
</file>