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58805D">
      <w:pPr>
        <w:adjustRightInd w:val="0"/>
        <w:snapToGrid w:val="0"/>
        <w:spacing w:line="360" w:lineRule="auto"/>
        <w:jc w:val="center"/>
        <w:rPr>
          <w:rFonts w:ascii="华文中宋" w:hAnsi="华文中宋" w:eastAsia="华文中宋"/>
          <w:sz w:val="44"/>
        </w:rPr>
      </w:pPr>
    </w:p>
    <w:p w14:paraId="62D770C1">
      <w:pPr>
        <w:adjustRightInd w:val="0"/>
        <w:snapToGrid w:val="0"/>
        <w:spacing w:line="360" w:lineRule="auto"/>
        <w:jc w:val="center"/>
        <w:rPr>
          <w:rFonts w:ascii="华文中宋" w:hAnsi="华文中宋" w:eastAsia="华文中宋"/>
          <w:sz w:val="44"/>
        </w:rPr>
      </w:pPr>
    </w:p>
    <w:p w14:paraId="2DF1DC14">
      <w:pPr>
        <w:adjustRightInd w:val="0"/>
        <w:snapToGrid w:val="0"/>
        <w:spacing w:line="360" w:lineRule="auto"/>
        <w:jc w:val="center"/>
        <w:rPr>
          <w:rFonts w:ascii="华文中宋" w:hAnsi="华文中宋" w:eastAsia="华文中宋"/>
          <w:sz w:val="44"/>
        </w:rPr>
      </w:pPr>
    </w:p>
    <w:p w14:paraId="13633C89">
      <w:pPr>
        <w:adjustRightInd w:val="0"/>
        <w:snapToGrid w:val="0"/>
        <w:spacing w:line="360" w:lineRule="auto"/>
        <w:jc w:val="center"/>
        <w:rPr>
          <w:rFonts w:hint="eastAsia" w:ascii="宋体" w:hAnsi="宋体"/>
          <w:b/>
          <w:sz w:val="56"/>
          <w:szCs w:val="32"/>
        </w:rPr>
      </w:pPr>
      <w:r>
        <w:rPr>
          <w:rFonts w:hint="eastAsia" w:ascii="宋体" w:hAnsi="宋体"/>
          <w:b/>
          <w:sz w:val="56"/>
          <w:szCs w:val="32"/>
        </w:rPr>
        <w:t>陕西</w:t>
      </w:r>
      <w:r>
        <w:rPr>
          <w:rFonts w:hint="eastAsia" w:ascii="宋体" w:hAnsi="宋体"/>
          <w:b/>
          <w:sz w:val="56"/>
          <w:szCs w:val="32"/>
          <w:lang w:eastAsia="zh-CN"/>
        </w:rPr>
        <w:t>省</w:t>
      </w:r>
      <w:r>
        <w:rPr>
          <w:rFonts w:hint="eastAsia" w:ascii="宋体" w:hAnsi="宋体"/>
          <w:b/>
          <w:sz w:val="56"/>
          <w:szCs w:val="32"/>
        </w:rPr>
        <w:t>预算绩效管理规范制定</w:t>
      </w:r>
    </w:p>
    <w:p w14:paraId="6D93A439">
      <w:pPr>
        <w:adjustRightInd w:val="0"/>
        <w:snapToGrid w:val="0"/>
        <w:spacing w:line="360" w:lineRule="auto"/>
        <w:jc w:val="center"/>
        <w:rPr>
          <w:rFonts w:ascii="宋体" w:hAnsi="宋体"/>
          <w:sz w:val="22"/>
          <w:szCs w:val="22"/>
        </w:rPr>
      </w:pPr>
      <w:r>
        <w:rPr>
          <w:rFonts w:hint="eastAsia" w:ascii="宋体" w:hAnsi="宋体"/>
          <w:b/>
          <w:sz w:val="56"/>
          <w:szCs w:val="32"/>
        </w:rPr>
        <w:t>服务委托协议书</w:t>
      </w:r>
    </w:p>
    <w:p w14:paraId="7D88B12F">
      <w:pPr>
        <w:adjustRightInd w:val="0"/>
        <w:snapToGrid w:val="0"/>
        <w:spacing w:line="360" w:lineRule="auto"/>
        <w:rPr>
          <w:rFonts w:ascii="宋体" w:hAnsi="宋体"/>
          <w:sz w:val="24"/>
        </w:rPr>
      </w:pPr>
    </w:p>
    <w:p w14:paraId="6D0944CB">
      <w:pPr>
        <w:adjustRightInd w:val="0"/>
        <w:snapToGrid w:val="0"/>
        <w:spacing w:line="360" w:lineRule="auto"/>
        <w:rPr>
          <w:rFonts w:ascii="宋体" w:hAnsi="宋体"/>
          <w:sz w:val="24"/>
        </w:rPr>
      </w:pPr>
    </w:p>
    <w:p w14:paraId="71B1AD9D">
      <w:pPr>
        <w:adjustRightInd w:val="0"/>
        <w:snapToGrid w:val="0"/>
        <w:spacing w:line="360" w:lineRule="auto"/>
        <w:rPr>
          <w:rFonts w:ascii="宋体" w:hAnsi="宋体"/>
          <w:sz w:val="24"/>
        </w:rPr>
      </w:pPr>
    </w:p>
    <w:p w14:paraId="378AA1AD">
      <w:pPr>
        <w:pStyle w:val="2"/>
        <w:rPr>
          <w:rFonts w:ascii="宋体" w:hAnsi="宋体"/>
          <w:sz w:val="24"/>
        </w:rPr>
      </w:pPr>
    </w:p>
    <w:p w14:paraId="67CA9743"/>
    <w:p w14:paraId="5C34CF30">
      <w:pPr>
        <w:adjustRightInd w:val="0"/>
        <w:snapToGrid w:val="0"/>
        <w:spacing w:line="360" w:lineRule="auto"/>
        <w:rPr>
          <w:rFonts w:ascii="宋体" w:hAnsi="宋体"/>
          <w:sz w:val="24"/>
        </w:rPr>
      </w:pPr>
    </w:p>
    <w:p w14:paraId="67153A43">
      <w:pPr>
        <w:adjustRightInd w:val="0"/>
        <w:snapToGrid w:val="0"/>
        <w:spacing w:line="360" w:lineRule="auto"/>
        <w:rPr>
          <w:rFonts w:ascii="宋体" w:hAnsi="宋体"/>
          <w:sz w:val="24"/>
        </w:rPr>
      </w:pPr>
    </w:p>
    <w:p w14:paraId="2C22C1F3">
      <w:pPr>
        <w:adjustRightInd w:val="0"/>
        <w:snapToGrid w:val="0"/>
        <w:spacing w:line="360" w:lineRule="auto"/>
        <w:rPr>
          <w:rFonts w:ascii="宋体" w:hAnsi="宋体"/>
          <w:sz w:val="24"/>
        </w:rPr>
      </w:pPr>
    </w:p>
    <w:p w14:paraId="7F753853">
      <w:pPr>
        <w:adjustRightInd w:val="0"/>
        <w:snapToGrid w:val="0"/>
        <w:spacing w:line="360" w:lineRule="auto"/>
        <w:ind w:left="2340" w:leftChars="200" w:hanging="1920" w:hangingChars="600"/>
        <w:rPr>
          <w:rFonts w:ascii="宋体" w:hAnsi="宋体"/>
          <w:b/>
          <w:bCs/>
          <w:sz w:val="32"/>
          <w:u w:val="single"/>
        </w:rPr>
      </w:pPr>
      <w:r>
        <w:rPr>
          <w:rFonts w:hint="eastAsia" w:ascii="宋体" w:hAnsi="宋体"/>
          <w:sz w:val="32"/>
        </w:rPr>
        <w:t>项目名称</w:t>
      </w:r>
      <w:r>
        <w:rPr>
          <w:rFonts w:ascii="宋体" w:hAnsi="宋体"/>
          <w:sz w:val="32"/>
        </w:rPr>
        <w:t>：</w:t>
      </w:r>
      <w:r>
        <w:rPr>
          <w:rFonts w:hint="eastAsia" w:ascii="宋体" w:hAnsi="宋体"/>
          <w:sz w:val="32"/>
        </w:rPr>
        <w:t xml:space="preserve"> </w:t>
      </w:r>
      <w:r>
        <w:rPr>
          <w:rFonts w:hint="eastAsia" w:ascii="宋体" w:hAnsi="宋体"/>
          <w:sz w:val="32"/>
          <w:lang w:val="en-US" w:eastAsia="zh-CN"/>
        </w:rPr>
        <w:t xml:space="preserve"> </w:t>
      </w:r>
      <w:r>
        <w:rPr>
          <w:rFonts w:hint="eastAsia" w:ascii="宋体" w:hAnsi="宋体"/>
          <w:sz w:val="32"/>
          <w:u w:val="single"/>
        </w:rPr>
        <w:t>陕西</w:t>
      </w:r>
      <w:r>
        <w:rPr>
          <w:rFonts w:hint="eastAsia" w:ascii="宋体" w:hAnsi="宋体"/>
          <w:sz w:val="32"/>
          <w:u w:val="single"/>
          <w:lang w:eastAsia="zh-CN"/>
        </w:rPr>
        <w:t>省</w:t>
      </w:r>
      <w:r>
        <w:rPr>
          <w:rFonts w:hint="eastAsia" w:ascii="宋体" w:hAnsi="宋体"/>
          <w:sz w:val="32"/>
          <w:u w:val="single"/>
        </w:rPr>
        <w:t>预算绩效管理规范制定服务项目</w:t>
      </w:r>
    </w:p>
    <w:p w14:paraId="70AF7A98">
      <w:pPr>
        <w:adjustRightInd w:val="0"/>
        <w:snapToGrid w:val="0"/>
        <w:spacing w:line="360" w:lineRule="auto"/>
        <w:ind w:left="420" w:leftChars="200"/>
        <w:rPr>
          <w:rFonts w:hint="default" w:ascii="宋体" w:hAnsi="宋体" w:eastAsia="宋体"/>
          <w:sz w:val="32"/>
          <w:u w:val="single"/>
          <w:lang w:val="en-US" w:eastAsia="zh-CN"/>
        </w:rPr>
      </w:pPr>
      <w:r>
        <w:rPr>
          <w:rFonts w:hint="eastAsia" w:ascii="宋体" w:hAnsi="宋体"/>
          <w:sz w:val="32"/>
        </w:rPr>
        <w:t xml:space="preserve">甲 </w:t>
      </w:r>
      <w:r>
        <w:rPr>
          <w:rFonts w:ascii="宋体" w:hAnsi="宋体"/>
          <w:sz w:val="32"/>
        </w:rPr>
        <w:t xml:space="preserve">   </w:t>
      </w:r>
      <w:r>
        <w:rPr>
          <w:rFonts w:hint="eastAsia" w:ascii="宋体" w:hAnsi="宋体"/>
          <w:sz w:val="32"/>
        </w:rPr>
        <w:t>方</w:t>
      </w:r>
      <w:r>
        <w:rPr>
          <w:rFonts w:ascii="宋体" w:hAnsi="宋体"/>
          <w:sz w:val="32"/>
        </w:rPr>
        <w:t>：</w:t>
      </w:r>
      <w:r>
        <w:rPr>
          <w:rFonts w:hint="eastAsia" w:ascii="宋体" w:hAnsi="宋体"/>
          <w:sz w:val="32"/>
        </w:rPr>
        <w:t xml:space="preserve">  </w:t>
      </w:r>
      <w:r>
        <w:rPr>
          <w:rFonts w:hint="eastAsia" w:ascii="宋体" w:hAnsi="宋体"/>
          <w:sz w:val="32"/>
          <w:u w:val="single"/>
        </w:rPr>
        <w:t>陕西省财政厅</w:t>
      </w:r>
      <w:r>
        <w:rPr>
          <w:rFonts w:hint="eastAsia" w:ascii="宋体" w:hAnsi="宋体"/>
          <w:sz w:val="32"/>
          <w:u w:val="single"/>
          <w:lang w:val="en-US" w:eastAsia="zh-CN"/>
        </w:rPr>
        <w:t xml:space="preserve">                </w:t>
      </w:r>
    </w:p>
    <w:p w14:paraId="3CCE8C91">
      <w:pPr>
        <w:adjustRightInd w:val="0"/>
        <w:snapToGrid w:val="0"/>
        <w:spacing w:line="360" w:lineRule="auto"/>
        <w:ind w:left="420" w:leftChars="200"/>
        <w:rPr>
          <w:rFonts w:hint="default" w:ascii="宋体" w:hAnsi="宋体" w:eastAsia="宋体"/>
          <w:sz w:val="32"/>
          <w:u w:val="single"/>
          <w:lang w:val="en-US" w:eastAsia="zh-CN"/>
        </w:rPr>
      </w:pPr>
      <w:r>
        <w:rPr>
          <w:rFonts w:hint="eastAsia" w:ascii="宋体" w:hAnsi="宋体"/>
          <w:sz w:val="32"/>
        </w:rPr>
        <w:t xml:space="preserve">乙 </w:t>
      </w:r>
      <w:r>
        <w:rPr>
          <w:rFonts w:ascii="宋体" w:hAnsi="宋体"/>
          <w:sz w:val="32"/>
        </w:rPr>
        <w:t xml:space="preserve">   </w:t>
      </w:r>
      <w:r>
        <w:rPr>
          <w:rFonts w:hint="eastAsia" w:ascii="宋体" w:hAnsi="宋体"/>
          <w:sz w:val="32"/>
        </w:rPr>
        <w:t xml:space="preserve">方：  </w:t>
      </w:r>
      <w:r>
        <w:rPr>
          <w:rFonts w:hint="eastAsia" w:ascii="宋体" w:hAnsi="宋体"/>
          <w:sz w:val="32"/>
          <w:u w:val="single"/>
          <w:lang w:val="en-US" w:eastAsia="zh-CN"/>
        </w:rPr>
        <w:t xml:space="preserve">                            </w:t>
      </w:r>
    </w:p>
    <w:p w14:paraId="3B0732CE">
      <w:pPr>
        <w:adjustRightInd w:val="0"/>
        <w:snapToGrid w:val="0"/>
        <w:spacing w:line="360" w:lineRule="auto"/>
        <w:rPr>
          <w:rFonts w:ascii="宋体" w:hAnsi="宋体"/>
          <w:sz w:val="32"/>
        </w:rPr>
      </w:pPr>
    </w:p>
    <w:p w14:paraId="468114BE">
      <w:pPr>
        <w:adjustRightInd w:val="0"/>
        <w:snapToGrid w:val="0"/>
        <w:spacing w:line="360" w:lineRule="auto"/>
        <w:rPr>
          <w:rFonts w:ascii="宋体" w:hAnsi="宋体"/>
          <w:sz w:val="32"/>
        </w:rPr>
      </w:pPr>
    </w:p>
    <w:p w14:paraId="78D51D0F">
      <w:pPr>
        <w:adjustRightInd w:val="0"/>
        <w:snapToGrid w:val="0"/>
        <w:spacing w:line="360" w:lineRule="auto"/>
        <w:jc w:val="center"/>
        <w:rPr>
          <w:rFonts w:ascii="华文中宋" w:hAnsi="华文中宋" w:eastAsia="华文中宋"/>
          <w:sz w:val="44"/>
        </w:rPr>
      </w:pPr>
    </w:p>
    <w:p w14:paraId="20AEDEE3">
      <w:pPr>
        <w:adjustRightInd w:val="0"/>
        <w:snapToGrid w:val="0"/>
        <w:spacing w:line="360" w:lineRule="auto"/>
        <w:jc w:val="center"/>
        <w:rPr>
          <w:rFonts w:ascii="宋体" w:hAnsi="宋体" w:cs="宋体"/>
          <w:sz w:val="16"/>
          <w:szCs w:val="8"/>
        </w:rPr>
      </w:pPr>
    </w:p>
    <w:p w14:paraId="105449D5">
      <w:pPr>
        <w:rPr>
          <w:rFonts w:ascii="方正小标宋_GBK" w:hAnsi="方正小标宋_GBK" w:eastAsia="方正小标宋_GBK" w:cs="方正小标宋_GBK"/>
          <w:sz w:val="36"/>
          <w:szCs w:val="36"/>
        </w:rPr>
      </w:pPr>
      <w:r>
        <w:rPr>
          <w:rFonts w:hint="eastAsia" w:ascii="方正小标宋_GBK" w:hAnsi="方正小标宋_GBK" w:eastAsia="方正小标宋_GBK" w:cs="方正小标宋_GBK"/>
          <w:sz w:val="36"/>
          <w:szCs w:val="36"/>
        </w:rPr>
        <w:br w:type="page"/>
      </w:r>
    </w:p>
    <w:p w14:paraId="626221EA">
      <w:pPr>
        <w:adjustRightInd w:val="0"/>
        <w:snapToGrid w:val="0"/>
        <w:jc w:val="center"/>
        <w:rPr>
          <w:rFonts w:ascii="方正小标宋_GBK" w:hAnsi="方正小标宋_GBK" w:eastAsia="方正小标宋_GBK" w:cs="方正小标宋_GBK"/>
          <w:sz w:val="36"/>
          <w:szCs w:val="36"/>
        </w:rPr>
      </w:pPr>
      <w:r>
        <w:rPr>
          <w:rFonts w:hint="eastAsia" w:ascii="方正小标宋_GBK" w:hAnsi="方正小标宋_GBK" w:eastAsia="方正小标宋_GBK" w:cs="方正小标宋_GBK"/>
          <w:sz w:val="36"/>
          <w:szCs w:val="36"/>
        </w:rPr>
        <w:t>陕西省预算绩效管理规范制定服务委托协议书</w:t>
      </w:r>
    </w:p>
    <w:p w14:paraId="28E2F65A">
      <w:pPr>
        <w:adjustRightInd w:val="0"/>
        <w:snapToGrid w:val="0"/>
        <w:spacing w:line="540" w:lineRule="exact"/>
        <w:ind w:left="1400" w:hanging="1400" w:hangingChars="500"/>
        <w:rPr>
          <w:rFonts w:ascii="仿宋_GB2312" w:hAnsi="宋体" w:eastAsia="仿宋_GB2312"/>
          <w:sz w:val="28"/>
          <w:szCs w:val="28"/>
        </w:rPr>
      </w:pPr>
    </w:p>
    <w:p w14:paraId="7234D7B1">
      <w:pPr>
        <w:adjustRightInd w:val="0"/>
        <w:snapToGrid w:val="0"/>
        <w:spacing w:line="540" w:lineRule="exact"/>
        <w:ind w:left="1400" w:hanging="1400" w:hangingChars="5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甲 </w:t>
      </w:r>
      <w:r>
        <w:rPr>
          <w:rFonts w:ascii="仿宋_GB2312" w:hAnsi="宋体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>方：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>陕西省财政厅</w:t>
      </w:r>
    </w:p>
    <w:p w14:paraId="4F2B3A92">
      <w:pPr>
        <w:adjustRightInd w:val="0"/>
        <w:snapToGrid w:val="0"/>
        <w:spacing w:line="540" w:lineRule="exact"/>
        <w:ind w:left="1400" w:hanging="1400" w:hangingChars="500"/>
        <w:rPr>
          <w:rFonts w:hint="default" w:ascii="仿宋_GB2312" w:hAnsi="宋体" w:eastAsia="仿宋_GB2312"/>
          <w:sz w:val="28"/>
          <w:szCs w:val="28"/>
          <w:u w:val="single"/>
          <w:lang w:val="en-US" w:eastAsia="zh-CN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乙 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>方：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          </w:t>
      </w:r>
    </w:p>
    <w:p w14:paraId="0BAAD9F6">
      <w:pPr>
        <w:adjustRightInd w:val="0"/>
        <w:snapToGrid w:val="0"/>
        <w:spacing w:line="540" w:lineRule="exact"/>
        <w:ind w:firstLine="560" w:firstLineChars="200"/>
        <w:jc w:val="lef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甲方委托乙方组织开展</w:t>
      </w:r>
      <w:r>
        <w:rPr>
          <w:rFonts w:hint="eastAsia" w:ascii="仿宋_GB2312" w:hAnsi="宋体" w:eastAsia="仿宋_GB2312"/>
          <w:sz w:val="28"/>
          <w:szCs w:val="28"/>
          <w:u w:val="single"/>
        </w:rPr>
        <w:t>陕西省预算绩效管理规范制定</w:t>
      </w:r>
      <w:r>
        <w:rPr>
          <w:rFonts w:hint="eastAsia" w:ascii="仿宋_GB2312" w:hAnsi="宋体" w:eastAsia="仿宋_GB2312"/>
          <w:sz w:val="28"/>
          <w:szCs w:val="28"/>
        </w:rPr>
        <w:t>工作，遵循平等、自愿、公平和诚实信用的原则，经双方协商一致，订立本服务合同（以下简称：“合同”）。</w:t>
      </w:r>
    </w:p>
    <w:p w14:paraId="2599509A">
      <w:pPr>
        <w:pStyle w:val="16"/>
        <w:snapToGrid w:val="0"/>
        <w:spacing w:beforeLines="50" w:afterLines="50" w:line="540" w:lineRule="exact"/>
        <w:ind w:firstLine="641"/>
        <w:rPr>
          <w:rFonts w:ascii="华文中宋" w:hAnsi="华文中宋" w:eastAsia="华文中宋" w:cs="宋体"/>
          <w:b/>
          <w:bCs/>
          <w:color w:val="000000"/>
          <w:kern w:val="0"/>
          <w:sz w:val="32"/>
          <w:szCs w:val="32"/>
        </w:rPr>
      </w:pPr>
      <w:r>
        <w:rPr>
          <w:rFonts w:hint="eastAsia" w:ascii="华文中宋" w:hAnsi="华文中宋" w:eastAsia="华文中宋" w:cs="宋体"/>
          <w:b/>
          <w:bCs/>
          <w:color w:val="000000"/>
          <w:kern w:val="0"/>
          <w:sz w:val="32"/>
          <w:szCs w:val="32"/>
        </w:rPr>
        <w:t>一、服务内容及产出要求</w:t>
      </w:r>
    </w:p>
    <w:p w14:paraId="098E43FA">
      <w:pPr>
        <w:numPr>
          <w:ilvl w:val="0"/>
          <w:numId w:val="1"/>
        </w:numPr>
        <w:adjustRightInd w:val="0"/>
        <w:snapToGrid w:val="0"/>
        <w:spacing w:line="540" w:lineRule="exact"/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 受甲方委托，乙方承担</w:t>
      </w:r>
      <w:r>
        <w:rPr>
          <w:rFonts w:hint="eastAsia" w:ascii="仿宋_GB2312" w:hAnsi="宋体" w:eastAsia="仿宋_GB2312"/>
          <w:sz w:val="28"/>
          <w:szCs w:val="28"/>
          <w:u w:val="single"/>
        </w:rPr>
        <w:t>陕西省地方标准《预算绩效管理规范》的立项与制定提供全流程技术支撑服务</w:t>
      </w:r>
      <w:r>
        <w:rPr>
          <w:rFonts w:hint="eastAsia" w:ascii="仿宋_GB2312" w:hAnsi="宋体" w:eastAsia="仿宋_GB2312"/>
          <w:sz w:val="28"/>
          <w:szCs w:val="28"/>
        </w:rPr>
        <w:t>工作。</w:t>
      </w:r>
    </w:p>
    <w:p w14:paraId="00DD277F">
      <w:pPr>
        <w:numPr>
          <w:ilvl w:val="0"/>
          <w:numId w:val="1"/>
        </w:numPr>
        <w:adjustRightInd w:val="0"/>
        <w:snapToGrid w:val="0"/>
        <w:spacing w:line="540" w:lineRule="exact"/>
        <w:ind w:firstLine="560" w:firstLineChars="200"/>
        <w:rPr>
          <w:rFonts w:hint="default" w:ascii="仿宋_GB2312" w:hAnsi="宋体" w:eastAsia="仿宋_GB2312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/>
          <w:sz w:val="28"/>
          <w:szCs w:val="28"/>
        </w:rPr>
        <w:t>服务内容：</w:t>
      </w:r>
    </w:p>
    <w:p w14:paraId="12DF8AF7">
      <w:pPr>
        <w:numPr>
          <w:ilvl w:val="0"/>
          <w:numId w:val="0"/>
        </w:numPr>
        <w:adjustRightInd w:val="0"/>
        <w:snapToGrid w:val="0"/>
        <w:spacing w:line="540" w:lineRule="exact"/>
        <w:ind w:firstLine="560" w:firstLineChars="200"/>
        <w:rPr>
          <w:rFonts w:hint="default" w:ascii="仿宋_GB2312" w:hAnsi="宋体" w:eastAsia="仿宋_GB2312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/>
          <w:sz w:val="28"/>
          <w:szCs w:val="28"/>
        </w:rPr>
        <w:t>1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.</w:t>
      </w:r>
      <w:r>
        <w:rPr>
          <w:rFonts w:hint="eastAsia" w:ascii="仿宋_GB2312" w:hAnsi="宋体" w:eastAsia="仿宋_GB2312"/>
          <w:sz w:val="28"/>
          <w:szCs w:val="28"/>
        </w:rPr>
        <w:t>项目总体策划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和预研立项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。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按要求编制地方标准立项申请材料和</w:t>
      </w:r>
      <w:r>
        <w:rPr>
          <w:rFonts w:hint="eastAsia" w:ascii="仿宋_GB2312" w:hAnsi="宋体" w:eastAsia="仿宋_GB2312"/>
          <w:sz w:val="28"/>
          <w:szCs w:val="28"/>
        </w:rPr>
        <w:t>标准制定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工作</w:t>
      </w:r>
      <w:r>
        <w:rPr>
          <w:rFonts w:hint="eastAsia" w:ascii="仿宋_GB2312" w:hAnsi="宋体" w:eastAsia="仿宋_GB2312"/>
          <w:sz w:val="28"/>
          <w:szCs w:val="28"/>
        </w:rPr>
        <w:t>方案。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协助甲方开展陕西省地方标准项目申报事宜。</w:t>
      </w:r>
    </w:p>
    <w:p w14:paraId="0F146453">
      <w:pPr>
        <w:numPr>
          <w:ilvl w:val="0"/>
          <w:numId w:val="0"/>
        </w:numPr>
        <w:adjustRightInd w:val="0"/>
        <w:snapToGrid w:val="0"/>
        <w:spacing w:line="540" w:lineRule="exact"/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2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.</w:t>
      </w:r>
      <w:r>
        <w:rPr>
          <w:rFonts w:hint="eastAsia" w:ascii="仿宋_GB2312" w:hAnsi="宋体" w:eastAsia="仿宋_GB2312"/>
          <w:sz w:val="28"/>
          <w:szCs w:val="28"/>
        </w:rPr>
        <w:t>标准制定工作全流程咨询。按照地方标准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制定</w:t>
      </w:r>
      <w:r>
        <w:rPr>
          <w:rFonts w:hint="eastAsia" w:ascii="仿宋_GB2312" w:hAnsi="宋体" w:eastAsia="仿宋_GB2312"/>
          <w:sz w:val="28"/>
          <w:szCs w:val="28"/>
        </w:rPr>
        <w:t>要求，协助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甲方</w:t>
      </w:r>
      <w:r>
        <w:rPr>
          <w:rFonts w:hint="eastAsia" w:ascii="仿宋_GB2312" w:hAnsi="宋体" w:eastAsia="仿宋_GB2312"/>
          <w:sz w:val="28"/>
          <w:szCs w:val="28"/>
        </w:rPr>
        <w:t>对标准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预研立项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、</w:t>
      </w:r>
      <w:r>
        <w:rPr>
          <w:rFonts w:hint="eastAsia" w:ascii="仿宋_GB2312" w:hAnsi="宋体" w:eastAsia="仿宋_GB2312"/>
          <w:sz w:val="28"/>
          <w:szCs w:val="28"/>
        </w:rPr>
        <w:t>草案编制、征求意见、技术审查等各环节做好项目管理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和咨询服务</w:t>
      </w:r>
      <w:r>
        <w:rPr>
          <w:rFonts w:hint="eastAsia" w:ascii="仿宋_GB2312" w:hAnsi="宋体" w:eastAsia="仿宋_GB2312"/>
          <w:sz w:val="28"/>
          <w:szCs w:val="28"/>
        </w:rPr>
        <w:t>工作。</w:t>
      </w:r>
    </w:p>
    <w:p w14:paraId="630F541F">
      <w:pPr>
        <w:numPr>
          <w:ilvl w:val="0"/>
          <w:numId w:val="0"/>
        </w:numPr>
        <w:adjustRightInd w:val="0"/>
        <w:snapToGrid w:val="0"/>
        <w:spacing w:line="540" w:lineRule="exact"/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3.开展</w:t>
      </w:r>
      <w:r>
        <w:rPr>
          <w:rFonts w:hint="eastAsia" w:ascii="仿宋_GB2312" w:hAnsi="宋体" w:eastAsia="仿宋_GB2312"/>
          <w:sz w:val="28"/>
          <w:szCs w:val="28"/>
        </w:rPr>
        <w:t>标准研制工作。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立项计划下达后，组织</w:t>
      </w:r>
      <w:r>
        <w:rPr>
          <w:rFonts w:hint="eastAsia" w:ascii="仿宋_GB2312" w:hAnsi="宋体" w:eastAsia="仿宋_GB2312"/>
          <w:sz w:val="28"/>
          <w:szCs w:val="28"/>
        </w:rPr>
        <w:t>开展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实地</w:t>
      </w:r>
      <w:r>
        <w:rPr>
          <w:rFonts w:hint="eastAsia" w:ascii="仿宋_GB2312" w:hAnsi="宋体" w:eastAsia="仿宋_GB2312"/>
          <w:sz w:val="28"/>
          <w:szCs w:val="28"/>
        </w:rPr>
        <w:t>调研，收集该领域相关的标准规范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和文献资料</w:t>
      </w:r>
      <w:r>
        <w:rPr>
          <w:rFonts w:hint="eastAsia" w:ascii="仿宋_GB2312" w:hAnsi="宋体" w:eastAsia="仿宋_GB2312"/>
          <w:sz w:val="28"/>
          <w:szCs w:val="28"/>
        </w:rPr>
        <w:t>，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与甲方沟通并</w:t>
      </w:r>
      <w:r>
        <w:rPr>
          <w:rFonts w:hint="eastAsia" w:ascii="仿宋_GB2312" w:hAnsi="宋体" w:eastAsia="仿宋_GB2312"/>
          <w:sz w:val="28"/>
          <w:szCs w:val="28"/>
        </w:rPr>
        <w:t>研究标准结构要素、技术内容，起草形成标准文件。负责标准研制工作中编制说明、会议纪要等过程性资料的整理与撰写工作。</w:t>
      </w:r>
    </w:p>
    <w:p w14:paraId="047BA548">
      <w:pPr>
        <w:numPr>
          <w:ilvl w:val="0"/>
          <w:numId w:val="0"/>
        </w:numPr>
        <w:adjustRightInd w:val="0"/>
        <w:snapToGrid w:val="0"/>
        <w:spacing w:line="540" w:lineRule="exact"/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4.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配合</w:t>
      </w:r>
      <w:r>
        <w:rPr>
          <w:rFonts w:hint="eastAsia" w:ascii="仿宋_GB2312" w:hAnsi="宋体" w:eastAsia="仿宋_GB2312"/>
          <w:sz w:val="28"/>
          <w:szCs w:val="28"/>
        </w:rPr>
        <w:t>甲方开展标准征求意见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组织</w:t>
      </w:r>
      <w:r>
        <w:rPr>
          <w:rFonts w:hint="eastAsia" w:ascii="仿宋_GB2312" w:hAnsi="宋体" w:eastAsia="仿宋_GB2312"/>
          <w:sz w:val="28"/>
          <w:szCs w:val="28"/>
        </w:rPr>
        <w:t>工作，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汇总</w:t>
      </w:r>
      <w:r>
        <w:rPr>
          <w:rFonts w:hint="eastAsia" w:ascii="仿宋_GB2312" w:hAnsi="宋体" w:eastAsia="仿宋_GB2312"/>
          <w:sz w:val="28"/>
          <w:szCs w:val="28"/>
        </w:rPr>
        <w:t>和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分析</w:t>
      </w:r>
      <w:r>
        <w:rPr>
          <w:rFonts w:hint="eastAsia" w:ascii="仿宋_GB2312" w:hAnsi="宋体" w:eastAsia="仿宋_GB2312"/>
          <w:sz w:val="28"/>
          <w:szCs w:val="28"/>
        </w:rPr>
        <w:t>反馈意见，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修改</w:t>
      </w:r>
      <w:r>
        <w:rPr>
          <w:rFonts w:hint="eastAsia" w:ascii="仿宋_GB2312" w:hAnsi="宋体" w:eastAsia="仿宋_GB2312"/>
          <w:sz w:val="28"/>
          <w:szCs w:val="28"/>
        </w:rPr>
        <w:t>完善标准内容。</w:t>
      </w:r>
    </w:p>
    <w:p w14:paraId="14875E4D">
      <w:pPr>
        <w:numPr>
          <w:ilvl w:val="0"/>
          <w:numId w:val="0"/>
        </w:numPr>
        <w:adjustRightInd w:val="0"/>
        <w:snapToGrid w:val="0"/>
        <w:spacing w:line="540" w:lineRule="exact"/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5.</w:t>
      </w:r>
      <w:r>
        <w:rPr>
          <w:rFonts w:hint="eastAsia" w:ascii="仿宋_GB2312" w:hAnsi="宋体" w:eastAsia="仿宋_GB2312"/>
          <w:sz w:val="28"/>
          <w:szCs w:val="28"/>
        </w:rPr>
        <w:t>协助甲方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承办</w:t>
      </w:r>
      <w:r>
        <w:rPr>
          <w:rFonts w:hint="eastAsia" w:ascii="仿宋_GB2312" w:hAnsi="宋体" w:eastAsia="仿宋_GB2312"/>
          <w:sz w:val="28"/>
          <w:szCs w:val="28"/>
        </w:rPr>
        <w:t>征求意见、技术审查等工作环节的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相关</w:t>
      </w:r>
      <w:r>
        <w:rPr>
          <w:rFonts w:hint="eastAsia" w:ascii="仿宋_GB2312" w:hAnsi="宋体" w:eastAsia="仿宋_GB2312"/>
          <w:sz w:val="28"/>
          <w:szCs w:val="28"/>
        </w:rPr>
        <w:t>会议。</w:t>
      </w:r>
    </w:p>
    <w:p w14:paraId="5ED0D098">
      <w:pPr>
        <w:numPr>
          <w:ilvl w:val="0"/>
          <w:numId w:val="1"/>
        </w:numPr>
        <w:adjustRightInd w:val="0"/>
        <w:snapToGrid w:val="0"/>
        <w:spacing w:line="540" w:lineRule="exact"/>
        <w:ind w:firstLine="560" w:firstLineChars="200"/>
        <w:rPr>
          <w:rFonts w:ascii="华文中宋" w:hAnsi="华文中宋" w:eastAsia="华文中宋" w:cs="宋体"/>
          <w:b/>
          <w:bCs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预期成果：</w:t>
      </w:r>
    </w:p>
    <w:p w14:paraId="4ACB4ABF">
      <w:pPr>
        <w:numPr>
          <w:ilvl w:val="0"/>
          <w:numId w:val="0"/>
        </w:numPr>
        <w:adjustRightInd w:val="0"/>
        <w:snapToGrid w:val="0"/>
        <w:spacing w:line="540" w:lineRule="exact"/>
        <w:ind w:firstLine="560" w:firstLineChars="200"/>
        <w:rPr>
          <w:rFonts w:hint="default" w:ascii="仿宋_GB2312" w:hAnsi="宋体" w:eastAsia="仿宋_GB2312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1.地方标准立项申请书、标准制定工作方案、标准实施方案、标准提案稿等立项申请材料。</w:t>
      </w:r>
    </w:p>
    <w:p w14:paraId="0409D60F">
      <w:pPr>
        <w:numPr>
          <w:ilvl w:val="0"/>
          <w:numId w:val="0"/>
        </w:numPr>
        <w:adjustRightInd w:val="0"/>
        <w:snapToGrid w:val="0"/>
        <w:spacing w:line="540" w:lineRule="exact"/>
        <w:ind w:firstLine="560" w:firstLineChars="200"/>
        <w:rPr>
          <w:rFonts w:hint="eastAsia" w:ascii="仿宋_GB2312" w:hAnsi="宋体" w:eastAsia="仿宋_GB2312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2.</w:t>
      </w:r>
      <w:r>
        <w:rPr>
          <w:rFonts w:hint="eastAsia" w:ascii="仿宋_GB2312" w:hAnsi="宋体" w:eastAsia="仿宋_GB2312"/>
          <w:sz w:val="28"/>
          <w:szCs w:val="28"/>
        </w:rPr>
        <w:t>按阶段形成《预算绩效管理规范》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系列</w:t>
      </w:r>
      <w:r>
        <w:rPr>
          <w:rFonts w:hint="eastAsia" w:ascii="仿宋_GB2312" w:hAnsi="宋体" w:eastAsia="仿宋_GB2312"/>
          <w:sz w:val="28"/>
          <w:szCs w:val="28"/>
        </w:rPr>
        <w:t>地方标准的征求意见稿、送审稿、报批稿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。系列标准拟包括以下部分（具体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内容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应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按照省市场监管局下达的立项计划执行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）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：</w:t>
      </w:r>
    </w:p>
    <w:p w14:paraId="16E1BA83">
      <w:pPr>
        <w:numPr>
          <w:ilvl w:val="0"/>
          <w:numId w:val="0"/>
        </w:numPr>
        <w:adjustRightInd w:val="0"/>
        <w:snapToGrid w:val="0"/>
        <w:spacing w:line="540" w:lineRule="exact"/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《预算绩效管理规范 第1部分：导则》</w:t>
      </w:r>
    </w:p>
    <w:p w14:paraId="265EED9A">
      <w:pPr>
        <w:numPr>
          <w:ilvl w:val="0"/>
          <w:numId w:val="0"/>
        </w:numPr>
        <w:adjustRightInd w:val="0"/>
        <w:snapToGrid w:val="0"/>
        <w:spacing w:line="540" w:lineRule="exact"/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《预算绩效管理规范 第2部分：事前绩效评估》</w:t>
      </w:r>
    </w:p>
    <w:p w14:paraId="199E89F3">
      <w:pPr>
        <w:numPr>
          <w:ilvl w:val="0"/>
          <w:numId w:val="0"/>
        </w:numPr>
        <w:adjustRightInd w:val="0"/>
        <w:snapToGrid w:val="0"/>
        <w:spacing w:line="540" w:lineRule="exact"/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《预算绩效管理规范 第3部分：绩效目标编报》</w:t>
      </w:r>
    </w:p>
    <w:p w14:paraId="54D12405">
      <w:pPr>
        <w:numPr>
          <w:ilvl w:val="0"/>
          <w:numId w:val="0"/>
        </w:numPr>
        <w:adjustRightInd w:val="0"/>
        <w:snapToGrid w:val="0"/>
        <w:spacing w:line="540" w:lineRule="exact"/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《预算绩效管理规范 第4部分：绩效运行监控》</w:t>
      </w:r>
    </w:p>
    <w:p w14:paraId="15EE25AF">
      <w:pPr>
        <w:numPr>
          <w:ilvl w:val="0"/>
          <w:numId w:val="0"/>
        </w:numPr>
        <w:adjustRightInd w:val="0"/>
        <w:snapToGrid w:val="0"/>
        <w:spacing w:line="540" w:lineRule="exact"/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《预算绩效管理规范 第5部分：绩效综合评价》</w:t>
      </w:r>
    </w:p>
    <w:p w14:paraId="26A8FCF4">
      <w:pPr>
        <w:numPr>
          <w:ilvl w:val="0"/>
          <w:numId w:val="0"/>
        </w:numPr>
        <w:adjustRightInd w:val="0"/>
        <w:snapToGrid w:val="0"/>
        <w:spacing w:line="540" w:lineRule="exact"/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《预算绩效管理规范 第6部分：绩效结果应用》</w:t>
      </w:r>
    </w:p>
    <w:p w14:paraId="397840AC">
      <w:pPr>
        <w:numPr>
          <w:ilvl w:val="0"/>
          <w:numId w:val="0"/>
        </w:numPr>
        <w:adjustRightInd w:val="0"/>
        <w:snapToGrid w:val="0"/>
        <w:spacing w:line="540" w:lineRule="exact"/>
        <w:ind w:firstLine="560" w:firstLineChars="200"/>
        <w:rPr>
          <w:rFonts w:hint="eastAsia" w:ascii="仿宋_GB2312" w:hAnsi="宋体" w:eastAsia="仿宋_GB2312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3.标准编制说明。</w:t>
      </w:r>
    </w:p>
    <w:p w14:paraId="00C95D90">
      <w:pPr>
        <w:numPr>
          <w:ilvl w:val="0"/>
          <w:numId w:val="0"/>
        </w:numPr>
        <w:adjustRightInd w:val="0"/>
        <w:snapToGrid w:val="0"/>
        <w:spacing w:line="540" w:lineRule="exact"/>
        <w:ind w:firstLine="560" w:firstLineChars="200"/>
      </w:pP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4.标准征求意见表、地方标准征求意见汇总处理表、审查会议纪要等相关过程文件。</w:t>
      </w:r>
    </w:p>
    <w:p w14:paraId="234D2B9A">
      <w:pPr>
        <w:numPr>
          <w:ilvl w:val="0"/>
          <w:numId w:val="1"/>
        </w:numPr>
        <w:adjustRightInd w:val="0"/>
        <w:snapToGrid w:val="0"/>
        <w:spacing w:line="540" w:lineRule="exact"/>
        <w:ind w:firstLine="560" w:firstLineChars="200"/>
        <w:rPr>
          <w:rFonts w:ascii="华文中宋" w:hAnsi="华文中宋" w:eastAsia="华文中宋" w:cs="宋体"/>
          <w:b/>
          <w:bCs/>
          <w:color w:val="000000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sz w:val="28"/>
          <w:szCs w:val="28"/>
        </w:rPr>
        <w:t>乙方按本合同要求向甲方提供第一条规定的相关服务，于202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5</w:t>
      </w:r>
      <w:r>
        <w:rPr>
          <w:rFonts w:hint="eastAsia" w:ascii="仿宋_GB2312" w:hAnsi="宋体" w:eastAsia="仿宋_GB2312"/>
          <w:sz w:val="28"/>
          <w:szCs w:val="28"/>
        </w:rPr>
        <w:t>年12月31日前，完成并提交标准送审稿。按照省市场监管局安排开展地方标准的技术审查和报批。</w:t>
      </w:r>
      <w:r>
        <w:rPr>
          <w:rFonts w:hint="eastAsia" w:ascii="仿宋_GB2312" w:hAnsi="宋体" w:eastAsia="仿宋_GB2312"/>
          <w:sz w:val="28"/>
          <w:szCs w:val="28"/>
          <w:highlight w:val="none"/>
        </w:rPr>
        <w:t>并于202</w:t>
      </w:r>
      <w:r>
        <w:rPr>
          <w:rFonts w:hint="eastAsia" w:ascii="仿宋_GB2312" w:hAnsi="宋体" w:eastAsia="仿宋_GB2312"/>
          <w:sz w:val="28"/>
          <w:szCs w:val="28"/>
          <w:highlight w:val="none"/>
          <w:lang w:val="en-US" w:eastAsia="zh-CN"/>
        </w:rPr>
        <w:t>6</w:t>
      </w:r>
      <w:r>
        <w:rPr>
          <w:rFonts w:hint="eastAsia" w:ascii="仿宋_GB2312" w:hAnsi="宋体" w:eastAsia="仿宋_GB2312"/>
          <w:sz w:val="28"/>
          <w:szCs w:val="28"/>
          <w:highlight w:val="none"/>
        </w:rPr>
        <w:t>年1月1日-202</w:t>
      </w:r>
      <w:r>
        <w:rPr>
          <w:rFonts w:hint="eastAsia" w:ascii="仿宋_GB2312" w:hAnsi="宋体" w:eastAsia="仿宋_GB2312"/>
          <w:sz w:val="28"/>
          <w:szCs w:val="28"/>
          <w:highlight w:val="none"/>
          <w:lang w:val="en-US" w:eastAsia="zh-CN"/>
        </w:rPr>
        <w:t>6</w:t>
      </w:r>
      <w:r>
        <w:rPr>
          <w:rFonts w:hint="eastAsia" w:ascii="仿宋_GB2312" w:hAnsi="宋体" w:eastAsia="仿宋_GB2312"/>
          <w:sz w:val="28"/>
          <w:szCs w:val="28"/>
          <w:highlight w:val="none"/>
        </w:rPr>
        <w:t>年12月31日之间，根据甲方需求提供项目相关的延伸服务</w:t>
      </w:r>
      <w:r>
        <w:rPr>
          <w:rFonts w:hint="eastAsia" w:ascii="仿宋_GB2312" w:hAnsi="宋体" w:eastAsia="仿宋_GB2312"/>
          <w:sz w:val="28"/>
          <w:szCs w:val="28"/>
          <w:highlight w:val="none"/>
          <w:lang w:eastAsia="zh-CN"/>
        </w:rPr>
        <w:t>。</w:t>
      </w:r>
    </w:p>
    <w:p w14:paraId="339021BD">
      <w:pPr>
        <w:numPr>
          <w:ilvl w:val="0"/>
          <w:numId w:val="0"/>
        </w:numPr>
        <w:adjustRightInd w:val="0"/>
        <w:snapToGrid w:val="0"/>
        <w:spacing w:line="540" w:lineRule="exact"/>
        <w:ind w:firstLine="643" w:firstLineChars="200"/>
        <w:rPr>
          <w:rFonts w:ascii="华文中宋" w:hAnsi="华文中宋" w:eastAsia="华文中宋" w:cs="宋体"/>
          <w:b/>
          <w:bCs/>
          <w:color w:val="000000"/>
          <w:kern w:val="0"/>
          <w:sz w:val="32"/>
          <w:szCs w:val="32"/>
        </w:rPr>
      </w:pPr>
      <w:r>
        <w:rPr>
          <w:rFonts w:hint="eastAsia" w:ascii="宋体" w:hAnsi="宋体" w:cs="宋体"/>
          <w:b/>
          <w:bCs/>
          <w:color w:val="000000"/>
          <w:kern w:val="0"/>
          <w:sz w:val="32"/>
          <w:szCs w:val="32"/>
        </w:rPr>
        <w:t>二、甲乙双方的权利和义务</w:t>
      </w:r>
    </w:p>
    <w:p w14:paraId="357E9C11">
      <w:pPr>
        <w:numPr>
          <w:ilvl w:val="0"/>
          <w:numId w:val="1"/>
        </w:numPr>
        <w:adjustRightInd w:val="0"/>
        <w:snapToGrid w:val="0"/>
        <w:spacing w:line="540" w:lineRule="exact"/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甲方拥有以下权利义务：</w:t>
      </w:r>
    </w:p>
    <w:p w14:paraId="3A84F69E">
      <w:pPr>
        <w:numPr>
          <w:ilvl w:val="0"/>
          <w:numId w:val="0"/>
        </w:numPr>
        <w:adjustRightInd w:val="0"/>
        <w:snapToGrid w:val="0"/>
        <w:spacing w:line="540" w:lineRule="exact"/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1.</w:t>
      </w:r>
      <w:r>
        <w:rPr>
          <w:rFonts w:hint="eastAsia" w:ascii="仿宋_GB2312" w:hAnsi="宋体" w:eastAsia="仿宋_GB2312"/>
          <w:sz w:val="28"/>
          <w:szCs w:val="28"/>
        </w:rPr>
        <w:t>要求乙方按双方确定的计划如期履行；</w:t>
      </w:r>
    </w:p>
    <w:p w14:paraId="381E4950">
      <w:pPr>
        <w:numPr>
          <w:ilvl w:val="0"/>
          <w:numId w:val="0"/>
        </w:numPr>
        <w:adjustRightInd w:val="0"/>
        <w:snapToGrid w:val="0"/>
        <w:spacing w:line="540" w:lineRule="exact"/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2.</w:t>
      </w:r>
      <w:r>
        <w:rPr>
          <w:rFonts w:hint="eastAsia" w:ascii="仿宋_GB2312" w:hAnsi="宋体" w:eastAsia="仿宋_GB2312"/>
          <w:sz w:val="28"/>
          <w:szCs w:val="28"/>
        </w:rPr>
        <w:t>向乙方提出质询；</w:t>
      </w:r>
    </w:p>
    <w:p w14:paraId="2ED4E188">
      <w:pPr>
        <w:numPr>
          <w:ilvl w:val="0"/>
          <w:numId w:val="0"/>
        </w:numPr>
        <w:adjustRightInd w:val="0"/>
        <w:snapToGrid w:val="0"/>
        <w:spacing w:line="540" w:lineRule="exact"/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3.</w:t>
      </w:r>
      <w:r>
        <w:rPr>
          <w:rFonts w:hint="eastAsia" w:ascii="仿宋_GB2312" w:hAnsi="宋体" w:eastAsia="仿宋_GB2312"/>
          <w:sz w:val="28"/>
          <w:szCs w:val="28"/>
        </w:rPr>
        <w:t>要求乙方修改方案、标准；</w:t>
      </w:r>
    </w:p>
    <w:p w14:paraId="640F934F">
      <w:pPr>
        <w:numPr>
          <w:ilvl w:val="0"/>
          <w:numId w:val="0"/>
        </w:numPr>
        <w:adjustRightInd w:val="0"/>
        <w:snapToGrid w:val="0"/>
        <w:spacing w:line="540" w:lineRule="exact"/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4.</w:t>
      </w:r>
      <w:r>
        <w:rPr>
          <w:rFonts w:hint="eastAsia" w:ascii="仿宋_GB2312" w:hAnsi="宋体" w:eastAsia="仿宋_GB2312"/>
          <w:sz w:val="28"/>
          <w:szCs w:val="28"/>
        </w:rPr>
        <w:t>对方案、标准做出最终认可结论；</w:t>
      </w:r>
    </w:p>
    <w:p w14:paraId="761F73E5">
      <w:pPr>
        <w:numPr>
          <w:ilvl w:val="0"/>
          <w:numId w:val="0"/>
        </w:numPr>
        <w:adjustRightInd w:val="0"/>
        <w:snapToGrid w:val="0"/>
        <w:spacing w:line="540" w:lineRule="exact"/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5.</w:t>
      </w:r>
      <w:r>
        <w:rPr>
          <w:rFonts w:hint="eastAsia" w:ascii="仿宋_GB2312" w:hAnsi="宋体" w:eastAsia="仿宋_GB2312"/>
          <w:sz w:val="28"/>
          <w:szCs w:val="28"/>
        </w:rPr>
        <w:t>如实提供相关业务资料并对真实性负责；</w:t>
      </w:r>
    </w:p>
    <w:p w14:paraId="07E8B95B">
      <w:pPr>
        <w:numPr>
          <w:ilvl w:val="0"/>
          <w:numId w:val="0"/>
        </w:numPr>
        <w:adjustRightInd w:val="0"/>
        <w:snapToGrid w:val="0"/>
        <w:spacing w:line="540" w:lineRule="exact"/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6.</w:t>
      </w:r>
      <w:r>
        <w:rPr>
          <w:rFonts w:hint="eastAsia" w:ascii="仿宋_GB2312" w:hAnsi="宋体" w:eastAsia="仿宋_GB2312"/>
          <w:sz w:val="28"/>
          <w:szCs w:val="28"/>
        </w:rPr>
        <w:t>按协议规定，向乙方支付报酬；</w:t>
      </w:r>
    </w:p>
    <w:p w14:paraId="37B590BC">
      <w:pPr>
        <w:numPr>
          <w:ilvl w:val="0"/>
          <w:numId w:val="0"/>
        </w:numPr>
        <w:adjustRightInd w:val="0"/>
        <w:snapToGrid w:val="0"/>
        <w:spacing w:line="540" w:lineRule="exact"/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7.</w:t>
      </w:r>
      <w:r>
        <w:rPr>
          <w:rFonts w:hint="eastAsia" w:ascii="仿宋_GB2312" w:hAnsi="宋体" w:eastAsia="仿宋_GB2312"/>
          <w:sz w:val="28"/>
          <w:szCs w:val="28"/>
        </w:rPr>
        <w:t>向乙方提供工作便利，派出相关人员参与工作；</w:t>
      </w:r>
    </w:p>
    <w:p w14:paraId="3DB882DC">
      <w:pPr>
        <w:numPr>
          <w:ilvl w:val="0"/>
          <w:numId w:val="0"/>
        </w:numPr>
        <w:adjustRightInd w:val="0"/>
        <w:snapToGrid w:val="0"/>
        <w:spacing w:line="540" w:lineRule="exact"/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8.</w:t>
      </w:r>
      <w:r>
        <w:rPr>
          <w:rFonts w:hint="eastAsia" w:ascii="仿宋_GB2312" w:hAnsi="宋体" w:eastAsia="仿宋_GB2312"/>
          <w:sz w:val="28"/>
          <w:szCs w:val="28"/>
        </w:rPr>
        <w:t>组织开展行业调研和征求意见，向管理部门上报资料，组织召开技术评审会等相关会议。</w:t>
      </w:r>
    </w:p>
    <w:p w14:paraId="61A22A42">
      <w:pPr>
        <w:numPr>
          <w:ilvl w:val="0"/>
          <w:numId w:val="1"/>
        </w:numPr>
        <w:adjustRightInd w:val="0"/>
        <w:snapToGrid w:val="0"/>
        <w:spacing w:line="540" w:lineRule="exact"/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乙方拥有以下权利义务：</w:t>
      </w:r>
    </w:p>
    <w:p w14:paraId="1BE14AD2">
      <w:pPr>
        <w:numPr>
          <w:ilvl w:val="0"/>
          <w:numId w:val="0"/>
        </w:numPr>
        <w:adjustRightInd w:val="0"/>
        <w:snapToGrid w:val="0"/>
        <w:spacing w:line="540" w:lineRule="exact"/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1.</w:t>
      </w:r>
      <w:r>
        <w:rPr>
          <w:rFonts w:hint="eastAsia" w:ascii="仿宋_GB2312" w:hAnsi="宋体" w:eastAsia="仿宋_GB2312"/>
          <w:sz w:val="28"/>
          <w:szCs w:val="28"/>
        </w:rPr>
        <w:t>要求甲方进行工作配合；</w:t>
      </w:r>
    </w:p>
    <w:p w14:paraId="0675AAA3">
      <w:pPr>
        <w:numPr>
          <w:ilvl w:val="0"/>
          <w:numId w:val="0"/>
        </w:numPr>
        <w:adjustRightInd w:val="0"/>
        <w:snapToGrid w:val="0"/>
        <w:spacing w:line="540" w:lineRule="exact"/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2.</w:t>
      </w:r>
      <w:r>
        <w:rPr>
          <w:rFonts w:hint="eastAsia" w:ascii="仿宋_GB2312" w:hAnsi="宋体" w:eastAsia="仿宋_GB2312"/>
          <w:sz w:val="28"/>
          <w:szCs w:val="28"/>
        </w:rPr>
        <w:t>如期足额获得酬金及费用；</w:t>
      </w:r>
    </w:p>
    <w:p w14:paraId="5D19293D">
      <w:pPr>
        <w:numPr>
          <w:ilvl w:val="0"/>
          <w:numId w:val="0"/>
        </w:numPr>
        <w:adjustRightInd w:val="0"/>
        <w:snapToGrid w:val="0"/>
        <w:spacing w:line="540" w:lineRule="exact"/>
        <w:ind w:firstLine="560" w:firstLineChars="200"/>
        <w:rPr>
          <w:rFonts w:hint="eastAsia" w:ascii="仿宋_GB2312" w:hAnsi="宋体" w:eastAsia="仿宋_GB2312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3.</w:t>
      </w:r>
      <w:r>
        <w:rPr>
          <w:rFonts w:hint="eastAsia" w:ascii="仿宋_GB2312" w:hAnsi="宋体" w:eastAsia="仿宋_GB2312"/>
          <w:sz w:val="28"/>
          <w:szCs w:val="28"/>
        </w:rPr>
        <w:t>如期履行双方确定的项目实施计划；</w:t>
      </w:r>
    </w:p>
    <w:p w14:paraId="38A97480">
      <w:pPr>
        <w:numPr>
          <w:ilvl w:val="0"/>
          <w:numId w:val="0"/>
        </w:numPr>
        <w:adjustRightInd w:val="0"/>
        <w:snapToGrid w:val="0"/>
        <w:spacing w:line="540" w:lineRule="exact"/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4.</w:t>
      </w:r>
      <w:r>
        <w:rPr>
          <w:rFonts w:hint="eastAsia" w:ascii="仿宋_GB2312" w:hAnsi="宋体" w:eastAsia="仿宋_GB2312"/>
          <w:sz w:val="28"/>
          <w:szCs w:val="28"/>
        </w:rPr>
        <w:t>对甲方提供的资料承担保密责任；</w:t>
      </w:r>
    </w:p>
    <w:p w14:paraId="290B2062">
      <w:pPr>
        <w:numPr>
          <w:ilvl w:val="0"/>
          <w:numId w:val="0"/>
        </w:numPr>
        <w:adjustRightInd w:val="0"/>
        <w:snapToGrid w:val="0"/>
        <w:spacing w:line="540" w:lineRule="exact"/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5.</w:t>
      </w:r>
      <w:r>
        <w:rPr>
          <w:rFonts w:hint="eastAsia" w:ascii="仿宋_GB2312" w:hAnsi="宋体" w:eastAsia="仿宋_GB2312"/>
          <w:sz w:val="28"/>
          <w:szCs w:val="28"/>
        </w:rPr>
        <w:t>按时参加双方共同确定的工作会议；</w:t>
      </w:r>
    </w:p>
    <w:p w14:paraId="5C1BCB2D">
      <w:pPr>
        <w:numPr>
          <w:ilvl w:val="0"/>
          <w:numId w:val="0"/>
        </w:numPr>
        <w:adjustRightInd w:val="0"/>
        <w:snapToGrid w:val="0"/>
        <w:spacing w:line="540" w:lineRule="exact"/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6.</w:t>
      </w:r>
      <w:r>
        <w:rPr>
          <w:rFonts w:hint="eastAsia" w:ascii="仿宋_GB2312" w:hAnsi="宋体" w:eastAsia="仿宋_GB2312"/>
          <w:sz w:val="28"/>
          <w:szCs w:val="28"/>
        </w:rPr>
        <w:t>及时提出工作建议，接受咨询。</w:t>
      </w:r>
    </w:p>
    <w:p w14:paraId="0135408F">
      <w:pPr>
        <w:numPr>
          <w:ilvl w:val="0"/>
          <w:numId w:val="0"/>
        </w:numPr>
        <w:adjustRightInd w:val="0"/>
        <w:snapToGrid w:val="0"/>
        <w:spacing w:line="540" w:lineRule="exact"/>
        <w:ind w:firstLine="560" w:firstLineChars="200"/>
        <w:rPr>
          <w:rFonts w:hint="eastAsia" w:ascii="仿宋_GB2312" w:hAnsi="宋体" w:eastAsia="仿宋_GB2312"/>
          <w:sz w:val="28"/>
          <w:szCs w:val="28"/>
          <w:lang w:eastAsia="zh-CN"/>
        </w:rPr>
      </w:pP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7.</w:t>
      </w:r>
      <w:r>
        <w:rPr>
          <w:rFonts w:hint="eastAsia" w:ascii="仿宋_GB2312" w:hAnsi="宋体" w:eastAsia="仿宋_GB2312"/>
          <w:sz w:val="28"/>
          <w:szCs w:val="28"/>
        </w:rPr>
        <w:t>妥善保存甲方提供的相关资料，并按照甲方要求于项目工作结束后将相关资料移交至甲方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。</w:t>
      </w:r>
    </w:p>
    <w:p w14:paraId="6CCB488B">
      <w:pPr>
        <w:numPr>
          <w:ilvl w:val="0"/>
          <w:numId w:val="0"/>
        </w:numPr>
        <w:adjustRightInd w:val="0"/>
        <w:snapToGrid w:val="0"/>
        <w:spacing w:line="540" w:lineRule="exact"/>
        <w:ind w:firstLine="560" w:firstLineChars="200"/>
        <w:rPr>
          <w:rFonts w:hint="eastAsia" w:ascii="仿宋_GB2312" w:hAnsi="宋体" w:eastAsia="仿宋_GB2312"/>
          <w:sz w:val="28"/>
          <w:szCs w:val="28"/>
          <w:lang w:val="en-US"/>
        </w:rPr>
      </w:pP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8.按甲方需求提供项目相关延伸服务。</w:t>
      </w:r>
    </w:p>
    <w:p w14:paraId="79D465DB">
      <w:pPr>
        <w:pStyle w:val="16"/>
        <w:snapToGrid w:val="0"/>
        <w:spacing w:beforeLines="50" w:afterLines="50" w:line="540" w:lineRule="exact"/>
        <w:ind w:firstLine="641"/>
        <w:rPr>
          <w:rFonts w:ascii="华文中宋" w:hAnsi="华文中宋" w:eastAsia="华文中宋" w:cs="宋体"/>
          <w:b/>
          <w:bCs/>
          <w:color w:val="000000"/>
          <w:kern w:val="0"/>
          <w:sz w:val="32"/>
          <w:szCs w:val="32"/>
        </w:rPr>
      </w:pPr>
      <w:r>
        <w:rPr>
          <w:rFonts w:hint="eastAsia" w:ascii="华文中宋" w:hAnsi="华文中宋" w:eastAsia="华文中宋" w:cs="宋体"/>
          <w:b/>
          <w:bCs/>
          <w:color w:val="000000"/>
          <w:kern w:val="0"/>
          <w:sz w:val="32"/>
          <w:szCs w:val="32"/>
        </w:rPr>
        <w:t>三、服务要求</w:t>
      </w:r>
    </w:p>
    <w:p w14:paraId="24C0BF3C">
      <w:pPr>
        <w:numPr>
          <w:ilvl w:val="0"/>
          <w:numId w:val="1"/>
        </w:numPr>
        <w:adjustRightInd w:val="0"/>
        <w:snapToGrid w:val="0"/>
        <w:spacing w:line="540" w:lineRule="exact"/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服务要求</w:t>
      </w:r>
    </w:p>
    <w:p w14:paraId="072B4971">
      <w:pPr>
        <w:numPr>
          <w:ilvl w:val="0"/>
          <w:numId w:val="2"/>
        </w:numPr>
        <w:adjustRightInd w:val="0"/>
        <w:snapToGrid w:val="0"/>
        <w:spacing w:line="540" w:lineRule="exact"/>
        <w:ind w:firstLine="560" w:firstLineChars="200"/>
        <w:rPr>
          <w:rFonts w:hint="default" w:eastAsia="仿宋_GB2312"/>
          <w:lang w:val="en-US" w:eastAsia="zh-CN"/>
        </w:rPr>
      </w:pPr>
      <w:r>
        <w:rPr>
          <w:rFonts w:hint="eastAsia" w:ascii="仿宋_GB2312" w:hAnsi="宋体" w:eastAsia="仿宋_GB2312"/>
          <w:sz w:val="28"/>
          <w:szCs w:val="28"/>
        </w:rPr>
        <w:t>乙方所提供标准文本及制定流程应符合GB/T 1.1-2020、《地方标准管理办法》和《地方标准制定规范》相关要求。所有服务不得侵犯第三方版权、专利、税费等。否则，乙方须承担对专利或版权的侵权责任并承担因此而发生的所有费用，造成甲方</w:t>
      </w:r>
      <w:bookmarkStart w:id="0" w:name="_GoBack"/>
      <w:bookmarkEnd w:id="0"/>
      <w:r>
        <w:rPr>
          <w:rFonts w:hint="eastAsia" w:ascii="仿宋_GB2312" w:hAnsi="宋体" w:eastAsia="仿宋_GB2312"/>
          <w:sz w:val="28"/>
          <w:szCs w:val="28"/>
        </w:rPr>
        <w:t>损失的，甲方有权向乙方追偿。</w:t>
      </w:r>
    </w:p>
    <w:p w14:paraId="35FE02DB">
      <w:pPr>
        <w:numPr>
          <w:ilvl w:val="0"/>
          <w:numId w:val="2"/>
        </w:numPr>
        <w:adjustRightInd w:val="0"/>
        <w:snapToGrid w:val="0"/>
        <w:spacing w:line="540" w:lineRule="exact"/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乙方应充分考虑项目实施的业务量，选派不少于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3</w:t>
      </w:r>
      <w:r>
        <w:rPr>
          <w:rFonts w:hint="eastAsia" w:ascii="仿宋_GB2312" w:hAnsi="宋体" w:eastAsia="仿宋_GB2312"/>
          <w:sz w:val="28"/>
          <w:szCs w:val="28"/>
        </w:rPr>
        <w:t>名标准化专业技术人员全程开展本项目工作，其中高级技术职称人员不少于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1</w:t>
      </w:r>
      <w:r>
        <w:rPr>
          <w:rFonts w:hint="eastAsia" w:ascii="仿宋_GB2312" w:hAnsi="宋体" w:eastAsia="仿宋_GB2312"/>
          <w:sz w:val="28"/>
          <w:szCs w:val="28"/>
        </w:rPr>
        <w:t>人，以确保按时、保质完成工作任务。</w:t>
      </w:r>
    </w:p>
    <w:p w14:paraId="4009A167">
      <w:pPr>
        <w:numPr>
          <w:ilvl w:val="0"/>
          <w:numId w:val="2"/>
        </w:numPr>
        <w:adjustRightInd w:val="0"/>
        <w:snapToGrid w:val="0"/>
        <w:spacing w:line="540" w:lineRule="exact"/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乙方应自觉接受甲方对工作进度、质量的监控。</w:t>
      </w:r>
    </w:p>
    <w:p w14:paraId="3B990C5D">
      <w:pPr>
        <w:numPr>
          <w:ilvl w:val="0"/>
          <w:numId w:val="2"/>
        </w:numPr>
        <w:adjustRightInd w:val="0"/>
        <w:snapToGrid w:val="0"/>
        <w:spacing w:line="540" w:lineRule="exact"/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保密要求。乙方应对本合同有关的信息采取保密措施，乙方未经甲方的书面同意，不得将本委托事项所涉及的资料向与本事项无关的人员透露。在本协议委托事项工作结束后，乙方应向甲方提供本委托事项的成果，包括工作成果报告和其他相关资料。乙方应归还甲方提供的所有需要归还的资料或文件等，并承诺不保留任何电子文档和复印件。乙方的保密义务延及乙方聘用的员工、工作人员，如因其员工、工作人员导致本合同保密义务的违反或商业秘密的泄露，由乙方承担全部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损失</w:t>
      </w:r>
      <w:r>
        <w:rPr>
          <w:rFonts w:hint="eastAsia" w:ascii="仿宋_GB2312" w:hAnsi="宋体" w:eastAsia="仿宋_GB2312"/>
          <w:sz w:val="28"/>
          <w:szCs w:val="28"/>
        </w:rPr>
        <w:t>。</w:t>
      </w:r>
    </w:p>
    <w:p w14:paraId="29C1DEE4">
      <w:pPr>
        <w:numPr>
          <w:ilvl w:val="0"/>
          <w:numId w:val="2"/>
        </w:numPr>
        <w:adjustRightInd w:val="0"/>
        <w:snapToGrid w:val="0"/>
        <w:spacing w:line="540" w:lineRule="exact"/>
        <w:ind w:firstLine="560" w:firstLineChars="200"/>
        <w:rPr>
          <w:rFonts w:eastAsia="仿宋_GB2312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未经甲方同意，乙</w:t>
      </w:r>
      <w:r>
        <w:rPr>
          <w:rFonts w:hint="eastAsia" w:ascii="仿宋_GB2312" w:hAnsi="宋体" w:eastAsia="仿宋_GB2312"/>
          <w:sz w:val="28"/>
          <w:szCs w:val="28"/>
        </w:rPr>
        <w:t xml:space="preserve">方不得将本合同项下的服务内容转包与第三方。 </w:t>
      </w:r>
    </w:p>
    <w:p w14:paraId="46477A37">
      <w:pPr>
        <w:pStyle w:val="16"/>
        <w:snapToGrid w:val="0"/>
        <w:spacing w:beforeLines="50" w:afterLines="50" w:line="540" w:lineRule="exact"/>
        <w:ind w:firstLine="641"/>
        <w:rPr>
          <w:rFonts w:ascii="华文中宋" w:hAnsi="华文中宋" w:eastAsia="华文中宋" w:cs="宋体"/>
          <w:b/>
          <w:bCs/>
          <w:color w:val="000000"/>
          <w:kern w:val="0"/>
          <w:sz w:val="32"/>
          <w:szCs w:val="32"/>
        </w:rPr>
      </w:pPr>
      <w:r>
        <w:rPr>
          <w:rFonts w:hint="eastAsia" w:ascii="华文中宋" w:hAnsi="华文中宋" w:eastAsia="华文中宋" w:cs="宋体"/>
          <w:b/>
          <w:bCs/>
          <w:color w:val="000000"/>
          <w:kern w:val="0"/>
          <w:sz w:val="32"/>
          <w:szCs w:val="32"/>
        </w:rPr>
        <w:t>四、费用总价及支付方式</w:t>
      </w:r>
    </w:p>
    <w:p w14:paraId="674AFFD6">
      <w:pPr>
        <w:numPr>
          <w:ilvl w:val="0"/>
          <w:numId w:val="1"/>
        </w:numPr>
        <w:adjustRightInd w:val="0"/>
        <w:snapToGrid w:val="0"/>
        <w:spacing w:line="540" w:lineRule="exact"/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本合同服务费总金额为：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>¥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     </w:t>
      </w:r>
      <w:r>
        <w:rPr>
          <w:rFonts w:hint="eastAsia" w:ascii="仿宋_GB2312" w:hAnsi="宋体" w:eastAsia="仿宋_GB2312"/>
          <w:sz w:val="28"/>
          <w:szCs w:val="28"/>
          <w:u w:val="single"/>
        </w:rPr>
        <w:t>万元（大写：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  元</w:t>
      </w:r>
      <w:r>
        <w:rPr>
          <w:rFonts w:hint="eastAsia" w:ascii="仿宋_GB2312" w:hAnsi="宋体" w:eastAsia="仿宋_GB2312"/>
          <w:sz w:val="28"/>
          <w:szCs w:val="28"/>
          <w:u w:val="single"/>
        </w:rPr>
        <w:t>人民币）。</w:t>
      </w:r>
    </w:p>
    <w:p w14:paraId="7D5C3399">
      <w:pPr>
        <w:adjustRightInd w:val="0"/>
        <w:snapToGrid w:val="0"/>
        <w:spacing w:line="540" w:lineRule="exact"/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1.该费用已包含且不限于服务费、税金、交通费、评审费等乙方为完成本协议全部工作内容所发生的一切费用。除此之外，甲方不再向乙方支付其他任何费用。</w:t>
      </w:r>
    </w:p>
    <w:p w14:paraId="5AEEA947">
      <w:pPr>
        <w:adjustRightInd w:val="0"/>
        <w:snapToGrid w:val="0"/>
        <w:spacing w:line="540" w:lineRule="exact"/>
        <w:ind w:firstLine="560" w:firstLineChars="200"/>
        <w:rPr>
          <w:rFonts w:hint="default"/>
          <w:lang w:val="en-US" w:eastAsia="zh-CN"/>
        </w:rPr>
      </w:pPr>
      <w:r>
        <w:rPr>
          <w:rFonts w:hint="eastAsia" w:ascii="仿宋_GB2312" w:hAnsi="宋体" w:eastAsia="仿宋_GB2312"/>
          <w:sz w:val="28"/>
          <w:szCs w:val="28"/>
        </w:rPr>
        <w:t>2.</w:t>
      </w:r>
      <w:r>
        <w:rPr>
          <w:rFonts w:ascii="仿宋_GB2312" w:hAnsi="宋体" w:eastAsia="仿宋_GB2312"/>
          <w:sz w:val="28"/>
          <w:szCs w:val="28"/>
        </w:rPr>
        <w:t xml:space="preserve"> 甲方实际应支付的服务费按照乙方服务成果提交的时效和质量，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经甲方组织评审验收后，根据验收结果付费</w:t>
      </w:r>
      <w:r>
        <w:rPr>
          <w:rFonts w:ascii="仿宋_GB2312" w:hAnsi="宋体" w:eastAsia="仿宋_GB2312"/>
          <w:sz w:val="28"/>
          <w:szCs w:val="28"/>
        </w:rPr>
        <w:t>。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具体得分由甲方在验收时评审打分，实际得分在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90分以下的，在协议约定合同服务费的5%—10%以内扣费。</w:t>
      </w:r>
    </w:p>
    <w:p w14:paraId="4A1CD57C">
      <w:pPr>
        <w:widowControl/>
        <w:adjustRightInd w:val="0"/>
        <w:snapToGrid w:val="0"/>
        <w:spacing w:line="480" w:lineRule="exact"/>
        <w:ind w:firstLine="560" w:firstLineChars="200"/>
        <w:jc w:val="left"/>
        <w:outlineLvl w:val="0"/>
        <w:rPr>
          <w:rFonts w:ascii="仿宋_GB2312" w:hAnsi="宋体" w:eastAsia="仿宋_GB2312"/>
          <w:sz w:val="28"/>
          <w:szCs w:val="28"/>
          <w:highlight w:val="none"/>
        </w:rPr>
      </w:pP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3</w:t>
      </w:r>
      <w:r>
        <w:rPr>
          <w:rFonts w:hint="eastAsia" w:ascii="仿宋_GB2312" w:hAnsi="宋体" w:eastAsia="仿宋_GB2312"/>
          <w:sz w:val="28"/>
          <w:szCs w:val="28"/>
        </w:rPr>
        <w:t>.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  <w:highlight w:val="none"/>
        </w:rPr>
        <w:t>付款条件说明：合同款由甲方分2期支付给乙方，原则上合同约定的资金金额与以对</w:t>
      </w:r>
      <w:r>
        <w:rPr>
          <w:rFonts w:hint="eastAsia" w:ascii="仿宋_GB2312" w:hAnsi="宋体" w:eastAsia="仿宋_GB2312"/>
          <w:sz w:val="28"/>
          <w:szCs w:val="28"/>
          <w:highlight w:val="none"/>
          <w:lang w:eastAsia="zh-CN"/>
        </w:rPr>
        <w:t>乙方</w:t>
      </w:r>
      <w:r>
        <w:rPr>
          <w:rFonts w:hint="eastAsia" w:ascii="仿宋_GB2312" w:hAnsi="宋体" w:eastAsia="仿宋_GB2312"/>
          <w:sz w:val="28"/>
          <w:szCs w:val="28"/>
          <w:highlight w:val="none"/>
        </w:rPr>
        <w:t>考核评价结果结算，选择分期支付，其具体支付方式及节点如下：（1）首期款：签订合同后30个</w:t>
      </w:r>
      <w:r>
        <w:rPr>
          <w:rFonts w:hint="eastAsia" w:ascii="仿宋_GB2312" w:hAnsi="宋体" w:eastAsia="仿宋_GB2312"/>
          <w:sz w:val="28"/>
          <w:szCs w:val="28"/>
          <w:highlight w:val="none"/>
          <w:lang w:eastAsia="zh-CN"/>
        </w:rPr>
        <w:t>自然</w:t>
      </w:r>
      <w:r>
        <w:rPr>
          <w:rFonts w:hint="eastAsia" w:ascii="仿宋_GB2312" w:hAnsi="宋体" w:eastAsia="仿宋_GB2312"/>
          <w:sz w:val="28"/>
          <w:szCs w:val="28"/>
          <w:highlight w:val="none"/>
        </w:rPr>
        <w:t>日内，乙方书面</w:t>
      </w:r>
      <w:r>
        <w:rPr>
          <w:rFonts w:hint="eastAsia" w:ascii="仿宋_GB2312" w:hAnsi="宋体" w:eastAsia="仿宋_GB2312"/>
          <w:sz w:val="28"/>
          <w:szCs w:val="28"/>
          <w:highlight w:val="none"/>
          <w:lang w:eastAsia="zh-CN"/>
        </w:rPr>
        <w:t>提供</w:t>
      </w:r>
      <w:r>
        <w:rPr>
          <w:rFonts w:hint="eastAsia" w:ascii="仿宋_GB2312" w:hAnsi="宋体" w:eastAsia="仿宋_GB2312"/>
          <w:sz w:val="28"/>
          <w:szCs w:val="28"/>
          <w:highlight w:val="none"/>
        </w:rPr>
        <w:t>与支付金额等额的增值税普通发票，甲方确认后启动首期款支付流程，支付合同总金额的</w:t>
      </w:r>
      <w:r>
        <w:rPr>
          <w:rFonts w:hint="eastAsia" w:ascii="仿宋_GB2312" w:hAnsi="宋体" w:eastAsia="仿宋_GB2312"/>
          <w:sz w:val="28"/>
          <w:szCs w:val="28"/>
          <w:highlight w:val="none"/>
          <w:lang w:val="en-US" w:eastAsia="zh-CN"/>
        </w:rPr>
        <w:t>50%</w:t>
      </w:r>
      <w:r>
        <w:rPr>
          <w:rFonts w:hint="eastAsia" w:ascii="仿宋_GB2312" w:hAnsi="宋体" w:eastAsia="仿宋_GB2312"/>
          <w:sz w:val="28"/>
          <w:szCs w:val="28"/>
          <w:highlight w:val="none"/>
        </w:rPr>
        <w:t>。（2）尾款：本项目经甲方验收通过后30个</w:t>
      </w:r>
      <w:r>
        <w:rPr>
          <w:rFonts w:hint="eastAsia" w:ascii="仿宋_GB2312" w:hAnsi="宋体" w:eastAsia="仿宋_GB2312"/>
          <w:sz w:val="28"/>
          <w:szCs w:val="28"/>
          <w:highlight w:val="none"/>
          <w:lang w:eastAsia="zh-CN"/>
        </w:rPr>
        <w:t>自然</w:t>
      </w:r>
      <w:r>
        <w:rPr>
          <w:rFonts w:hint="eastAsia" w:ascii="仿宋_GB2312" w:hAnsi="宋体" w:eastAsia="仿宋_GB2312"/>
          <w:sz w:val="28"/>
          <w:szCs w:val="28"/>
          <w:highlight w:val="none"/>
        </w:rPr>
        <w:t>日内，乙方</w:t>
      </w:r>
      <w:r>
        <w:rPr>
          <w:rFonts w:hint="eastAsia" w:ascii="仿宋_GB2312" w:hAnsi="宋体" w:eastAsia="仿宋_GB2312"/>
          <w:sz w:val="28"/>
          <w:szCs w:val="28"/>
          <w:highlight w:val="none"/>
          <w:lang w:eastAsia="zh-CN"/>
        </w:rPr>
        <w:t>根据验收结果提供</w:t>
      </w:r>
      <w:r>
        <w:rPr>
          <w:rFonts w:hint="eastAsia" w:ascii="仿宋_GB2312" w:hAnsi="宋体" w:eastAsia="仿宋_GB2312"/>
          <w:sz w:val="28"/>
          <w:szCs w:val="28"/>
          <w:highlight w:val="none"/>
        </w:rPr>
        <w:t>与支付金额等额的增值税普通发票，甲方确认后启动尾款支付流程。</w:t>
      </w:r>
    </w:p>
    <w:p w14:paraId="49AAFA23">
      <w:pPr>
        <w:widowControl/>
        <w:adjustRightInd w:val="0"/>
        <w:snapToGrid w:val="0"/>
        <w:spacing w:line="480" w:lineRule="exact"/>
        <w:ind w:firstLine="560" w:firstLineChars="200"/>
        <w:jc w:val="left"/>
        <w:outlineLvl w:val="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4</w:t>
      </w:r>
      <w:r>
        <w:rPr>
          <w:rFonts w:hint="eastAsia" w:ascii="宋体" w:hAnsi="宋体" w:cs="宋体"/>
          <w:color w:val="000000"/>
          <w:kern w:val="0"/>
          <w:sz w:val="24"/>
        </w:rPr>
        <w:t>.</w:t>
      </w:r>
      <w:r>
        <w:rPr>
          <w:rFonts w:hint="eastAsia" w:ascii="仿宋_GB2312" w:hAnsi="宋体" w:eastAsia="仿宋_GB2312"/>
          <w:sz w:val="28"/>
          <w:szCs w:val="28"/>
        </w:rPr>
        <w:t>乙方收款信息如下：</w:t>
      </w:r>
    </w:p>
    <w:p w14:paraId="39B31608">
      <w:pPr>
        <w:widowControl/>
        <w:adjustRightInd w:val="0"/>
        <w:snapToGrid w:val="0"/>
        <w:spacing w:line="480" w:lineRule="exact"/>
        <w:ind w:firstLine="560" w:firstLineChars="200"/>
        <w:jc w:val="left"/>
        <w:outlineLvl w:val="0"/>
        <w:rPr>
          <w:rFonts w:hint="default" w:ascii="仿宋_GB2312" w:hAnsi="宋体" w:eastAsia="仿宋_GB2312"/>
          <w:sz w:val="28"/>
          <w:szCs w:val="28"/>
          <w:u w:val="single"/>
          <w:lang w:val="en-US" w:eastAsia="zh-CN"/>
        </w:rPr>
      </w:pPr>
      <w:r>
        <w:rPr>
          <w:rFonts w:hint="eastAsia" w:ascii="仿宋_GB2312" w:hAnsi="宋体" w:eastAsia="仿宋_GB2312"/>
          <w:sz w:val="28"/>
          <w:szCs w:val="28"/>
        </w:rPr>
        <w:t>单位名称：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                 </w:t>
      </w:r>
    </w:p>
    <w:p w14:paraId="580B4660">
      <w:pPr>
        <w:widowControl/>
        <w:adjustRightInd w:val="0"/>
        <w:snapToGrid w:val="0"/>
        <w:spacing w:line="480" w:lineRule="exact"/>
        <w:ind w:firstLine="560" w:firstLineChars="200"/>
        <w:jc w:val="left"/>
        <w:outlineLvl w:val="0"/>
        <w:rPr>
          <w:rFonts w:hint="default" w:ascii="仿宋_GB2312" w:hAnsi="宋体" w:eastAsia="仿宋_GB2312"/>
          <w:sz w:val="28"/>
          <w:szCs w:val="28"/>
          <w:u w:val="single"/>
          <w:lang w:val="en-US" w:eastAsia="zh-CN"/>
        </w:rPr>
      </w:pPr>
      <w:r>
        <w:rPr>
          <w:rFonts w:hint="eastAsia" w:ascii="仿宋_GB2312" w:hAnsi="宋体" w:eastAsia="仿宋_GB2312"/>
          <w:sz w:val="28"/>
          <w:szCs w:val="28"/>
          <w:lang w:eastAsia="zh-CN"/>
        </w:rPr>
        <w:t>账</w:t>
      </w:r>
      <w:r>
        <w:rPr>
          <w:rFonts w:hint="eastAsia" w:ascii="仿宋_GB2312" w:hAnsi="宋体" w:eastAsia="仿宋_GB2312"/>
          <w:sz w:val="28"/>
          <w:szCs w:val="28"/>
        </w:rPr>
        <w:t xml:space="preserve">    号：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                 </w:t>
      </w:r>
    </w:p>
    <w:p w14:paraId="3A80D5B7">
      <w:pPr>
        <w:widowControl/>
        <w:adjustRightInd w:val="0"/>
        <w:snapToGrid w:val="0"/>
        <w:spacing w:line="480" w:lineRule="exact"/>
        <w:ind w:firstLine="560" w:firstLineChars="200"/>
        <w:jc w:val="left"/>
        <w:outlineLvl w:val="0"/>
        <w:rPr>
          <w:rFonts w:hint="default" w:ascii="仿宋_GB2312" w:hAnsi="宋体" w:eastAsia="仿宋_GB2312"/>
          <w:sz w:val="28"/>
          <w:szCs w:val="28"/>
          <w:u w:val="single"/>
          <w:lang w:val="en-US" w:eastAsia="zh-CN"/>
        </w:rPr>
      </w:pPr>
      <w:r>
        <w:rPr>
          <w:rFonts w:hint="eastAsia" w:ascii="仿宋_GB2312" w:hAnsi="宋体" w:eastAsia="仿宋_GB2312"/>
          <w:sz w:val="28"/>
          <w:szCs w:val="28"/>
        </w:rPr>
        <w:t>开 户 行：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                 </w:t>
      </w:r>
    </w:p>
    <w:p w14:paraId="5486550D">
      <w:pPr>
        <w:widowControl/>
        <w:adjustRightInd w:val="0"/>
        <w:snapToGrid w:val="0"/>
        <w:spacing w:line="480" w:lineRule="exact"/>
        <w:ind w:firstLine="560" w:firstLineChars="200"/>
        <w:jc w:val="left"/>
        <w:outlineLvl w:val="0"/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</w:pPr>
      <w:r>
        <w:rPr>
          <w:rFonts w:hint="eastAsia" w:ascii="仿宋_GB2312" w:hAnsi="宋体" w:eastAsia="仿宋_GB2312"/>
          <w:sz w:val="28"/>
          <w:szCs w:val="28"/>
        </w:rPr>
        <w:t>税    号：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                 </w:t>
      </w:r>
    </w:p>
    <w:p w14:paraId="3D6F1566">
      <w:pPr>
        <w:widowControl/>
        <w:adjustRightInd w:val="0"/>
        <w:snapToGrid w:val="0"/>
        <w:spacing w:line="480" w:lineRule="exact"/>
        <w:ind w:firstLine="560" w:firstLineChars="200"/>
        <w:jc w:val="left"/>
        <w:outlineLvl w:val="0"/>
        <w:rPr>
          <w:rFonts w:hint="eastAsia" w:ascii="仿宋_GB2312" w:hAnsi="宋体" w:eastAsia="仿宋_GB2312"/>
          <w:sz w:val="28"/>
          <w:szCs w:val="28"/>
          <w:u w:val="single"/>
        </w:rPr>
      </w:pPr>
      <w:r>
        <w:rPr>
          <w:rFonts w:hint="eastAsia" w:ascii="仿宋_GB2312" w:hAnsi="宋体" w:eastAsia="仿宋_GB2312"/>
          <w:sz w:val="28"/>
          <w:szCs w:val="28"/>
        </w:rPr>
        <w:t>地    址：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                 </w:t>
      </w:r>
    </w:p>
    <w:p w14:paraId="0D4C7BFE">
      <w:pPr>
        <w:widowControl/>
        <w:adjustRightInd w:val="0"/>
        <w:snapToGrid w:val="0"/>
        <w:spacing w:line="480" w:lineRule="exact"/>
        <w:ind w:firstLine="560" w:firstLineChars="200"/>
        <w:jc w:val="left"/>
        <w:outlineLvl w:val="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5.鉴于甲方资金拨付受制于政府财政资金拨付流程限制，乙方充分知晓并理解甲方内部费用审批流程的相关规定，因甲方执行该流程而导致迟延付款的，乙方不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得</w:t>
      </w:r>
      <w:r>
        <w:rPr>
          <w:rFonts w:hint="eastAsia" w:ascii="仿宋_GB2312" w:hAnsi="宋体" w:eastAsia="仿宋_GB2312"/>
          <w:sz w:val="28"/>
          <w:szCs w:val="28"/>
        </w:rPr>
        <w:t>追究甲方的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相关</w:t>
      </w:r>
      <w:r>
        <w:rPr>
          <w:rFonts w:hint="eastAsia" w:ascii="仿宋_GB2312" w:hAnsi="宋体" w:eastAsia="仿宋_GB2312"/>
          <w:sz w:val="28"/>
          <w:szCs w:val="28"/>
        </w:rPr>
        <w:t>责任。</w:t>
      </w:r>
    </w:p>
    <w:p w14:paraId="224E3505">
      <w:pPr>
        <w:pStyle w:val="16"/>
        <w:snapToGrid w:val="0"/>
        <w:spacing w:beforeLines="50" w:afterLines="50" w:line="540" w:lineRule="exact"/>
        <w:ind w:firstLine="641"/>
        <w:rPr>
          <w:rFonts w:ascii="华文中宋" w:hAnsi="华文中宋" w:eastAsia="华文中宋" w:cs="宋体"/>
          <w:b/>
          <w:bCs/>
          <w:color w:val="000000"/>
          <w:kern w:val="0"/>
          <w:sz w:val="32"/>
          <w:szCs w:val="32"/>
        </w:rPr>
      </w:pPr>
      <w:r>
        <w:rPr>
          <w:rFonts w:hint="eastAsia" w:ascii="华文中宋" w:hAnsi="华文中宋" w:eastAsia="华文中宋" w:cs="宋体"/>
          <w:b/>
          <w:bCs/>
          <w:color w:val="000000"/>
          <w:kern w:val="0"/>
          <w:sz w:val="32"/>
          <w:szCs w:val="32"/>
        </w:rPr>
        <w:t>五、违约责任及纠纷解决</w:t>
      </w:r>
    </w:p>
    <w:p w14:paraId="10E1D049">
      <w:pPr>
        <w:numPr>
          <w:ilvl w:val="0"/>
          <w:numId w:val="1"/>
        </w:numPr>
        <w:adjustRightInd w:val="0"/>
        <w:snapToGrid w:val="0"/>
        <w:spacing w:line="540" w:lineRule="exact"/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甲乙双方由于不可抗力的原因，无法履行本合同约定义务，应在该事由发生后立即通知对方，双方协商根据乙方实际工作进程结算费用。</w:t>
      </w:r>
    </w:p>
    <w:p w14:paraId="5524441E">
      <w:pPr>
        <w:numPr>
          <w:ilvl w:val="0"/>
          <w:numId w:val="1"/>
        </w:numPr>
        <w:adjustRightInd w:val="0"/>
        <w:snapToGrid w:val="0"/>
        <w:spacing w:line="540" w:lineRule="exact"/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若乙方有以下行为的，应向甲方退还合同价款，且甲方有权解除合同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，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如给甲方造成损失，应当赔偿甲方全部损失</w:t>
      </w:r>
      <w:r>
        <w:rPr>
          <w:rFonts w:hint="eastAsia" w:ascii="仿宋_GB2312" w:hAnsi="宋体" w:eastAsia="仿宋_GB2312"/>
          <w:sz w:val="28"/>
          <w:szCs w:val="28"/>
        </w:rPr>
        <w:t>：</w:t>
      </w:r>
    </w:p>
    <w:p w14:paraId="075DFDE5">
      <w:pPr>
        <w:numPr>
          <w:ilvl w:val="0"/>
          <w:numId w:val="0"/>
        </w:numPr>
        <w:adjustRightInd w:val="0"/>
        <w:snapToGrid w:val="0"/>
        <w:spacing w:line="540" w:lineRule="exact"/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1.</w:t>
      </w:r>
      <w:r>
        <w:rPr>
          <w:rFonts w:hint="eastAsia" w:ascii="仿宋_GB2312" w:hAnsi="宋体" w:eastAsia="仿宋_GB2312"/>
          <w:sz w:val="28"/>
          <w:szCs w:val="28"/>
        </w:rPr>
        <w:t>未按照合同约定完成任一义务的；</w:t>
      </w:r>
    </w:p>
    <w:p w14:paraId="4CA42DBC">
      <w:pPr>
        <w:numPr>
          <w:ilvl w:val="0"/>
          <w:numId w:val="0"/>
        </w:numPr>
        <w:adjustRightInd w:val="0"/>
        <w:snapToGrid w:val="0"/>
        <w:spacing w:line="540" w:lineRule="exact"/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2.</w:t>
      </w:r>
      <w:r>
        <w:rPr>
          <w:rFonts w:hint="eastAsia" w:ascii="仿宋_GB2312" w:hAnsi="宋体" w:eastAsia="仿宋_GB2312"/>
          <w:sz w:val="28"/>
          <w:szCs w:val="28"/>
        </w:rPr>
        <w:t>未按照合同约定提供约定文件资料的；</w:t>
      </w:r>
    </w:p>
    <w:p w14:paraId="2D86721A">
      <w:pPr>
        <w:numPr>
          <w:ilvl w:val="0"/>
          <w:numId w:val="0"/>
        </w:numPr>
        <w:adjustRightInd w:val="0"/>
        <w:snapToGrid w:val="0"/>
        <w:spacing w:line="540" w:lineRule="exact"/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3.</w:t>
      </w:r>
      <w:r>
        <w:rPr>
          <w:rFonts w:hint="eastAsia" w:ascii="仿宋_GB2312" w:hAnsi="宋体" w:eastAsia="仿宋_GB2312"/>
          <w:sz w:val="28"/>
          <w:szCs w:val="28"/>
        </w:rPr>
        <w:t>提供系列文件存在权利瑕疵或乙方擅自使用甲方文件的；</w:t>
      </w:r>
    </w:p>
    <w:p w14:paraId="19683AA0">
      <w:pPr>
        <w:numPr>
          <w:ilvl w:val="0"/>
          <w:numId w:val="0"/>
        </w:numPr>
        <w:adjustRightInd w:val="0"/>
        <w:snapToGrid w:val="0"/>
        <w:spacing w:line="540" w:lineRule="exact"/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4.</w:t>
      </w:r>
      <w:r>
        <w:rPr>
          <w:rFonts w:hint="eastAsia" w:ascii="仿宋_GB2312" w:hAnsi="宋体" w:eastAsia="仿宋_GB2312"/>
          <w:sz w:val="28"/>
          <w:szCs w:val="28"/>
        </w:rPr>
        <w:t>乙方擅自泄漏因本次合作获知的甲方任何信息的；</w:t>
      </w:r>
    </w:p>
    <w:p w14:paraId="5AF82D14">
      <w:pPr>
        <w:numPr>
          <w:ilvl w:val="0"/>
          <w:numId w:val="0"/>
        </w:numPr>
        <w:adjustRightInd w:val="0"/>
        <w:snapToGrid w:val="0"/>
        <w:spacing w:line="540" w:lineRule="exact"/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5.</w:t>
      </w:r>
      <w:r>
        <w:rPr>
          <w:rFonts w:hint="eastAsia" w:ascii="仿宋_GB2312" w:hAnsi="宋体" w:eastAsia="仿宋_GB2312"/>
          <w:sz w:val="28"/>
          <w:szCs w:val="28"/>
        </w:rPr>
        <w:t>乙方其他违反合同约定的。</w:t>
      </w:r>
    </w:p>
    <w:p w14:paraId="2F93E48A">
      <w:pPr>
        <w:numPr>
          <w:ilvl w:val="0"/>
          <w:numId w:val="1"/>
        </w:numPr>
        <w:adjustRightInd w:val="0"/>
        <w:snapToGrid w:val="0"/>
        <w:spacing w:line="540" w:lineRule="exact"/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若因甲方原因未按计划落实任务等因素影响，造成计划无法按时实施，应当如数支付乙方报酬。</w:t>
      </w:r>
    </w:p>
    <w:p w14:paraId="7631FC31">
      <w:pPr>
        <w:numPr>
          <w:ilvl w:val="0"/>
          <w:numId w:val="1"/>
        </w:numPr>
        <w:adjustRightInd w:val="0"/>
        <w:snapToGrid w:val="0"/>
        <w:spacing w:line="540" w:lineRule="exact"/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合同以任何方式终止的，乙方应当返还全部技术资料及成果。</w:t>
      </w:r>
    </w:p>
    <w:p w14:paraId="18DCF1A7">
      <w:pPr>
        <w:numPr>
          <w:ilvl w:val="0"/>
          <w:numId w:val="1"/>
        </w:numPr>
        <w:adjustRightInd w:val="0"/>
        <w:snapToGrid w:val="0"/>
        <w:spacing w:line="540" w:lineRule="exact"/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因本合同或本合同的履行发生争议的，甲乙双方应协商解决；协商不成的，任何一方均有权向甲方所在地人民法院提起诉讼。</w:t>
      </w:r>
    </w:p>
    <w:p w14:paraId="1509079C">
      <w:pPr>
        <w:numPr>
          <w:ilvl w:val="0"/>
          <w:numId w:val="1"/>
        </w:numPr>
        <w:adjustRightInd w:val="0"/>
        <w:snapToGrid w:val="0"/>
        <w:spacing w:line="540" w:lineRule="exact"/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因乙方原因，除不可抗力原因外，未在合同约定期限内完成陕西省预算绩效管理规范制定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相关</w:t>
      </w:r>
      <w:r>
        <w:rPr>
          <w:rFonts w:hint="eastAsia" w:ascii="仿宋_GB2312" w:hAnsi="宋体" w:eastAsia="仿宋_GB2312"/>
          <w:sz w:val="28"/>
          <w:szCs w:val="28"/>
        </w:rPr>
        <w:t>工作，应当按照合同金额的20%向甲方支付违约金。逾期20日仍未完成的，甲方有权解除合同，所产生的一切损失由乙方自行承担，甲方有权拒付全部费用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，</w:t>
      </w:r>
      <w:r>
        <w:rPr>
          <w:rFonts w:hint="eastAsia" w:ascii="仿宋_GB2312" w:hAnsi="宋体" w:eastAsia="仿宋_GB2312"/>
          <w:sz w:val="28"/>
          <w:szCs w:val="28"/>
        </w:rPr>
        <w:t>。</w:t>
      </w:r>
    </w:p>
    <w:p w14:paraId="30BD6834">
      <w:pPr>
        <w:adjustRightInd w:val="0"/>
        <w:snapToGrid w:val="0"/>
        <w:spacing w:line="540" w:lineRule="exact"/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第十四条 其他</w:t>
      </w:r>
    </w:p>
    <w:p w14:paraId="6CE9EAD1">
      <w:pPr>
        <w:adjustRightInd w:val="0"/>
        <w:snapToGrid w:val="0"/>
        <w:spacing w:line="540" w:lineRule="exact"/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1.本合同自甲乙双方签字盖章之日起生效。</w:t>
      </w:r>
    </w:p>
    <w:p w14:paraId="471F003E">
      <w:pPr>
        <w:adjustRightInd w:val="0"/>
        <w:snapToGrid w:val="0"/>
        <w:spacing w:line="540" w:lineRule="exact"/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2.合同一式</w:t>
      </w:r>
      <w:r>
        <w:rPr>
          <w:rFonts w:hint="eastAsia" w:ascii="仿宋_GB2312" w:hAnsi="宋体" w:eastAsia="仿宋_GB2312"/>
          <w:sz w:val="28"/>
          <w:szCs w:val="28"/>
          <w:u w:val="single"/>
          <w:lang w:eastAsia="zh-CN"/>
        </w:rPr>
        <w:t>陆</w:t>
      </w:r>
      <w:r>
        <w:rPr>
          <w:rFonts w:hint="eastAsia" w:ascii="仿宋_GB2312" w:hAnsi="宋体" w:eastAsia="仿宋_GB2312"/>
          <w:sz w:val="28"/>
          <w:szCs w:val="28"/>
        </w:rPr>
        <w:t>份，以简体中文形式，甲乙双方各持</w:t>
      </w:r>
      <w:r>
        <w:rPr>
          <w:rFonts w:hint="eastAsia" w:ascii="仿宋_GB2312" w:hAnsi="宋体" w:eastAsia="仿宋_GB2312"/>
          <w:sz w:val="28"/>
          <w:szCs w:val="28"/>
          <w:u w:val="single"/>
          <w:lang w:eastAsia="zh-CN"/>
        </w:rPr>
        <w:t>叁</w:t>
      </w:r>
      <w:r>
        <w:rPr>
          <w:rFonts w:hint="eastAsia" w:ascii="仿宋_GB2312" w:hAnsi="宋体" w:eastAsia="仿宋_GB2312"/>
          <w:sz w:val="28"/>
          <w:szCs w:val="28"/>
        </w:rPr>
        <w:t>份。如需修改或补充合同内容，经协商，双方应签署书面修改或补充协议，该协议将作为合同不可分割的一部分。本合同履行过程中，经甲乙双方签字确认的文件均为本合同的附件，与本合同具有同等法律效力。</w:t>
      </w:r>
    </w:p>
    <w:p w14:paraId="1386ED5E">
      <w:pPr>
        <w:adjustRightInd w:val="0"/>
        <w:snapToGrid w:val="0"/>
        <w:spacing w:line="540" w:lineRule="exact"/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3.本协议未尽事宜，由双方协商处理。</w:t>
      </w:r>
    </w:p>
    <w:p w14:paraId="113CD147">
      <w:pPr>
        <w:adjustRightInd w:val="0"/>
        <w:snapToGrid w:val="0"/>
        <w:spacing w:line="540" w:lineRule="exact"/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4.双方应保证在合同中提供的地址、联系电话等信息真实有效，与本合同有关约定的任何通知、律师函、司法文书（法律文书）等，发送至本合同约定地址（本合同填写地址即为约定地址）即视为有效送达。任何一方变更地址、联系电话，应在变更后三日内通知对方，否则由此产生的不利后果由变更方承担。</w:t>
      </w:r>
    </w:p>
    <w:p w14:paraId="07769069">
      <w:pPr>
        <w:pStyle w:val="2"/>
      </w:pPr>
    </w:p>
    <w:p w14:paraId="4E6A5F22">
      <w:pPr>
        <w:tabs>
          <w:tab w:val="left" w:pos="540"/>
        </w:tabs>
        <w:adjustRightInd w:val="0"/>
        <w:snapToGrid w:val="0"/>
        <w:spacing w:line="540" w:lineRule="exact"/>
        <w:rPr>
          <w:rFonts w:ascii="仿宋_GB2312" w:hAnsi="宋体" w:eastAsia="仿宋_GB2312"/>
          <w:sz w:val="28"/>
          <w:szCs w:val="28"/>
        </w:rPr>
      </w:pPr>
    </w:p>
    <w:p w14:paraId="5087EFF4">
      <w:pPr>
        <w:pStyle w:val="2"/>
        <w:rPr>
          <w:rFonts w:ascii="仿宋_GB2312" w:hAnsi="宋体" w:eastAsia="仿宋_GB2312"/>
          <w:sz w:val="28"/>
          <w:szCs w:val="28"/>
        </w:rPr>
      </w:pPr>
    </w:p>
    <w:p w14:paraId="695D9B84">
      <w:pPr>
        <w:rPr>
          <w:rFonts w:ascii="仿宋_GB2312" w:hAnsi="宋体" w:eastAsia="仿宋_GB2312"/>
          <w:sz w:val="28"/>
          <w:szCs w:val="28"/>
        </w:rPr>
      </w:pPr>
    </w:p>
    <w:p w14:paraId="6E4B83B2">
      <w:pPr>
        <w:pStyle w:val="2"/>
        <w:rPr>
          <w:rFonts w:ascii="仿宋_GB2312" w:hAnsi="宋体" w:eastAsia="仿宋_GB2312"/>
          <w:sz w:val="28"/>
          <w:szCs w:val="28"/>
        </w:rPr>
      </w:pPr>
    </w:p>
    <w:p w14:paraId="41C24FC5">
      <w:pPr>
        <w:rPr>
          <w:rFonts w:ascii="仿宋_GB2312" w:hAnsi="宋体" w:eastAsia="仿宋_GB2312"/>
          <w:sz w:val="28"/>
          <w:szCs w:val="28"/>
        </w:rPr>
      </w:pPr>
    </w:p>
    <w:p w14:paraId="74B6A96F">
      <w:pPr>
        <w:pStyle w:val="2"/>
        <w:rPr>
          <w:rFonts w:ascii="仿宋_GB2312" w:hAnsi="宋体" w:eastAsia="仿宋_GB2312"/>
          <w:sz w:val="28"/>
          <w:szCs w:val="28"/>
        </w:rPr>
      </w:pPr>
    </w:p>
    <w:p w14:paraId="4B4FC8F0">
      <w:pPr>
        <w:rPr>
          <w:rFonts w:ascii="仿宋_GB2312" w:hAnsi="宋体" w:eastAsia="仿宋_GB2312"/>
          <w:sz w:val="28"/>
          <w:szCs w:val="28"/>
        </w:rPr>
      </w:pPr>
    </w:p>
    <w:p w14:paraId="4E81AED3">
      <w:pPr>
        <w:pStyle w:val="2"/>
        <w:rPr>
          <w:rFonts w:ascii="仿宋_GB2312" w:hAnsi="宋体" w:eastAsia="仿宋_GB2312"/>
          <w:sz w:val="28"/>
          <w:szCs w:val="28"/>
        </w:rPr>
      </w:pPr>
    </w:p>
    <w:p w14:paraId="48D1F7E5">
      <w:pPr>
        <w:sectPr>
          <w:footerReference r:id="rId3" w:type="default"/>
          <w:pgSz w:w="11906" w:h="16838"/>
          <w:pgMar w:top="1440" w:right="1800" w:bottom="1440" w:left="1800" w:header="851" w:footer="992" w:gutter="0"/>
          <w:pgNumType w:start="1"/>
          <w:cols w:space="425" w:num="1"/>
          <w:docGrid w:type="lines" w:linePitch="312" w:charSpace="0"/>
        </w:sectPr>
      </w:pPr>
    </w:p>
    <w:p w14:paraId="596A0BF9">
      <w:pPr>
        <w:tabs>
          <w:tab w:val="left" w:pos="540"/>
        </w:tabs>
        <w:adjustRightInd w:val="0"/>
        <w:snapToGrid w:val="0"/>
        <w:spacing w:line="54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甲方：陕西省财政厅（公章）   </w:t>
      </w:r>
      <w:r>
        <w:rPr>
          <w:rFonts w:ascii="仿宋_GB2312" w:hAnsi="宋体" w:eastAsia="仿宋_GB2312"/>
          <w:sz w:val="28"/>
          <w:szCs w:val="28"/>
        </w:rPr>
        <w:t xml:space="preserve">              </w:t>
      </w:r>
    </w:p>
    <w:p w14:paraId="5DDF1520">
      <w:pPr>
        <w:adjustRightInd w:val="0"/>
        <w:snapToGrid w:val="0"/>
        <w:spacing w:line="540" w:lineRule="exact"/>
        <w:ind w:left="4760" w:hanging="4760" w:hangingChars="1700"/>
        <w:rPr>
          <w:rFonts w:ascii="仿宋_GB2312" w:hAnsi="宋体" w:eastAsia="仿宋_GB2312"/>
          <w:sz w:val="28"/>
          <w:szCs w:val="28"/>
        </w:rPr>
      </w:pPr>
    </w:p>
    <w:p w14:paraId="621DF3B0">
      <w:pPr>
        <w:adjustRightInd w:val="0"/>
        <w:snapToGrid w:val="0"/>
        <w:spacing w:line="54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地址</w:t>
      </w:r>
      <w:r>
        <w:rPr>
          <w:rFonts w:ascii="仿宋_GB2312" w:hAnsi="宋体" w:eastAsia="仿宋_GB2312"/>
          <w:sz w:val="28"/>
          <w:szCs w:val="28"/>
        </w:rPr>
        <w:t>：</w:t>
      </w:r>
      <w:r>
        <w:rPr>
          <w:rFonts w:hint="eastAsia" w:ascii="仿宋_GB2312" w:hAnsi="宋体" w:eastAsia="仿宋_GB2312"/>
          <w:sz w:val="28"/>
          <w:szCs w:val="28"/>
        </w:rPr>
        <w:t>陕西省西安市冰窖巷6号</w:t>
      </w:r>
    </w:p>
    <w:p w14:paraId="5430F77D">
      <w:pPr>
        <w:adjustRightInd w:val="0"/>
        <w:snapToGrid w:val="0"/>
        <w:spacing w:line="540" w:lineRule="exact"/>
        <w:ind w:left="4760" w:hanging="4760" w:hangingChars="1700"/>
        <w:rPr>
          <w:rFonts w:ascii="仿宋_GB2312" w:hAnsi="宋体" w:eastAsia="仿宋_GB2312"/>
          <w:sz w:val="28"/>
          <w:szCs w:val="28"/>
        </w:rPr>
      </w:pPr>
    </w:p>
    <w:p w14:paraId="521B5561">
      <w:pPr>
        <w:tabs>
          <w:tab w:val="left" w:pos="540"/>
        </w:tabs>
        <w:adjustRightInd w:val="0"/>
        <w:snapToGrid w:val="0"/>
        <w:spacing w:line="540" w:lineRule="exact"/>
        <w:rPr>
          <w:rFonts w:hint="default" w:ascii="仿宋_GB2312" w:hAnsi="宋体" w:eastAsia="仿宋_GB2312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/>
          <w:sz w:val="28"/>
          <w:szCs w:val="28"/>
          <w:lang w:eastAsia="zh-CN"/>
        </w:rPr>
        <w:t>联系电话：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029-68936362</w:t>
      </w:r>
    </w:p>
    <w:p w14:paraId="71475F08">
      <w:pPr>
        <w:adjustRightInd w:val="0"/>
        <w:snapToGrid w:val="0"/>
        <w:spacing w:line="540" w:lineRule="exact"/>
        <w:ind w:left="4760" w:hanging="4760" w:hangingChars="1700"/>
        <w:rPr>
          <w:rFonts w:hint="eastAsia" w:ascii="仿宋_GB2312" w:hAnsi="宋体" w:eastAsia="仿宋_GB2312"/>
          <w:sz w:val="28"/>
          <w:szCs w:val="28"/>
        </w:rPr>
      </w:pPr>
    </w:p>
    <w:p w14:paraId="350C4AD2">
      <w:pPr>
        <w:adjustRightInd w:val="0"/>
        <w:snapToGrid w:val="0"/>
        <w:spacing w:line="540" w:lineRule="exact"/>
        <w:ind w:left="4760" w:hanging="4760" w:hangingChars="17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法定代表人或授权代表： </w:t>
      </w:r>
      <w:r>
        <w:rPr>
          <w:rFonts w:ascii="仿宋_GB2312" w:hAnsi="宋体" w:eastAsia="仿宋_GB2312"/>
          <w:sz w:val="28"/>
          <w:szCs w:val="28"/>
        </w:rPr>
        <w:t xml:space="preserve">       </w:t>
      </w:r>
    </w:p>
    <w:p w14:paraId="2F9FC57A">
      <w:pPr>
        <w:adjustRightInd w:val="0"/>
        <w:snapToGrid w:val="0"/>
        <w:spacing w:line="54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（签字）    </w:t>
      </w:r>
      <w:r>
        <w:rPr>
          <w:rFonts w:ascii="仿宋_GB2312" w:hAnsi="宋体" w:eastAsia="仿宋_GB2312"/>
          <w:sz w:val="28"/>
          <w:szCs w:val="28"/>
        </w:rPr>
        <w:t xml:space="preserve"> </w:t>
      </w:r>
    </w:p>
    <w:p w14:paraId="7807370E">
      <w:pPr>
        <w:pStyle w:val="2"/>
      </w:pPr>
    </w:p>
    <w:p w14:paraId="267C74CC">
      <w:pPr>
        <w:adjustRightInd w:val="0"/>
        <w:snapToGrid w:val="0"/>
        <w:spacing w:line="540" w:lineRule="exact"/>
        <w:ind w:firstLine="560" w:firstLineChars="200"/>
        <w:jc w:val="lef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年    月    日</w:t>
      </w:r>
    </w:p>
    <w:p w14:paraId="6D0C1CE4">
      <w:pPr>
        <w:tabs>
          <w:tab w:val="left" w:pos="540"/>
        </w:tabs>
        <w:adjustRightInd w:val="0"/>
        <w:snapToGrid w:val="0"/>
        <w:spacing w:line="54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乙方：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XXX</w:t>
      </w:r>
      <w:r>
        <w:rPr>
          <w:rFonts w:hint="eastAsia" w:ascii="仿宋_GB2312" w:hAnsi="宋体" w:eastAsia="仿宋_GB2312"/>
          <w:sz w:val="28"/>
          <w:szCs w:val="28"/>
        </w:rPr>
        <w:t>（公章）</w:t>
      </w:r>
    </w:p>
    <w:p w14:paraId="760B6A1D">
      <w:pPr>
        <w:tabs>
          <w:tab w:val="left" w:pos="540"/>
        </w:tabs>
        <w:adjustRightInd w:val="0"/>
        <w:snapToGrid w:val="0"/>
        <w:spacing w:line="540" w:lineRule="exact"/>
        <w:rPr>
          <w:rFonts w:hint="eastAsia" w:ascii="仿宋_GB2312" w:hAnsi="宋体" w:eastAsia="仿宋_GB2312"/>
          <w:sz w:val="28"/>
          <w:szCs w:val="28"/>
        </w:rPr>
      </w:pPr>
    </w:p>
    <w:p w14:paraId="69FF5D85">
      <w:pPr>
        <w:tabs>
          <w:tab w:val="left" w:pos="540"/>
        </w:tabs>
        <w:adjustRightInd w:val="0"/>
        <w:snapToGrid w:val="0"/>
        <w:spacing w:line="54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地址</w:t>
      </w:r>
      <w:r>
        <w:rPr>
          <w:rFonts w:ascii="仿宋_GB2312" w:hAnsi="宋体" w:eastAsia="仿宋_GB2312"/>
          <w:sz w:val="28"/>
          <w:szCs w:val="28"/>
        </w:rPr>
        <w:t>：</w:t>
      </w:r>
    </w:p>
    <w:p w14:paraId="02E615DB">
      <w:pPr>
        <w:tabs>
          <w:tab w:val="left" w:pos="540"/>
        </w:tabs>
        <w:adjustRightInd w:val="0"/>
        <w:snapToGrid w:val="0"/>
        <w:spacing w:line="540" w:lineRule="exact"/>
        <w:rPr>
          <w:rFonts w:hint="eastAsia" w:ascii="仿宋_GB2312" w:hAnsi="宋体" w:eastAsia="仿宋_GB2312"/>
          <w:sz w:val="28"/>
          <w:szCs w:val="28"/>
        </w:rPr>
      </w:pPr>
    </w:p>
    <w:p w14:paraId="70AAF2BC">
      <w:pPr>
        <w:adjustRightInd w:val="0"/>
        <w:snapToGrid w:val="0"/>
        <w:spacing w:line="540" w:lineRule="exact"/>
        <w:ind w:left="4760" w:hanging="4760" w:hangingChars="1700"/>
        <w:rPr>
          <w:rFonts w:hint="eastAsia" w:ascii="仿宋_GB2312" w:hAnsi="宋体" w:eastAsia="仿宋_GB2312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/>
          <w:sz w:val="28"/>
          <w:szCs w:val="28"/>
          <w:lang w:eastAsia="zh-CN"/>
        </w:rPr>
        <w:t>联系电话：</w:t>
      </w:r>
    </w:p>
    <w:p w14:paraId="250C8FD1">
      <w:pPr>
        <w:tabs>
          <w:tab w:val="left" w:pos="540"/>
        </w:tabs>
        <w:adjustRightInd w:val="0"/>
        <w:snapToGrid w:val="0"/>
        <w:spacing w:line="540" w:lineRule="exact"/>
        <w:rPr>
          <w:rFonts w:hint="eastAsia" w:ascii="仿宋_GB2312" w:hAnsi="宋体" w:eastAsia="仿宋_GB2312"/>
          <w:sz w:val="28"/>
          <w:szCs w:val="28"/>
        </w:rPr>
      </w:pPr>
    </w:p>
    <w:p w14:paraId="7A67BB75">
      <w:pPr>
        <w:tabs>
          <w:tab w:val="left" w:pos="540"/>
        </w:tabs>
        <w:adjustRightInd w:val="0"/>
        <w:snapToGrid w:val="0"/>
        <w:spacing w:line="54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法定代表人或授权代表：</w:t>
      </w:r>
    </w:p>
    <w:p w14:paraId="710906D0">
      <w:pPr>
        <w:tabs>
          <w:tab w:val="left" w:pos="540"/>
        </w:tabs>
        <w:adjustRightInd w:val="0"/>
        <w:snapToGrid w:val="0"/>
        <w:spacing w:line="54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（签字） </w:t>
      </w:r>
      <w:r>
        <w:rPr>
          <w:rFonts w:ascii="仿宋_GB2312" w:hAnsi="宋体" w:eastAsia="仿宋_GB2312"/>
          <w:sz w:val="28"/>
          <w:szCs w:val="28"/>
        </w:rPr>
        <w:t xml:space="preserve"> </w:t>
      </w:r>
    </w:p>
    <w:p w14:paraId="51408B45">
      <w:pPr>
        <w:pStyle w:val="2"/>
      </w:pPr>
    </w:p>
    <w:p w14:paraId="27703A0F">
      <w:pPr>
        <w:tabs>
          <w:tab w:val="left" w:pos="540"/>
        </w:tabs>
        <w:adjustRightInd w:val="0"/>
        <w:snapToGrid w:val="0"/>
        <w:spacing w:line="540" w:lineRule="exact"/>
        <w:ind w:firstLine="980" w:firstLineChars="350"/>
        <w:rPr>
          <w:rFonts w:ascii="仿宋_GB2312" w:hAnsi="宋体" w:eastAsia="仿宋_GB2312"/>
          <w:sz w:val="28"/>
          <w:szCs w:val="28"/>
        </w:rPr>
        <w:sectPr>
          <w:type w:val="continuous"/>
          <w:pgSz w:w="11906" w:h="16838"/>
          <w:pgMar w:top="1440" w:right="1800" w:bottom="1440" w:left="1800" w:header="851" w:footer="992" w:gutter="0"/>
          <w:pgNumType w:start="1"/>
          <w:cols w:equalWidth="0" w:num="2">
            <w:col w:w="3940" w:space="425"/>
            <w:col w:w="3940"/>
          </w:cols>
          <w:docGrid w:type="lines" w:linePitch="312" w:charSpace="0"/>
        </w:sectPr>
      </w:pPr>
      <w:r>
        <w:rPr>
          <w:rFonts w:hint="eastAsia" w:ascii="仿宋_GB2312" w:hAnsi="宋体" w:eastAsia="仿宋_GB2312"/>
          <w:sz w:val="28"/>
          <w:szCs w:val="28"/>
        </w:rPr>
        <w:t xml:space="preserve">年    月    日  </w:t>
      </w:r>
    </w:p>
    <w:p w14:paraId="0B46A662">
      <w:pPr>
        <w:adjustRightInd w:val="0"/>
        <w:snapToGrid w:val="0"/>
        <w:spacing w:line="540" w:lineRule="exact"/>
        <w:jc w:val="left"/>
        <w:rPr>
          <w:rFonts w:ascii="仿宋_GB2312" w:hAnsi="宋体" w:eastAsia="仿宋_GB2312"/>
          <w:sz w:val="28"/>
          <w:szCs w:val="28"/>
        </w:rPr>
      </w:pPr>
    </w:p>
    <w:sectPr>
      <w:type w:val="continuous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1" w:fontKey="{D83E4EC8-492B-45D6-BF9B-1364EB2168E9}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2" w:fontKey="{283142DA-C126-4BCF-B147-E61D0777DD8A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336BDC47-DE3B-4F84-BCF9-1D1263955AC5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E41E02C">
    <w:pPr>
      <w:pStyle w:val="7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6</w:t>
    </w:r>
    <w:r>
      <w:fldChar w:fldCharType="end"/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43D13EB"/>
    <w:multiLevelType w:val="singleLevel"/>
    <w:tmpl w:val="B43D13EB"/>
    <w:lvl w:ilvl="0" w:tentative="0">
      <w:start w:val="1"/>
      <w:numFmt w:val="decimal"/>
      <w:suff w:val="space"/>
      <w:lvlText w:val="%1."/>
      <w:lvlJc w:val="left"/>
      <w:rPr>
        <w:rFonts w:hint="default" w:ascii="仿宋_GB2312" w:hAnsi="仿宋_GB2312" w:eastAsia="仿宋_GB2312" w:cs="仿宋_GB2312"/>
        <w:sz w:val="28"/>
        <w:szCs w:val="28"/>
      </w:rPr>
    </w:lvl>
  </w:abstractNum>
  <w:abstractNum w:abstractNumId="1">
    <w:nsid w:val="406DF95A"/>
    <w:multiLevelType w:val="singleLevel"/>
    <w:tmpl w:val="406DF95A"/>
    <w:lvl w:ilvl="0" w:tentative="0">
      <w:start w:val="1"/>
      <w:numFmt w:val="chineseCounting"/>
      <w:suff w:val="space"/>
      <w:lvlText w:val="第%1条"/>
      <w:lvlJc w:val="left"/>
      <w:rPr>
        <w:rFonts w:hint="eastAsia" w:ascii="仿宋_GB2312" w:hAnsi="仿宋_GB2312" w:eastAsia="仿宋_GB2312" w:cs="仿宋_GB2312"/>
        <w:b w:val="0"/>
        <w:bCs w:val="0"/>
        <w:sz w:val="28"/>
        <w:szCs w:val="28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trackRevisions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MzZDBiNTQ5YzBlODUwNzNhZWRhNjMzYTk5MjMwM2EifQ=="/>
  </w:docVars>
  <w:rsids>
    <w:rsidRoot w:val="009D12F6"/>
    <w:rsid w:val="00012339"/>
    <w:rsid w:val="0002213D"/>
    <w:rsid w:val="00040FEA"/>
    <w:rsid w:val="0005443F"/>
    <w:rsid w:val="000C06A3"/>
    <w:rsid w:val="000D7E5D"/>
    <w:rsid w:val="00103D53"/>
    <w:rsid w:val="0011368C"/>
    <w:rsid w:val="0014123A"/>
    <w:rsid w:val="0014154A"/>
    <w:rsid w:val="001651AA"/>
    <w:rsid w:val="00170AB6"/>
    <w:rsid w:val="001754AE"/>
    <w:rsid w:val="00184567"/>
    <w:rsid w:val="00193893"/>
    <w:rsid w:val="001D7373"/>
    <w:rsid w:val="001F0F54"/>
    <w:rsid w:val="001F1652"/>
    <w:rsid w:val="002A69A5"/>
    <w:rsid w:val="002B2BED"/>
    <w:rsid w:val="002B45AC"/>
    <w:rsid w:val="002C38C3"/>
    <w:rsid w:val="002E1F76"/>
    <w:rsid w:val="00317234"/>
    <w:rsid w:val="003204DF"/>
    <w:rsid w:val="00336D3F"/>
    <w:rsid w:val="00341B01"/>
    <w:rsid w:val="003464CD"/>
    <w:rsid w:val="00362A71"/>
    <w:rsid w:val="003A2341"/>
    <w:rsid w:val="003B598B"/>
    <w:rsid w:val="003C22ED"/>
    <w:rsid w:val="003E4BDC"/>
    <w:rsid w:val="003E57CD"/>
    <w:rsid w:val="003F5575"/>
    <w:rsid w:val="004301F1"/>
    <w:rsid w:val="00456D02"/>
    <w:rsid w:val="00461C03"/>
    <w:rsid w:val="004B4548"/>
    <w:rsid w:val="004D4AEB"/>
    <w:rsid w:val="004E1773"/>
    <w:rsid w:val="004F47DC"/>
    <w:rsid w:val="00504668"/>
    <w:rsid w:val="00526596"/>
    <w:rsid w:val="00540709"/>
    <w:rsid w:val="00563D1B"/>
    <w:rsid w:val="0056587F"/>
    <w:rsid w:val="00571BB3"/>
    <w:rsid w:val="00581D7F"/>
    <w:rsid w:val="00582F66"/>
    <w:rsid w:val="0059481D"/>
    <w:rsid w:val="00595299"/>
    <w:rsid w:val="005C5163"/>
    <w:rsid w:val="005E1169"/>
    <w:rsid w:val="006177AB"/>
    <w:rsid w:val="006304D1"/>
    <w:rsid w:val="006364CF"/>
    <w:rsid w:val="00677500"/>
    <w:rsid w:val="006C5D3F"/>
    <w:rsid w:val="006D44C2"/>
    <w:rsid w:val="006E133A"/>
    <w:rsid w:val="007146D1"/>
    <w:rsid w:val="00715ACC"/>
    <w:rsid w:val="00740772"/>
    <w:rsid w:val="00760B06"/>
    <w:rsid w:val="0076259B"/>
    <w:rsid w:val="0077458B"/>
    <w:rsid w:val="0079483A"/>
    <w:rsid w:val="007A27B6"/>
    <w:rsid w:val="007B1A2C"/>
    <w:rsid w:val="007C5B98"/>
    <w:rsid w:val="00801063"/>
    <w:rsid w:val="00811AB1"/>
    <w:rsid w:val="00820BFD"/>
    <w:rsid w:val="00830D5E"/>
    <w:rsid w:val="00833510"/>
    <w:rsid w:val="008361D0"/>
    <w:rsid w:val="0086021E"/>
    <w:rsid w:val="008639F2"/>
    <w:rsid w:val="00867C2D"/>
    <w:rsid w:val="00875593"/>
    <w:rsid w:val="00887562"/>
    <w:rsid w:val="008B4688"/>
    <w:rsid w:val="008F3231"/>
    <w:rsid w:val="008F46F8"/>
    <w:rsid w:val="008F4C6E"/>
    <w:rsid w:val="009170D0"/>
    <w:rsid w:val="009178D1"/>
    <w:rsid w:val="00932271"/>
    <w:rsid w:val="00941A11"/>
    <w:rsid w:val="00943183"/>
    <w:rsid w:val="00953E43"/>
    <w:rsid w:val="00964A2E"/>
    <w:rsid w:val="009B1132"/>
    <w:rsid w:val="009B775E"/>
    <w:rsid w:val="009D12F6"/>
    <w:rsid w:val="009D5A54"/>
    <w:rsid w:val="009E5DED"/>
    <w:rsid w:val="00A02139"/>
    <w:rsid w:val="00A07919"/>
    <w:rsid w:val="00AA04D2"/>
    <w:rsid w:val="00AB3C92"/>
    <w:rsid w:val="00AC4C97"/>
    <w:rsid w:val="00AC68D7"/>
    <w:rsid w:val="00AD04B0"/>
    <w:rsid w:val="00AF5C74"/>
    <w:rsid w:val="00B052D5"/>
    <w:rsid w:val="00B119F3"/>
    <w:rsid w:val="00B20F12"/>
    <w:rsid w:val="00B32BB1"/>
    <w:rsid w:val="00B51580"/>
    <w:rsid w:val="00B63691"/>
    <w:rsid w:val="00B8251A"/>
    <w:rsid w:val="00B85D55"/>
    <w:rsid w:val="00B9061F"/>
    <w:rsid w:val="00B90ECD"/>
    <w:rsid w:val="00BC1CCF"/>
    <w:rsid w:val="00BC2C54"/>
    <w:rsid w:val="00BD6623"/>
    <w:rsid w:val="00BD7845"/>
    <w:rsid w:val="00BE4FDE"/>
    <w:rsid w:val="00BF3543"/>
    <w:rsid w:val="00C0331D"/>
    <w:rsid w:val="00C053B5"/>
    <w:rsid w:val="00C21548"/>
    <w:rsid w:val="00C37822"/>
    <w:rsid w:val="00C41A55"/>
    <w:rsid w:val="00C45817"/>
    <w:rsid w:val="00C47143"/>
    <w:rsid w:val="00C511B3"/>
    <w:rsid w:val="00C546CC"/>
    <w:rsid w:val="00C5695A"/>
    <w:rsid w:val="00C74B21"/>
    <w:rsid w:val="00C9537E"/>
    <w:rsid w:val="00CB249B"/>
    <w:rsid w:val="00CB4615"/>
    <w:rsid w:val="00CC3D15"/>
    <w:rsid w:val="00CC656E"/>
    <w:rsid w:val="00CC7038"/>
    <w:rsid w:val="00D12495"/>
    <w:rsid w:val="00D148DE"/>
    <w:rsid w:val="00D276DE"/>
    <w:rsid w:val="00D72E24"/>
    <w:rsid w:val="00D81F36"/>
    <w:rsid w:val="00D8729E"/>
    <w:rsid w:val="00DC5007"/>
    <w:rsid w:val="00E07311"/>
    <w:rsid w:val="00E26B9D"/>
    <w:rsid w:val="00E4103B"/>
    <w:rsid w:val="00E745C5"/>
    <w:rsid w:val="00E919FE"/>
    <w:rsid w:val="00EB3F06"/>
    <w:rsid w:val="00ED13C9"/>
    <w:rsid w:val="00EF4DBC"/>
    <w:rsid w:val="00F07C30"/>
    <w:rsid w:val="00F12C24"/>
    <w:rsid w:val="00F24098"/>
    <w:rsid w:val="00F50FC6"/>
    <w:rsid w:val="00F53997"/>
    <w:rsid w:val="00F65EA0"/>
    <w:rsid w:val="00F705F5"/>
    <w:rsid w:val="00FB4ABD"/>
    <w:rsid w:val="00FD2DF1"/>
    <w:rsid w:val="00FE21A7"/>
    <w:rsid w:val="0166087E"/>
    <w:rsid w:val="016D4F4C"/>
    <w:rsid w:val="026E2E2E"/>
    <w:rsid w:val="04BC7BB4"/>
    <w:rsid w:val="04CD2443"/>
    <w:rsid w:val="055627EA"/>
    <w:rsid w:val="05833AF9"/>
    <w:rsid w:val="0599678C"/>
    <w:rsid w:val="0954130C"/>
    <w:rsid w:val="09F06685"/>
    <w:rsid w:val="09F3441B"/>
    <w:rsid w:val="0A4B5FCB"/>
    <w:rsid w:val="0B8503AF"/>
    <w:rsid w:val="0BAE0408"/>
    <w:rsid w:val="0BCB5C71"/>
    <w:rsid w:val="106A78B2"/>
    <w:rsid w:val="11400F18"/>
    <w:rsid w:val="121C2CED"/>
    <w:rsid w:val="143F674A"/>
    <w:rsid w:val="146401FE"/>
    <w:rsid w:val="171F5E9A"/>
    <w:rsid w:val="1754261E"/>
    <w:rsid w:val="17583302"/>
    <w:rsid w:val="177A5C15"/>
    <w:rsid w:val="17A22286"/>
    <w:rsid w:val="17EC5955"/>
    <w:rsid w:val="1A236B3E"/>
    <w:rsid w:val="1A302F6B"/>
    <w:rsid w:val="1D6679B5"/>
    <w:rsid w:val="1E9F255E"/>
    <w:rsid w:val="202E2734"/>
    <w:rsid w:val="20C047E7"/>
    <w:rsid w:val="21E8243E"/>
    <w:rsid w:val="21FA59D1"/>
    <w:rsid w:val="22726D03"/>
    <w:rsid w:val="22E87441"/>
    <w:rsid w:val="232748D0"/>
    <w:rsid w:val="23306C24"/>
    <w:rsid w:val="249A671F"/>
    <w:rsid w:val="24EC53D6"/>
    <w:rsid w:val="254B1E75"/>
    <w:rsid w:val="25950A4D"/>
    <w:rsid w:val="25A96BF1"/>
    <w:rsid w:val="2628108B"/>
    <w:rsid w:val="26C85038"/>
    <w:rsid w:val="26EA4914"/>
    <w:rsid w:val="27573F8D"/>
    <w:rsid w:val="27F5261F"/>
    <w:rsid w:val="280617A7"/>
    <w:rsid w:val="28BC30D4"/>
    <w:rsid w:val="2AA06257"/>
    <w:rsid w:val="2B581127"/>
    <w:rsid w:val="2B740808"/>
    <w:rsid w:val="2C4B162F"/>
    <w:rsid w:val="2E3B1089"/>
    <w:rsid w:val="308E1E4D"/>
    <w:rsid w:val="31285032"/>
    <w:rsid w:val="31C4037D"/>
    <w:rsid w:val="34B40581"/>
    <w:rsid w:val="363870C8"/>
    <w:rsid w:val="37630D1E"/>
    <w:rsid w:val="3B3A3505"/>
    <w:rsid w:val="3B3F0B85"/>
    <w:rsid w:val="3BA92758"/>
    <w:rsid w:val="3E2732F6"/>
    <w:rsid w:val="3E4546F9"/>
    <w:rsid w:val="3FEF19CB"/>
    <w:rsid w:val="416F4975"/>
    <w:rsid w:val="4194717D"/>
    <w:rsid w:val="41AB507C"/>
    <w:rsid w:val="43D60DB0"/>
    <w:rsid w:val="47D7128F"/>
    <w:rsid w:val="4BD715DA"/>
    <w:rsid w:val="4BFA7211"/>
    <w:rsid w:val="4C6035F5"/>
    <w:rsid w:val="4C6F4A6E"/>
    <w:rsid w:val="4DFFE859"/>
    <w:rsid w:val="4EDF50BE"/>
    <w:rsid w:val="4F1F0060"/>
    <w:rsid w:val="4FA368D4"/>
    <w:rsid w:val="500A7982"/>
    <w:rsid w:val="50B04260"/>
    <w:rsid w:val="52A631B4"/>
    <w:rsid w:val="53D277F3"/>
    <w:rsid w:val="542C50EA"/>
    <w:rsid w:val="54C179A0"/>
    <w:rsid w:val="54C63062"/>
    <w:rsid w:val="54D91B89"/>
    <w:rsid w:val="55EB4186"/>
    <w:rsid w:val="56111F90"/>
    <w:rsid w:val="57193C9E"/>
    <w:rsid w:val="5736182A"/>
    <w:rsid w:val="574719FA"/>
    <w:rsid w:val="58495D90"/>
    <w:rsid w:val="589B167B"/>
    <w:rsid w:val="58B023C5"/>
    <w:rsid w:val="58E567CB"/>
    <w:rsid w:val="5BA1513D"/>
    <w:rsid w:val="5CE15514"/>
    <w:rsid w:val="5F592F4C"/>
    <w:rsid w:val="5FA016B7"/>
    <w:rsid w:val="60901477"/>
    <w:rsid w:val="610D1DE1"/>
    <w:rsid w:val="61BB5A69"/>
    <w:rsid w:val="620F349D"/>
    <w:rsid w:val="622752C7"/>
    <w:rsid w:val="6287090C"/>
    <w:rsid w:val="638E77E0"/>
    <w:rsid w:val="64756F19"/>
    <w:rsid w:val="65A85638"/>
    <w:rsid w:val="66231085"/>
    <w:rsid w:val="67051F9D"/>
    <w:rsid w:val="67A165BD"/>
    <w:rsid w:val="6B150BE5"/>
    <w:rsid w:val="6C2A21BE"/>
    <w:rsid w:val="6D161E58"/>
    <w:rsid w:val="6DB620A5"/>
    <w:rsid w:val="6E865E3C"/>
    <w:rsid w:val="6F374037"/>
    <w:rsid w:val="7013561A"/>
    <w:rsid w:val="708F6A97"/>
    <w:rsid w:val="730C1CD1"/>
    <w:rsid w:val="739C1D3D"/>
    <w:rsid w:val="73AF0214"/>
    <w:rsid w:val="743752A1"/>
    <w:rsid w:val="76334697"/>
    <w:rsid w:val="774D041E"/>
    <w:rsid w:val="796B0FCF"/>
    <w:rsid w:val="7A6D128E"/>
    <w:rsid w:val="7AD428A2"/>
    <w:rsid w:val="7B6847FE"/>
    <w:rsid w:val="7C453EE1"/>
    <w:rsid w:val="7CA94B4B"/>
    <w:rsid w:val="7CE53B7E"/>
    <w:rsid w:val="7DCC4BF0"/>
    <w:rsid w:val="7DFA23B9"/>
    <w:rsid w:val="7DFF1847"/>
    <w:rsid w:val="7E723AA4"/>
    <w:rsid w:val="7FA24028"/>
    <w:rsid w:val="7FD2283A"/>
    <w:rsid w:val="B6FC9D95"/>
    <w:rsid w:val="CAFDFAF0"/>
    <w:rsid w:val="D77F79ED"/>
    <w:rsid w:val="EFFECA52"/>
    <w:rsid w:val="FF6FF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semiHidden="0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spacing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18"/>
    <w:unhideWhenUsed/>
    <w:qFormat/>
    <w:uiPriority w:val="99"/>
    <w:pPr>
      <w:jc w:val="left"/>
    </w:pPr>
  </w:style>
  <w:style w:type="paragraph" w:styleId="4">
    <w:name w:val="Body Text"/>
    <w:basedOn w:val="1"/>
    <w:next w:val="1"/>
    <w:link w:val="21"/>
    <w:unhideWhenUsed/>
    <w:qFormat/>
    <w:uiPriority w:val="99"/>
    <w:pPr>
      <w:spacing w:after="120"/>
    </w:pPr>
  </w:style>
  <w:style w:type="paragraph" w:styleId="5">
    <w:name w:val="Body Text Indent"/>
    <w:basedOn w:val="1"/>
    <w:link w:val="17"/>
    <w:unhideWhenUsed/>
    <w:qFormat/>
    <w:uiPriority w:val="99"/>
    <w:pPr>
      <w:spacing w:after="120"/>
      <w:ind w:left="420" w:leftChars="200"/>
    </w:pPr>
  </w:style>
  <w:style w:type="paragraph" w:styleId="6">
    <w:name w:val="Balloon Text"/>
    <w:basedOn w:val="1"/>
    <w:link w:val="20"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annotation subject"/>
    <w:basedOn w:val="3"/>
    <w:next w:val="3"/>
    <w:link w:val="19"/>
    <w:unhideWhenUsed/>
    <w:qFormat/>
    <w:uiPriority w:val="99"/>
    <w:rPr>
      <w:b/>
      <w:bCs/>
    </w:rPr>
  </w:style>
  <w:style w:type="paragraph" w:styleId="10">
    <w:name w:val="Body Text First Indent"/>
    <w:basedOn w:val="4"/>
    <w:link w:val="24"/>
    <w:semiHidden/>
    <w:unhideWhenUsed/>
    <w:qFormat/>
    <w:uiPriority w:val="99"/>
    <w:pPr>
      <w:ind w:firstLine="420" w:firstLineChars="100"/>
    </w:pPr>
  </w:style>
  <w:style w:type="character" w:styleId="13">
    <w:name w:val="annotation reference"/>
    <w:basedOn w:val="12"/>
    <w:unhideWhenUsed/>
    <w:qFormat/>
    <w:uiPriority w:val="99"/>
    <w:rPr>
      <w:sz w:val="21"/>
      <w:szCs w:val="21"/>
    </w:rPr>
  </w:style>
  <w:style w:type="character" w:customStyle="1" w:styleId="14">
    <w:name w:val="页眉 Char"/>
    <w:basedOn w:val="12"/>
    <w:link w:val="8"/>
    <w:qFormat/>
    <w:uiPriority w:val="99"/>
    <w:rPr>
      <w:sz w:val="18"/>
      <w:szCs w:val="18"/>
    </w:rPr>
  </w:style>
  <w:style w:type="character" w:customStyle="1" w:styleId="15">
    <w:name w:val="页脚 Char"/>
    <w:basedOn w:val="12"/>
    <w:link w:val="7"/>
    <w:qFormat/>
    <w:uiPriority w:val="99"/>
    <w:rPr>
      <w:sz w:val="18"/>
      <w:szCs w:val="18"/>
    </w:rPr>
  </w:style>
  <w:style w:type="paragraph" w:customStyle="1" w:styleId="16">
    <w:name w:val="列出段落1"/>
    <w:basedOn w:val="1"/>
    <w:qFormat/>
    <w:uiPriority w:val="34"/>
    <w:pPr>
      <w:ind w:firstLine="420" w:firstLineChars="200"/>
    </w:pPr>
  </w:style>
  <w:style w:type="character" w:customStyle="1" w:styleId="17">
    <w:name w:val="正文文本缩进 Char"/>
    <w:basedOn w:val="12"/>
    <w:link w:val="5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18">
    <w:name w:val="批注文字 Char"/>
    <w:basedOn w:val="12"/>
    <w:link w:val="3"/>
    <w:semiHidden/>
    <w:qFormat/>
    <w:uiPriority w:val="99"/>
    <w:rPr>
      <w:rFonts w:ascii="Times New Roman" w:hAnsi="Times New Roman"/>
      <w:kern w:val="2"/>
      <w:sz w:val="21"/>
      <w:szCs w:val="24"/>
    </w:rPr>
  </w:style>
  <w:style w:type="character" w:customStyle="1" w:styleId="19">
    <w:name w:val="批注主题 Char"/>
    <w:basedOn w:val="18"/>
    <w:link w:val="9"/>
    <w:semiHidden/>
    <w:qFormat/>
    <w:uiPriority w:val="99"/>
    <w:rPr>
      <w:rFonts w:ascii="Times New Roman" w:hAnsi="Times New Roman"/>
      <w:b/>
      <w:bCs/>
      <w:kern w:val="2"/>
      <w:sz w:val="21"/>
      <w:szCs w:val="24"/>
    </w:rPr>
  </w:style>
  <w:style w:type="character" w:customStyle="1" w:styleId="20">
    <w:name w:val="批注框文本 Char"/>
    <w:basedOn w:val="12"/>
    <w:link w:val="6"/>
    <w:semiHidden/>
    <w:qFormat/>
    <w:uiPriority w:val="99"/>
    <w:rPr>
      <w:rFonts w:ascii="Times New Roman" w:hAnsi="Times New Roman"/>
      <w:kern w:val="2"/>
      <w:sz w:val="18"/>
      <w:szCs w:val="18"/>
    </w:rPr>
  </w:style>
  <w:style w:type="character" w:customStyle="1" w:styleId="21">
    <w:name w:val="正文文本 Char"/>
    <w:basedOn w:val="12"/>
    <w:link w:val="4"/>
    <w:semiHidden/>
    <w:qFormat/>
    <w:uiPriority w:val="99"/>
    <w:rPr>
      <w:rFonts w:ascii="Times New Roman" w:hAnsi="Times New Roman"/>
      <w:kern w:val="2"/>
      <w:sz w:val="21"/>
      <w:szCs w:val="24"/>
    </w:rPr>
  </w:style>
  <w:style w:type="paragraph" w:customStyle="1" w:styleId="22">
    <w:name w:val="修订1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3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24">
    <w:name w:val="正文首行缩进 Char"/>
    <w:basedOn w:val="21"/>
    <w:link w:val="10"/>
    <w:semiHidden/>
    <w:qFormat/>
    <w:uiPriority w:val="99"/>
  </w:style>
  <w:style w:type="paragraph" w:customStyle="1" w:styleId="25">
    <w:name w:val="修订2"/>
    <w:hidden/>
    <w:unhideWhenUsed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MS</Company>
  <Pages>8</Pages>
  <Words>3045</Words>
  <Characters>3132</Characters>
  <Lines>18</Lines>
  <Paragraphs>5</Paragraphs>
  <TotalTime>0</TotalTime>
  <ScaleCrop>false</ScaleCrop>
  <LinksUpToDate>false</LinksUpToDate>
  <CharactersWithSpaces>3391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2024-09-04T07:43:00Z</dcterms:created>
  <dc:creator>xb21cn</dc:creator>
  <cp:lastModifiedBy>赵锦天</cp:lastModifiedBy>
  <cp:lastPrinted>2025-05-19T08:38:00Z</cp:lastPrinted>
  <dcterms:modified xsi:type="dcterms:W3CDTF">2025-05-26T06:06:07Z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79B9DB95B42441AE915027CEEF62FEAF_13</vt:lpwstr>
  </property>
  <property fmtid="{D5CDD505-2E9C-101B-9397-08002B2CF9AE}" pid="4" name="KSOTemplateDocerSaveRecord">
    <vt:lpwstr>eyJoZGlkIjoiNDIyN2E3ODkyYjI1ZmIyMTVkYTg4N2M1OGU4YjhlY2MiLCJ1c2VySWQiOiIxMTcyNDcyOSJ9</vt:lpwstr>
  </property>
</Properties>
</file>