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版本号：SCZA2025-CS-1162-00120250526001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陕西省预算绩效管理规范制定</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SCZA2025-CS-1162-001</w:t>
      </w:r>
      <w:r>
        <w:br/>
      </w:r>
      <w:r>
        <w:br/>
      </w:r>
      <w:r>
        <w:br/>
      </w:r>
    </w:p>
    <w:p>
      <w:pPr>
        <w:pStyle w:val="null3"/>
        <w:jc w:val="center"/>
        <w:outlineLvl w:val="2"/>
      </w:pPr>
      <w:r>
        <w:rPr>
          <w:rFonts w:ascii="仿宋_GB2312" w:hAnsi="仿宋_GB2312" w:cs="仿宋_GB2312" w:eastAsia="仿宋_GB2312"/>
          <w:sz w:val="28"/>
          <w:b/>
        </w:rPr>
        <w:t>陕西省财政厅机关</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陕西省财政厅机关</w:t>
      </w:r>
      <w:r>
        <w:rPr>
          <w:rFonts w:ascii="仿宋_GB2312" w:hAnsi="仿宋_GB2312" w:cs="仿宋_GB2312" w:eastAsia="仿宋_GB2312"/>
        </w:rPr>
        <w:t>委托，拟对</w:t>
      </w:r>
      <w:r>
        <w:rPr>
          <w:rFonts w:ascii="仿宋_GB2312" w:hAnsi="仿宋_GB2312" w:cs="仿宋_GB2312" w:eastAsia="仿宋_GB2312"/>
        </w:rPr>
        <w:t>陕西省预算绩效管理规范制定</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SCZA2025-CS-1162-001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陕西省预算绩效管理规范制定</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预算绩效管理工作规范重点解决预算绩效管理工作标准、流程标准、质量标准问题，是预算绩效管理的基石。为大力推进财政科学管理，提升系统化、精细化、标准化、法治化水平，研究制定陕西省预算绩效管理规范，形成正式的地方标准，以推进全省预算绩效管理工作标准化、流程科学化，实现按标准办事、凭标准问效。</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1、信用查询：供应商特定资格条件：供应商在递交响应文件截止时间前被“信用中国 ” 网站（www.creditchina.gov.cn）和中国政 府采购网（www.ccgp.gov.cn）上被列入失信 被执行人、重大税收违法失信主体、政府采购严重违法失信行为记录名单的，不得参加磋商。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陕西省财政厅机关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冰窖巷13号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杨婧妍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029-68936362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赵锦天、白国锋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代理服务费收费标准：代理服务费参照《国家计委关于印发&lt;招标代理服务收费管理暂行办法&gt;的通知》（计价格〔2002〕1980号）规定标准（按标段）下浮30%收取。 中标单位的招标代理服务费交纳信息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陕西省财政厅机关</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陕西省财政厅机关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陕西省财政厅机关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乙方所提供标准文本及制定流程应符合GB/T 1.1-2020、《地方标准管理办法》和《地方标准制定规范》、预算绩效管理制度等相关要求。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预算绩效管理工作规范重点解决预算绩效管理工作标准、流程标准、质量标准问题，是预算绩效管理的基石。为大力推进财政科学管理，提升系统化、精细化、标准化、法治化水平，研究制定陕西省预算绩效管理规范，形成正式的地方标准，以推进全省预算绩效管理工作标准化、流程科学化，实现按标准办事、凭标准问效。</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890,000.00</w:t>
      </w:r>
    </w:p>
    <w:p>
      <w:pPr>
        <w:pStyle w:val="null3"/>
      </w:pPr>
      <w:r>
        <w:rPr>
          <w:rFonts w:ascii="仿宋_GB2312" w:hAnsi="仿宋_GB2312" w:cs="仿宋_GB2312" w:eastAsia="仿宋_GB2312"/>
        </w:rPr>
        <w:t>采购包最高限价（元）: 890,000.00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陕西省预算绩效管理规范制定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890,000.00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标的名称：陕西省预算绩效管理规范制定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color w:val="000000"/>
                    </w:rPr>
                    <w:t>项目背景</w:t>
                  </w:r>
                </w:p>
                <w:p>
                  <w:pPr>
                    <w:pStyle w:val="null3"/>
                    <w:ind w:firstLine="400"/>
                    <w:jc w:val="both"/>
                  </w:pPr>
                  <w:r>
                    <w:rPr>
                      <w:rFonts w:ascii="仿宋_GB2312" w:hAnsi="仿宋_GB2312" w:cs="仿宋_GB2312" w:eastAsia="仿宋_GB2312"/>
                      <w:sz w:val="20"/>
                      <w:color w:val="000000"/>
                    </w:rPr>
                    <w:t>为大力推进财政科学管理，提升系统化、精细化、标准化、法治化水平，研究制定陕西省预算绩效管理规范，形成正式的地方标准，以推进全省预算绩效管理工作标准化、流程科学化，实现按标准办事、凭标准问效。</w:t>
                  </w:r>
                </w:p>
                <w:p>
                  <w:pPr>
                    <w:pStyle w:val="null3"/>
                    <w:numPr>
                      <w:ilvl w:val="0"/>
                      <w:numId w:val="1"/>
                    </w:numPr>
                    <w:jc w:val="both"/>
                  </w:pPr>
                  <w:r>
                    <w:rPr>
                      <w:rFonts w:ascii="仿宋_GB2312" w:hAnsi="仿宋_GB2312" w:cs="仿宋_GB2312" w:eastAsia="仿宋_GB2312"/>
                      <w:sz w:val="20"/>
                      <w:color w:val="000000"/>
                    </w:rPr>
                    <w:t>服务需求</w:t>
                  </w:r>
                </w:p>
                <w:p>
                  <w:pPr>
                    <w:pStyle w:val="null3"/>
                    <w:numPr>
                      <w:ilvl w:val="0"/>
                      <w:numId w:val="2"/>
                    </w:numPr>
                    <w:jc w:val="both"/>
                  </w:pPr>
                  <w:r>
                    <w:rPr>
                      <w:rFonts w:ascii="仿宋_GB2312" w:hAnsi="仿宋_GB2312" w:cs="仿宋_GB2312" w:eastAsia="仿宋_GB2312"/>
                      <w:sz w:val="20"/>
                      <w:b/>
                      <w:color w:val="000000"/>
                    </w:rPr>
                    <w:t>服务内容</w:t>
                  </w:r>
                </w:p>
                <w:p>
                  <w:pPr>
                    <w:pStyle w:val="null3"/>
                    <w:ind w:firstLine="400"/>
                    <w:jc w:val="both"/>
                  </w:pPr>
                  <w:r>
                    <w:rPr>
                      <w:rFonts w:ascii="仿宋_GB2312" w:hAnsi="仿宋_GB2312" w:cs="仿宋_GB2312" w:eastAsia="仿宋_GB2312"/>
                      <w:sz w:val="20"/>
                      <w:color w:val="000000"/>
                    </w:rPr>
                    <w:t>以预算绩效管理相关法律法规、政策文件、标准规范为依据，按照《地方标准管理办法》和《地方标准制定规范》等要求，编制陕西省地方标准《</w:t>
                  </w:r>
                  <w:r>
                    <w:rPr>
                      <w:rFonts w:ascii="仿宋_GB2312" w:hAnsi="仿宋_GB2312" w:cs="仿宋_GB2312" w:eastAsia="仿宋_GB2312"/>
                      <w:sz w:val="20"/>
                      <w:color w:val="000000"/>
                    </w:rPr>
                    <w:t>预算绩效管理规范</w:t>
                  </w:r>
                  <w:r>
                    <w:rPr>
                      <w:rFonts w:ascii="仿宋_GB2312" w:hAnsi="仿宋_GB2312" w:cs="仿宋_GB2312" w:eastAsia="仿宋_GB2312"/>
                      <w:sz w:val="20"/>
                      <w:color w:val="000000"/>
                    </w:rPr>
                    <w:t>》立项申请材料，协助甲方开展项目申报事宜。在行业调查和资料研究的基础上，制定标准制定工作方案，开展标准研制，起草完成标准文本、编制说明等相关文件。</w:t>
                  </w:r>
                  <w:r>
                    <w:rPr>
                      <w:rFonts w:ascii="仿宋_GB2312" w:hAnsi="仿宋_GB2312" w:cs="仿宋_GB2312" w:eastAsia="仿宋_GB2312"/>
                      <w:sz w:val="20"/>
                      <w:color w:val="000000"/>
                    </w:rPr>
                    <w:t>配合</w:t>
                  </w:r>
                  <w:r>
                    <w:rPr>
                      <w:rFonts w:ascii="仿宋_GB2312" w:hAnsi="仿宋_GB2312" w:cs="仿宋_GB2312" w:eastAsia="仿宋_GB2312"/>
                      <w:sz w:val="20"/>
                      <w:color w:val="000000"/>
                    </w:rPr>
                    <w:t>甲方开展标准征求意见</w:t>
                  </w:r>
                  <w:r>
                    <w:rPr>
                      <w:rFonts w:ascii="仿宋_GB2312" w:hAnsi="仿宋_GB2312" w:cs="仿宋_GB2312" w:eastAsia="仿宋_GB2312"/>
                      <w:sz w:val="20"/>
                      <w:color w:val="000000"/>
                    </w:rPr>
                    <w:t>组织</w:t>
                  </w:r>
                  <w:r>
                    <w:rPr>
                      <w:rFonts w:ascii="仿宋_GB2312" w:hAnsi="仿宋_GB2312" w:cs="仿宋_GB2312" w:eastAsia="仿宋_GB2312"/>
                      <w:sz w:val="20"/>
                      <w:color w:val="000000"/>
                    </w:rPr>
                    <w:t>工作，</w:t>
                  </w:r>
                  <w:r>
                    <w:rPr>
                      <w:rFonts w:ascii="仿宋_GB2312" w:hAnsi="仿宋_GB2312" w:cs="仿宋_GB2312" w:eastAsia="仿宋_GB2312"/>
                      <w:sz w:val="20"/>
                      <w:color w:val="000000"/>
                    </w:rPr>
                    <w:t>并根据</w:t>
                  </w:r>
                  <w:r>
                    <w:rPr>
                      <w:rFonts w:ascii="仿宋_GB2312" w:hAnsi="仿宋_GB2312" w:cs="仿宋_GB2312" w:eastAsia="仿宋_GB2312"/>
                      <w:sz w:val="20"/>
                      <w:color w:val="000000"/>
                    </w:rPr>
                    <w:t>意见</w:t>
                  </w:r>
                  <w:r>
                    <w:rPr>
                      <w:rFonts w:ascii="仿宋_GB2312" w:hAnsi="仿宋_GB2312" w:cs="仿宋_GB2312" w:eastAsia="仿宋_GB2312"/>
                      <w:sz w:val="20"/>
                      <w:color w:val="000000"/>
                    </w:rPr>
                    <w:t>建议</w:t>
                  </w:r>
                  <w:r>
                    <w:rPr>
                      <w:rFonts w:ascii="仿宋_GB2312" w:hAnsi="仿宋_GB2312" w:cs="仿宋_GB2312" w:eastAsia="仿宋_GB2312"/>
                      <w:sz w:val="20"/>
                      <w:color w:val="000000"/>
                    </w:rPr>
                    <w:t>，</w:t>
                  </w:r>
                  <w:r>
                    <w:rPr>
                      <w:rFonts w:ascii="仿宋_GB2312" w:hAnsi="仿宋_GB2312" w:cs="仿宋_GB2312" w:eastAsia="仿宋_GB2312"/>
                      <w:sz w:val="20"/>
                      <w:color w:val="000000"/>
                    </w:rPr>
                    <w:t>修改</w:t>
                  </w:r>
                  <w:r>
                    <w:rPr>
                      <w:rFonts w:ascii="仿宋_GB2312" w:hAnsi="仿宋_GB2312" w:cs="仿宋_GB2312" w:eastAsia="仿宋_GB2312"/>
                      <w:sz w:val="20"/>
                      <w:color w:val="000000"/>
                    </w:rPr>
                    <w:t>完善标准内容。协助甲方</w:t>
                  </w:r>
                  <w:r>
                    <w:rPr>
                      <w:rFonts w:ascii="仿宋_GB2312" w:hAnsi="仿宋_GB2312" w:cs="仿宋_GB2312" w:eastAsia="仿宋_GB2312"/>
                      <w:sz w:val="20"/>
                      <w:color w:val="000000"/>
                    </w:rPr>
                    <w:t>承办</w:t>
                  </w:r>
                  <w:r>
                    <w:rPr>
                      <w:rFonts w:ascii="仿宋_GB2312" w:hAnsi="仿宋_GB2312" w:cs="仿宋_GB2312" w:eastAsia="仿宋_GB2312"/>
                      <w:sz w:val="20"/>
                      <w:color w:val="000000"/>
                    </w:rPr>
                    <w:t>征求意见、技术审查等工作环节的</w:t>
                  </w:r>
                  <w:r>
                    <w:rPr>
                      <w:rFonts w:ascii="仿宋_GB2312" w:hAnsi="仿宋_GB2312" w:cs="仿宋_GB2312" w:eastAsia="仿宋_GB2312"/>
                      <w:sz w:val="20"/>
                      <w:color w:val="000000"/>
                    </w:rPr>
                    <w:t>相关</w:t>
                  </w:r>
                  <w:r>
                    <w:rPr>
                      <w:rFonts w:ascii="仿宋_GB2312" w:hAnsi="仿宋_GB2312" w:cs="仿宋_GB2312" w:eastAsia="仿宋_GB2312"/>
                      <w:sz w:val="20"/>
                      <w:color w:val="000000"/>
                    </w:rPr>
                    <w:t>会议</w:t>
                  </w:r>
                  <w:r>
                    <w:rPr>
                      <w:rFonts w:ascii="仿宋_GB2312" w:hAnsi="仿宋_GB2312" w:cs="仿宋_GB2312" w:eastAsia="仿宋_GB2312"/>
                      <w:sz w:val="20"/>
                      <w:color w:val="000000"/>
                    </w:rPr>
                    <w:t>，对标准的科学性和可行性进行论证。并按陕西省地方标准制定要求，规范完成各阶段工作，最终报批。从预研立项直至报批发布等各环节，为甲方提供标准制定全流程项目管理咨询服务，最终由省级标准化行政主管部门发布为陕西省地方标准。</w:t>
                  </w:r>
                </w:p>
                <w:p>
                  <w:pPr>
                    <w:pStyle w:val="null3"/>
                    <w:numPr>
                      <w:ilvl w:val="0"/>
                      <w:numId w:val="2"/>
                    </w:numPr>
                    <w:jc w:val="both"/>
                  </w:pPr>
                  <w:r>
                    <w:rPr>
                      <w:rFonts w:ascii="仿宋_GB2312" w:hAnsi="仿宋_GB2312" w:cs="仿宋_GB2312" w:eastAsia="仿宋_GB2312"/>
                      <w:sz w:val="20"/>
                      <w:b/>
                      <w:color w:val="000000"/>
                    </w:rPr>
                    <w:t>标准制定内容</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0"/>
                      <w:color w:val="000000"/>
                    </w:rPr>
                    <w:t>按照我省财政资金预算绩效管理已有模式，《预算绩效管理规范》系列地方标准采用总分结构，分别由导则、事前绩效评估、绩效目标编报、绩效运行监控、绩效综合评价和绩效结果应用共六部分构成，为我省财政资金预算绩效管理工作的实施应用提供系统性设计和操作性指导。</w:t>
                  </w:r>
                </w:p>
                <w:p>
                  <w:pPr>
                    <w:pStyle w:val="null3"/>
                    <w:numPr>
                      <w:ilvl w:val="0"/>
                      <w:numId w:val="2"/>
                    </w:numPr>
                    <w:jc w:val="both"/>
                  </w:pPr>
                  <w:r>
                    <w:rPr>
                      <w:rFonts w:ascii="仿宋_GB2312" w:hAnsi="仿宋_GB2312" w:cs="仿宋_GB2312" w:eastAsia="仿宋_GB2312"/>
                      <w:sz w:val="20"/>
                      <w:b/>
                      <w:color w:val="000000"/>
                    </w:rPr>
                    <w:t>项目周期</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0"/>
                      <w:color w:val="000000"/>
                    </w:rPr>
                    <w:t>合同签订之日起至</w:t>
                  </w:r>
                  <w:r>
                    <w:rPr>
                      <w:rFonts w:ascii="仿宋_GB2312" w:hAnsi="仿宋_GB2312" w:cs="仿宋_GB2312" w:eastAsia="仿宋_GB2312"/>
                      <w:sz w:val="20"/>
                      <w:color w:val="000000"/>
                    </w:rPr>
                    <w:t>2025年12月31日前，完成并提交标准送审稿等相关资料。按照省市场监管局安排开展地方标准的技术审查和报批。并于2026年1月1日-2026年12月31日之间，根据甲方需求提供项目相关的延伸服务。</w:t>
                  </w:r>
                </w:p>
                <w:p>
                  <w:pPr>
                    <w:pStyle w:val="null3"/>
                    <w:numPr>
                      <w:ilvl w:val="0"/>
                      <w:numId w:val="1"/>
                    </w:numPr>
                    <w:jc w:val="both"/>
                  </w:pPr>
                  <w:r>
                    <w:rPr>
                      <w:rFonts w:ascii="仿宋_GB2312" w:hAnsi="仿宋_GB2312" w:cs="仿宋_GB2312" w:eastAsia="仿宋_GB2312"/>
                      <w:sz w:val="20"/>
                      <w:color w:val="000000"/>
                    </w:rPr>
                    <w:t>服务要求</w:t>
                  </w:r>
                </w:p>
                <w:p>
                  <w:pPr>
                    <w:pStyle w:val="null3"/>
                    <w:numPr>
                      <w:ilvl w:val="0"/>
                      <w:numId w:val="2"/>
                    </w:numPr>
                    <w:jc w:val="both"/>
                  </w:pPr>
                  <w:r>
                    <w:rPr>
                      <w:rFonts w:ascii="仿宋_GB2312" w:hAnsi="仿宋_GB2312" w:cs="仿宋_GB2312" w:eastAsia="仿宋_GB2312"/>
                      <w:sz w:val="20"/>
                      <w:b/>
                      <w:color w:val="000000"/>
                    </w:rPr>
                    <w:t>交付成果</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0"/>
                      <w:color w:val="000000"/>
                    </w:rPr>
                    <w:t>在项目进行过程中，预期形成以下阶段性和最终成果性文件：</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1）《预算绩效管理规范》（系列）地方标准立项申请全套文件材料；</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2）地方标准内部讨论稿、征求意见稿、送审稿、报批稿、发布稿；</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3）地方标准编制说明（工作报告）；</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4）工作过程文件。（如征求意见处理表、意见汇总处理表、标准技术审查资料等）。</w:t>
                  </w:r>
                </w:p>
                <w:p>
                  <w:pPr>
                    <w:pStyle w:val="null3"/>
                    <w:numPr>
                      <w:ilvl w:val="0"/>
                      <w:numId w:val="2"/>
                    </w:numPr>
                    <w:jc w:val="both"/>
                  </w:pPr>
                  <w:r>
                    <w:rPr>
                      <w:rFonts w:ascii="仿宋_GB2312" w:hAnsi="仿宋_GB2312" w:cs="仿宋_GB2312" w:eastAsia="仿宋_GB2312"/>
                      <w:sz w:val="20"/>
                      <w:b/>
                      <w:color w:val="000000"/>
                    </w:rPr>
                    <w:t>验收标准</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0"/>
                      <w:color w:val="000000"/>
                    </w:rPr>
                    <w:t>标准文本及制定流程应符合</w:t>
                  </w:r>
                  <w:r>
                    <w:rPr>
                      <w:rFonts w:ascii="仿宋_GB2312" w:hAnsi="仿宋_GB2312" w:cs="仿宋_GB2312" w:eastAsia="仿宋_GB2312"/>
                      <w:sz w:val="20"/>
                      <w:color w:val="000000"/>
                    </w:rPr>
                    <w:t>GB/T 1.1-2020、《地方标准管理办法》和《地方标准制定规范》相关要求。最终标准应通过省级标准化行政主管部门组织的技术审查。</w:t>
                  </w:r>
                </w:p>
                <w:p>
                  <w:pPr>
                    <w:pStyle w:val="null3"/>
                    <w:numPr>
                      <w:ilvl w:val="0"/>
                      <w:numId w:val="2"/>
                    </w:numPr>
                    <w:jc w:val="both"/>
                  </w:pPr>
                  <w:r>
                    <w:rPr>
                      <w:rFonts w:ascii="仿宋_GB2312" w:hAnsi="仿宋_GB2312" w:cs="仿宋_GB2312" w:eastAsia="仿宋_GB2312"/>
                      <w:sz w:val="20"/>
                      <w:b/>
                      <w:color w:val="000000"/>
                    </w:rPr>
                    <w:t>技术服务人员</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0"/>
                      <w:color w:val="000000"/>
                    </w:rPr>
                    <w:t>供应商应组建相关专业性技术人员构成的编制组（不少于</w:t>
                  </w:r>
                  <w:r>
                    <w:rPr>
                      <w:rFonts w:ascii="仿宋_GB2312" w:hAnsi="仿宋_GB2312" w:cs="仿宋_GB2312" w:eastAsia="仿宋_GB2312"/>
                      <w:sz w:val="20"/>
                      <w:color w:val="000000"/>
                    </w:rPr>
                    <w:t>3人）开展技术服务工作。</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供应商应组建由标准化相关专业技术人员构成的编制组开展技术服务工作，按合同约定执行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第四条乙方按本合同要求向甲方提供第一条规定的相关服务，于2025年12月31日前，完成并提交标准送审稿。按照省市场监管局安排开展地方标准的技术审查和报批。并于2026年1月1日-2026年12月31日之间，根据甲方需求提供项目相关的延伸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实际应支付的服务费按照乙方服务成果提交的时效和质量，经甲方组织评审验收后，根据验收结果付费。具体得分由甲方在验收时评审打分，实际得分在90分以下的，在协议约定合同服务费的5%—10%以内扣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首期款：签订合同后，乙方书面提供与支付金额等额的增值税普通发票，甲方确认后启动首期款支付流程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尾款：本项目经甲方验收通过后，乙方根据验收结果提供与支付金额等额的增值税普通发票，甲方确认后启动尾款支付流程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1.甲乙双方由于不可抗力的原因，无法履行本合同约定义务，应在该事由发生后立即通知对方，双方协商根据乙方实际工作进程结算费用。 2.若乙方有以下行为的，应向甲方退还合同价款，且甲方有权解除合同，如给甲方造成损失，应当赔偿甲方全部损失： 1）未按照合同约定完成任一义务的； 2）未按照合同约定提供约定文件资料的； 3）提供系列文件存在权利瑕疵或乙方擅自使用甲方文件的； 4）乙方擅自泄漏因本次合作获知的甲方任何信息的； 5）乙方其他违反合同约定的。 3.若因甲方原因未按计划落实任务等因素影响，造成计划无法按时实施，应当如数支付乙方报酬。 4.合同以任何方式终止的，乙方应当返还全部技术资料及成果。 5.因本合同或本合同的履行发生争议的，甲乙双方应协商解决；协商不成的，任何一方均有权向甲方所在地人民法院提起诉讼。 6.因乙方原因，除不可抗力原因外，未在合同约定期限内完成陕西省预算绩效管理规范制定相关工作，应当按照合同金额的20%向甲方支付违约金。逾期20日仍未完成的，甲方有权解除合同，所产生的一切损失由乙方自行承担，甲方有权拒付全部费用。</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1、主体证明文件：（1）供应商是企业（包括合伙企业）的，应提供其在市场监督管理部门注册的有效“营业执照 ”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 3、提供磋商截止时间前近六个月中至少一个月的纳税证明或完税证明，依法免税的单位应提供相关证明材料；时间以税款所属时期为准 4、提供磋商截止时间前近六个月中至少一个月的社会保障资金缴存单据或社保机构开具的社会保险参保缴费情况证明，依法不需要缴纳社会保障资金的单位应提供相关证明材料。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其他资格证明文件.docx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响应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扫描件或复印件，应满足以下要求：①资信证明须为递交响应文件截止时间前三个月内由供应商开户银行出具。②无论开具银行是否标明“复印无效”，供应商提供的复印件在本次磋商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其他资格证明文件.docx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供应商特定资格条件：供应商在递交响应文件截止时间前被“信用中国 ” 网站（www.creditchina.gov.cn）和中国政 府采购网（www.ccgp.gov.cn）上被列入失信 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其他资格证明文件.docx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响应文件按采购文件要求签署、盖章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其他.docx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供应商提供2022年1月1日至今同类或者类似建设或者服务项目的业绩：每提供一项得2分，最多得8分（以合同复印件为准，时间以合同签订时间为准，否则不得分）。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需求 理解</w:t>
            </w:r>
          </w:p>
        </w:tc>
        <w:tc>
          <w:tcPr>
            <w:tcW w:type="dxa" w:w="2492"/>
          </w:tcPr>
          <w:p>
            <w:pPr>
              <w:pStyle w:val="null3"/>
            </w:pPr>
            <w:r>
              <w:rPr>
                <w:rFonts w:ascii="仿宋_GB2312" w:hAnsi="仿宋_GB2312" w:cs="仿宋_GB2312" w:eastAsia="仿宋_GB2312"/>
              </w:rPr>
              <w:t>评审内容： 供应商结合采购需求进行自主调研，并对采购需求进行分析。要求对项目建设需求充分理解，对政策把握准确，并结合现状，提出现阶段存在得问题。 （1）方案逻辑层次清晰、针对性强、与采购内容的吻合程度高的，得10分； （2）方案逻辑层次较清晰、针对性较强、与采购内容的吻合程度一般，内容较简单的，得8分； （3）方案逻辑层次较清晰、具备针对性、吻合度，内容简单的，得6分； （4）方案逻辑层次不清晰、不全面，得4分； （5）方案无逻辑、整体差，得2分； （6）未提供的不得分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根据供应商提供的项目整体实施方案进行综合评价。方案包括但不限于项目①预研立项②行业调查及和资料研究③标准起草④征求意见⑤技术审查⑥复查完善（指初次审查未通过后的重新审查）⑦归档、整理、移交。并按照以下标准评审： 二、评审标准 1、完整性：方案必须全面，对评审内容中的各项要求有详细描述； 2、可实施性：切合本项目实际情况，提出步骤清晰、合理的方案； 3、针对性：方案能够紧扣项目实际情况，内容科学合理。 三、赋分标准（满分21分） ①预研立项方案：每满足一个评审标准得1分，不满足得0分，满分3分； ②行业调查及和资料研究方案：每满足一个评审标准得1分，不满足得0分，满分3分； ③标准起草实施方案：每满足一个评审标准得1分，不满足得0分，满分3分； ④征求意见组织方案：每满足一个评审标准得1分，不满足得0分，满分3分； ⑤技术审查实施方案：每满足一个评审标准得1分，不满足得0分，满分3分； ⑥复查完善实施方案：每满足一个评审标准得1分，不满足得0分，满分3分； ⑦归档、整理、移交实施方案：每满足一个评审标准得1分，不满足得0分，满分3分；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对本项目配备经验丰富、专业水平强的项目负责人，并按照以下要求评审： （1）针对本项目配备一名负责人，项目负责人具备类似项目经验的，每提供一份类似项目业绩（以合同复印件或标准文本为准）的得2分，最高得4分。未提供不得分； （2）项目负责人具备正高级职称的得3分，具备副高级职称的得2分，其他不得分； （3）项目负责人具备本科以上学历得2分；专科以上学历得1分，最高得2分。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拟投入专业人员.docx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对本项目提供的人员配备情况，项目团队专业，有明确的组织形式、人员结构配置合理、职责任务明确、分工合理，能够确保项目顺利实施，按照以下要求评审： （1）编制组人员配备数量满足本项目要求（至少3人，含项目负责人）的基础上，每增加1名与本项目需求匹配的专业人员得2分，最多得4分； （2）编制组人员中（除项目负责人外）每具有1名高级职称的得2分，中级职称的得1分，最多得6分； （3）编制组人员中（除项目负责人外）每具有1名硕士以上学历的得2分，本科以上学历的得1分，最多得5分； 注：编制组人员数量不足3人（含项目负责人）的本项不得分。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拟投入专业人员.docx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供应商针对本项目有明确、具体和可行的服务质量保障措施，且内容详实、有效，切实可行，并提供服务质量保障承诺。并按照以下标准评审： （1）措施细致详细、合理性强、针对性强得6分； （2）措施较为详细、合理、具备针对性得4分； （3）措施不完善，提供内容简单有欠缺，不贴合实际得2分；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对进度保证措施进行分析： （1）保证措施合理，可操作性强的得10分； （2）保证措施基本合理，可操作性一般的得6分； （3）保证措施一般，可操作性差的得2分。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投标人针对项目安全保密职责提供具体的保密措施，由磋商小组进行综合评审： （1）保密措施内容详细完整，且利于项目实施的得 5分； （2）保密措施内容满足本项目需求，合理且不影响项目实施的得 3分； （3）保密措施内容有欠缺，影响到项目实施的得 1分； （4）未提供的不得分。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针对项目的顺利实施，提供具体、可行的合理化建议。内容具体、建议合理得6分；表达较为明确、建议较为合理得3分。未提供或内容完全脱离项目实际的不得分。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价格最低的磋商报价为磋商基准价，其价格分为满分。其他供应商的价格分按照下列公式计算：磋商报价得分＝（磋商基准价/磋商报价）×10。小数点后保留2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详见附件：其他资格证明文件.docx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详见附件：拟投入专业人员.docx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详见附件：陕西省绩效规范协议书(1).docx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