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8805D">
      <w:pPr>
        <w:adjustRightInd w:val="0"/>
        <w:snapToGrid w:val="0"/>
        <w:spacing w:line="360" w:lineRule="auto"/>
        <w:jc w:val="center"/>
        <w:rPr>
          <w:rFonts w:ascii="华文中宋" w:hAnsi="华文中宋" w:eastAsia="华文中宋"/>
          <w:sz w:val="44"/>
        </w:rPr>
      </w:pPr>
    </w:p>
    <w:p w14:paraId="62D770C1">
      <w:pPr>
        <w:adjustRightInd w:val="0"/>
        <w:snapToGrid w:val="0"/>
        <w:spacing w:line="360" w:lineRule="auto"/>
        <w:jc w:val="center"/>
        <w:rPr>
          <w:rFonts w:ascii="华文中宋" w:hAnsi="华文中宋" w:eastAsia="华文中宋"/>
          <w:sz w:val="44"/>
        </w:rPr>
      </w:pPr>
    </w:p>
    <w:p w14:paraId="2DF1DC14">
      <w:pPr>
        <w:adjustRightInd w:val="0"/>
        <w:snapToGrid w:val="0"/>
        <w:spacing w:line="360" w:lineRule="auto"/>
        <w:jc w:val="center"/>
        <w:rPr>
          <w:rFonts w:ascii="华文中宋" w:hAnsi="华文中宋" w:eastAsia="华文中宋"/>
          <w:sz w:val="44"/>
        </w:rPr>
      </w:pPr>
    </w:p>
    <w:p w14:paraId="665E4ADB">
      <w:pPr>
        <w:adjustRightInd w:val="0"/>
        <w:snapToGrid w:val="0"/>
        <w:spacing w:line="360" w:lineRule="auto"/>
        <w:jc w:val="center"/>
        <w:rPr>
          <w:rFonts w:hint="eastAsia" w:ascii="宋体" w:hAnsi="宋体"/>
          <w:b/>
          <w:sz w:val="56"/>
          <w:szCs w:val="32"/>
          <w:lang w:eastAsia="zh-CN"/>
        </w:rPr>
      </w:pPr>
      <w:r>
        <w:rPr>
          <w:rFonts w:hint="eastAsia" w:ascii="宋体" w:hAnsi="宋体"/>
          <w:b/>
          <w:sz w:val="56"/>
          <w:szCs w:val="32"/>
          <w:lang w:val="en-US" w:eastAsia="zh-CN"/>
        </w:rPr>
        <w:t>2025年</w:t>
      </w:r>
      <w:r>
        <w:rPr>
          <w:rFonts w:hint="eastAsia" w:ascii="宋体" w:hAnsi="宋体"/>
          <w:b/>
          <w:sz w:val="56"/>
          <w:szCs w:val="32"/>
          <w:lang w:eastAsia="zh-CN"/>
        </w:rPr>
        <w:t>省级预算支出绩效自评</w:t>
      </w:r>
    </w:p>
    <w:p w14:paraId="6D93A439">
      <w:pPr>
        <w:adjustRightInd w:val="0"/>
        <w:snapToGrid w:val="0"/>
        <w:spacing w:line="360" w:lineRule="auto"/>
        <w:jc w:val="center"/>
        <w:rPr>
          <w:rFonts w:ascii="宋体" w:hAnsi="宋体"/>
          <w:sz w:val="22"/>
          <w:szCs w:val="22"/>
        </w:rPr>
      </w:pPr>
      <w:r>
        <w:rPr>
          <w:rFonts w:hint="eastAsia" w:ascii="宋体" w:hAnsi="宋体"/>
          <w:b/>
          <w:sz w:val="56"/>
          <w:szCs w:val="32"/>
          <w:lang w:eastAsia="zh-CN"/>
        </w:rPr>
        <w:t>结果抽查</w:t>
      </w:r>
      <w:r>
        <w:rPr>
          <w:rFonts w:hint="eastAsia" w:ascii="宋体" w:hAnsi="宋体"/>
          <w:b/>
          <w:sz w:val="56"/>
          <w:szCs w:val="32"/>
        </w:rPr>
        <w:t>委托协议书</w:t>
      </w:r>
    </w:p>
    <w:p w14:paraId="7D88B12F">
      <w:pPr>
        <w:adjustRightInd w:val="0"/>
        <w:snapToGrid w:val="0"/>
        <w:spacing w:line="360" w:lineRule="auto"/>
        <w:rPr>
          <w:rFonts w:ascii="宋体" w:hAnsi="宋体"/>
          <w:sz w:val="24"/>
        </w:rPr>
      </w:pPr>
    </w:p>
    <w:p w14:paraId="6D0944CB">
      <w:pPr>
        <w:adjustRightInd w:val="0"/>
        <w:snapToGrid w:val="0"/>
        <w:spacing w:line="360" w:lineRule="auto"/>
        <w:rPr>
          <w:rFonts w:ascii="宋体" w:hAnsi="宋体"/>
          <w:sz w:val="24"/>
        </w:rPr>
      </w:pPr>
    </w:p>
    <w:p w14:paraId="71B1AD9D">
      <w:pPr>
        <w:adjustRightInd w:val="0"/>
        <w:snapToGrid w:val="0"/>
        <w:spacing w:line="360" w:lineRule="auto"/>
        <w:rPr>
          <w:rFonts w:ascii="宋体" w:hAnsi="宋体"/>
          <w:sz w:val="24"/>
        </w:rPr>
      </w:pPr>
    </w:p>
    <w:p w14:paraId="378AA1AD">
      <w:pPr>
        <w:pStyle w:val="2"/>
        <w:rPr>
          <w:rFonts w:ascii="宋体" w:hAnsi="宋体"/>
          <w:sz w:val="24"/>
        </w:rPr>
      </w:pPr>
    </w:p>
    <w:p w14:paraId="67CA9743"/>
    <w:p w14:paraId="5C34CF30">
      <w:pPr>
        <w:adjustRightInd w:val="0"/>
        <w:snapToGrid w:val="0"/>
        <w:spacing w:line="360" w:lineRule="auto"/>
        <w:rPr>
          <w:rFonts w:ascii="宋体" w:hAnsi="宋体"/>
          <w:sz w:val="24"/>
        </w:rPr>
      </w:pPr>
    </w:p>
    <w:p w14:paraId="67153A43">
      <w:pPr>
        <w:adjustRightInd w:val="0"/>
        <w:snapToGrid w:val="0"/>
        <w:spacing w:line="360" w:lineRule="auto"/>
        <w:rPr>
          <w:rFonts w:ascii="宋体" w:hAnsi="宋体"/>
          <w:sz w:val="24"/>
        </w:rPr>
      </w:pPr>
    </w:p>
    <w:p w14:paraId="2C22C1F3">
      <w:pPr>
        <w:adjustRightInd w:val="0"/>
        <w:snapToGrid w:val="0"/>
        <w:spacing w:line="360" w:lineRule="auto"/>
        <w:rPr>
          <w:rFonts w:ascii="宋体" w:hAnsi="宋体"/>
          <w:sz w:val="24"/>
        </w:rPr>
      </w:pPr>
    </w:p>
    <w:p w14:paraId="06656122">
      <w:pPr>
        <w:adjustRightInd w:val="0"/>
        <w:snapToGrid w:val="0"/>
        <w:spacing w:line="360" w:lineRule="auto"/>
        <w:ind w:left="2340" w:leftChars="200" w:hanging="1920" w:hangingChars="600"/>
        <w:rPr>
          <w:rFonts w:ascii="宋体" w:hAnsi="宋体"/>
          <w:b/>
          <w:bCs/>
          <w:sz w:val="32"/>
          <w:u w:val="single"/>
        </w:rPr>
      </w:pPr>
      <w:r>
        <w:rPr>
          <w:rFonts w:hint="eastAsia" w:ascii="宋体" w:hAnsi="宋体"/>
          <w:sz w:val="32"/>
        </w:rPr>
        <w:t>项目名称</w:t>
      </w:r>
      <w:r>
        <w:rPr>
          <w:rFonts w:ascii="宋体" w:hAnsi="宋体"/>
          <w:sz w:val="32"/>
        </w:rPr>
        <w:t>：</w:t>
      </w:r>
      <w:r>
        <w:rPr>
          <w:rFonts w:hint="eastAsia" w:ascii="宋体" w:hAnsi="宋体"/>
          <w:sz w:val="32"/>
        </w:rPr>
        <w:t xml:space="preserve"> </w:t>
      </w:r>
      <w:r>
        <w:rPr>
          <w:rFonts w:hint="eastAsia" w:ascii="宋体" w:hAnsi="宋体"/>
          <w:sz w:val="32"/>
          <w:lang w:val="en-US" w:eastAsia="zh-CN"/>
        </w:rPr>
        <w:t xml:space="preserve"> </w:t>
      </w:r>
      <w:r>
        <w:rPr>
          <w:rFonts w:hint="eastAsia" w:ascii="宋体" w:hAnsi="宋体"/>
          <w:sz w:val="32"/>
          <w:u w:val="single"/>
        </w:rPr>
        <w:t>陕西省财政厅</w:t>
      </w:r>
      <w:r>
        <w:rPr>
          <w:rFonts w:hint="eastAsia" w:ascii="宋体" w:hAnsi="宋体"/>
          <w:sz w:val="32"/>
          <w:u w:val="single"/>
          <w:lang w:val="en-US" w:eastAsia="zh-CN"/>
        </w:rPr>
        <w:t>2025年省级预算支出绩效自评结果抽查</w:t>
      </w:r>
    </w:p>
    <w:p w14:paraId="70AF7A98">
      <w:pPr>
        <w:adjustRightInd w:val="0"/>
        <w:snapToGrid w:val="0"/>
        <w:spacing w:line="360" w:lineRule="auto"/>
        <w:ind w:left="420" w:leftChars="200"/>
        <w:rPr>
          <w:rFonts w:hint="default" w:ascii="宋体" w:hAnsi="宋体" w:eastAsia="宋体"/>
          <w:sz w:val="32"/>
          <w:u w:val="single"/>
          <w:lang w:val="en-US" w:eastAsia="zh-CN"/>
        </w:rPr>
      </w:pPr>
      <w:r>
        <w:rPr>
          <w:rFonts w:hint="eastAsia" w:ascii="宋体" w:hAnsi="宋体"/>
          <w:sz w:val="32"/>
        </w:rPr>
        <w:t xml:space="preserve">甲 </w:t>
      </w:r>
      <w:r>
        <w:rPr>
          <w:rFonts w:ascii="宋体" w:hAnsi="宋体"/>
          <w:sz w:val="32"/>
        </w:rPr>
        <w:t xml:space="preserve">   </w:t>
      </w:r>
      <w:r>
        <w:rPr>
          <w:rFonts w:hint="eastAsia" w:ascii="宋体" w:hAnsi="宋体"/>
          <w:sz w:val="32"/>
        </w:rPr>
        <w:t>方</w:t>
      </w:r>
      <w:r>
        <w:rPr>
          <w:rFonts w:ascii="宋体" w:hAnsi="宋体"/>
          <w:sz w:val="32"/>
        </w:rPr>
        <w:t>：</w:t>
      </w:r>
      <w:r>
        <w:rPr>
          <w:rFonts w:hint="eastAsia" w:ascii="宋体" w:hAnsi="宋体"/>
          <w:sz w:val="32"/>
        </w:rPr>
        <w:t xml:space="preserve">  </w:t>
      </w:r>
      <w:r>
        <w:rPr>
          <w:rFonts w:hint="eastAsia" w:ascii="宋体" w:hAnsi="宋体"/>
          <w:sz w:val="32"/>
          <w:u w:val="single"/>
        </w:rPr>
        <w:t>陕西省财政厅</w:t>
      </w:r>
      <w:r>
        <w:rPr>
          <w:rFonts w:hint="eastAsia" w:ascii="宋体" w:hAnsi="宋体"/>
          <w:sz w:val="32"/>
          <w:u w:val="single"/>
          <w:lang w:val="en-US" w:eastAsia="zh-CN"/>
        </w:rPr>
        <w:t xml:space="preserve">                </w:t>
      </w:r>
    </w:p>
    <w:p w14:paraId="3CCE8C91">
      <w:pPr>
        <w:adjustRightInd w:val="0"/>
        <w:snapToGrid w:val="0"/>
        <w:spacing w:line="360" w:lineRule="auto"/>
        <w:ind w:left="420" w:leftChars="200"/>
        <w:rPr>
          <w:rFonts w:hint="default" w:ascii="宋体" w:hAnsi="宋体" w:eastAsia="宋体"/>
          <w:sz w:val="32"/>
          <w:u w:val="single"/>
          <w:lang w:val="en-US" w:eastAsia="zh-CN"/>
        </w:rPr>
      </w:pPr>
      <w:r>
        <w:rPr>
          <w:rFonts w:hint="eastAsia" w:ascii="宋体" w:hAnsi="宋体"/>
          <w:sz w:val="32"/>
        </w:rPr>
        <w:t xml:space="preserve">乙 </w:t>
      </w:r>
      <w:r>
        <w:rPr>
          <w:rFonts w:ascii="宋体" w:hAnsi="宋体"/>
          <w:sz w:val="32"/>
        </w:rPr>
        <w:t xml:space="preserve">   </w:t>
      </w:r>
      <w:r>
        <w:rPr>
          <w:rFonts w:hint="eastAsia" w:ascii="宋体" w:hAnsi="宋体"/>
          <w:sz w:val="32"/>
        </w:rPr>
        <w:t xml:space="preserve">方：  </w:t>
      </w:r>
      <w:r>
        <w:rPr>
          <w:rFonts w:hint="eastAsia" w:ascii="宋体" w:hAnsi="宋体"/>
          <w:sz w:val="32"/>
          <w:u w:val="single"/>
          <w:lang w:val="en-US" w:eastAsia="zh-CN"/>
        </w:rPr>
        <w:t xml:space="preserve">                            </w:t>
      </w:r>
    </w:p>
    <w:p w14:paraId="3B0732CE">
      <w:pPr>
        <w:adjustRightInd w:val="0"/>
        <w:snapToGrid w:val="0"/>
        <w:spacing w:line="360" w:lineRule="auto"/>
        <w:rPr>
          <w:rFonts w:ascii="宋体" w:hAnsi="宋体"/>
          <w:sz w:val="32"/>
        </w:rPr>
      </w:pPr>
    </w:p>
    <w:p w14:paraId="468114BE">
      <w:pPr>
        <w:adjustRightInd w:val="0"/>
        <w:snapToGrid w:val="0"/>
        <w:spacing w:line="360" w:lineRule="auto"/>
        <w:rPr>
          <w:rFonts w:ascii="宋体" w:hAnsi="宋体"/>
          <w:sz w:val="32"/>
        </w:rPr>
      </w:pPr>
    </w:p>
    <w:p w14:paraId="78D51D0F">
      <w:pPr>
        <w:adjustRightInd w:val="0"/>
        <w:snapToGrid w:val="0"/>
        <w:spacing w:line="360" w:lineRule="auto"/>
        <w:jc w:val="center"/>
        <w:rPr>
          <w:rFonts w:ascii="华文中宋" w:hAnsi="华文中宋" w:eastAsia="华文中宋"/>
          <w:sz w:val="44"/>
        </w:rPr>
      </w:pPr>
    </w:p>
    <w:p w14:paraId="20AEDEE3">
      <w:pPr>
        <w:adjustRightInd w:val="0"/>
        <w:snapToGrid w:val="0"/>
        <w:spacing w:line="360" w:lineRule="auto"/>
        <w:jc w:val="center"/>
        <w:rPr>
          <w:rFonts w:ascii="宋体" w:hAnsi="宋体" w:cs="宋体"/>
          <w:sz w:val="16"/>
          <w:szCs w:val="8"/>
        </w:rPr>
      </w:pPr>
    </w:p>
    <w:p w14:paraId="105449D5">
      <w:pP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br w:type="page"/>
      </w:r>
    </w:p>
    <w:p w14:paraId="74035BB6">
      <w:pPr>
        <w:adjustRightInd w:val="0"/>
        <w:snapToGrid w:val="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2025年省级预算支出绩效自评结果抽查</w:t>
      </w:r>
    </w:p>
    <w:p w14:paraId="619834E8">
      <w:pPr>
        <w:adjustRightInd w:val="0"/>
        <w:snapToGrid w:val="0"/>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委托协议书</w:t>
      </w:r>
    </w:p>
    <w:p w14:paraId="28E2F65A">
      <w:pPr>
        <w:adjustRightInd w:val="0"/>
        <w:snapToGrid w:val="0"/>
        <w:spacing w:line="540" w:lineRule="exact"/>
        <w:ind w:left="1400" w:hanging="1400" w:hangingChars="500"/>
        <w:rPr>
          <w:rFonts w:ascii="仿宋_GB2312" w:hAnsi="宋体" w:eastAsia="仿宋_GB2312"/>
          <w:sz w:val="28"/>
          <w:szCs w:val="28"/>
        </w:rPr>
      </w:pPr>
    </w:p>
    <w:p w14:paraId="7234D7B1">
      <w:pPr>
        <w:adjustRightInd w:val="0"/>
        <w:snapToGrid w:val="0"/>
        <w:spacing w:line="540" w:lineRule="exact"/>
        <w:ind w:left="1400" w:hanging="1400" w:hangingChars="500"/>
        <w:rPr>
          <w:rFonts w:ascii="仿宋_GB2312" w:hAnsi="宋体" w:eastAsia="仿宋_GB2312"/>
          <w:sz w:val="28"/>
          <w:szCs w:val="28"/>
        </w:rPr>
      </w:pPr>
      <w:r>
        <w:rPr>
          <w:rFonts w:hint="eastAsia" w:ascii="仿宋_GB2312" w:hAnsi="宋体" w:eastAsia="仿宋_GB2312"/>
          <w:sz w:val="28"/>
          <w:szCs w:val="28"/>
        </w:rPr>
        <w:t xml:space="preserve">甲 </w:t>
      </w:r>
      <w:r>
        <w:rPr>
          <w:rFonts w:ascii="仿宋_GB2312" w:hAnsi="宋体" w:eastAsia="仿宋_GB2312"/>
          <w:sz w:val="28"/>
          <w:szCs w:val="28"/>
        </w:rPr>
        <w:t xml:space="preserve">  </w:t>
      </w:r>
      <w:r>
        <w:rPr>
          <w:rFonts w:hint="eastAsia" w:ascii="仿宋_GB2312" w:hAnsi="宋体" w:eastAsia="仿宋_GB2312"/>
          <w:sz w:val="28"/>
          <w:szCs w:val="28"/>
        </w:rPr>
        <w:t>方：</w:t>
      </w:r>
      <w:r>
        <w:rPr>
          <w:rFonts w:hint="eastAsia" w:ascii="仿宋_GB2312" w:hAnsi="宋体" w:eastAsia="仿宋_GB2312"/>
          <w:sz w:val="28"/>
          <w:szCs w:val="28"/>
          <w:u w:val="single"/>
        </w:rPr>
        <w:t>陕西省财政厅</w:t>
      </w:r>
    </w:p>
    <w:p w14:paraId="4F2B3A92">
      <w:pPr>
        <w:adjustRightInd w:val="0"/>
        <w:snapToGrid w:val="0"/>
        <w:spacing w:line="540" w:lineRule="exact"/>
        <w:ind w:left="1400" w:hanging="1400" w:hangingChars="500"/>
        <w:rPr>
          <w:rFonts w:hint="default" w:ascii="仿宋_GB2312" w:hAnsi="宋体" w:eastAsia="仿宋_GB2312"/>
          <w:sz w:val="28"/>
          <w:szCs w:val="28"/>
          <w:u w:val="single"/>
          <w:lang w:val="en-US" w:eastAsia="zh-CN"/>
        </w:rPr>
      </w:pPr>
      <w:r>
        <w:rPr>
          <w:rFonts w:hint="eastAsia" w:ascii="仿宋_GB2312" w:hAnsi="宋体" w:eastAsia="仿宋_GB2312"/>
          <w:sz w:val="28"/>
          <w:szCs w:val="28"/>
        </w:rPr>
        <w:t xml:space="preserve">乙  </w:t>
      </w:r>
      <w:r>
        <w:rPr>
          <w:rFonts w:ascii="仿宋_GB2312" w:hAnsi="宋体" w:eastAsia="仿宋_GB2312"/>
          <w:sz w:val="28"/>
          <w:szCs w:val="28"/>
        </w:rPr>
        <w:t xml:space="preserve"> </w:t>
      </w:r>
      <w:r>
        <w:rPr>
          <w:rFonts w:hint="eastAsia" w:ascii="仿宋_GB2312" w:hAnsi="宋体" w:eastAsia="仿宋_GB2312"/>
          <w:sz w:val="28"/>
          <w:szCs w:val="28"/>
        </w:rPr>
        <w:t>方：</w:t>
      </w:r>
      <w:r>
        <w:rPr>
          <w:rFonts w:hint="eastAsia" w:ascii="仿宋_GB2312" w:hAnsi="宋体" w:eastAsia="仿宋_GB2312"/>
          <w:sz w:val="28"/>
          <w:szCs w:val="28"/>
          <w:u w:val="single"/>
          <w:lang w:val="en-US" w:eastAsia="zh-CN"/>
        </w:rPr>
        <w:t xml:space="preserve">            </w:t>
      </w:r>
    </w:p>
    <w:p w14:paraId="0BAAD9F6">
      <w:pPr>
        <w:adjustRightInd w:val="0"/>
        <w:snapToGrid w:val="0"/>
        <w:spacing w:line="54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甲方委托乙方组织开展</w:t>
      </w:r>
      <w:r>
        <w:rPr>
          <w:rFonts w:hint="eastAsia" w:ascii="仿宋_GB2312" w:hAnsi="宋体" w:eastAsia="仿宋_GB2312"/>
          <w:sz w:val="28"/>
          <w:szCs w:val="28"/>
          <w:u w:val="single"/>
        </w:rPr>
        <w:t>陕西省财政厅2025年省级预算支出绩效自评结果抽查</w:t>
      </w:r>
      <w:r>
        <w:rPr>
          <w:rFonts w:hint="eastAsia" w:ascii="仿宋_GB2312" w:hAnsi="宋体" w:eastAsia="仿宋_GB2312"/>
          <w:sz w:val="28"/>
          <w:szCs w:val="28"/>
        </w:rPr>
        <w:t>工作，遵循平等、自愿、公平和诚实信用的原则，经双方协商一致，订立本服务合同（以下简称：“合同”）。</w:t>
      </w:r>
    </w:p>
    <w:p w14:paraId="2599509A">
      <w:pPr>
        <w:pStyle w:val="18"/>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一、服务内容及产出要求</w:t>
      </w:r>
    </w:p>
    <w:p w14:paraId="2790F1D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受甲方委托，乙方承担</w:t>
      </w:r>
      <w:r>
        <w:rPr>
          <w:rFonts w:hint="eastAsia" w:ascii="仿宋_GB2312" w:hAnsi="宋体" w:eastAsia="仿宋_GB2312"/>
          <w:sz w:val="28"/>
          <w:szCs w:val="28"/>
          <w:u w:val="single"/>
        </w:rPr>
        <w:t>陕西省财政厅2025年省级预算支出绩效自评结果抽查</w:t>
      </w:r>
      <w:r>
        <w:rPr>
          <w:rFonts w:hint="eastAsia" w:ascii="仿宋_GB2312" w:hAnsi="宋体" w:eastAsia="仿宋_GB2312"/>
          <w:sz w:val="28"/>
          <w:szCs w:val="28"/>
        </w:rPr>
        <w:t>工作。</w:t>
      </w:r>
    </w:p>
    <w:p w14:paraId="098E43FA">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    服务区域：陕西省财政厅及项目涉及的省级预算</w:t>
      </w:r>
      <w:r>
        <w:rPr>
          <w:rFonts w:hint="eastAsia" w:ascii="仿宋_GB2312" w:hAnsi="宋体" w:eastAsia="仿宋_GB2312"/>
          <w:sz w:val="28"/>
          <w:szCs w:val="28"/>
          <w:lang w:eastAsia="zh-CN"/>
        </w:rPr>
        <w:t>部门（单位）</w:t>
      </w:r>
      <w:r>
        <w:rPr>
          <w:rFonts w:hint="eastAsia" w:ascii="仿宋_GB2312" w:hAnsi="宋体" w:eastAsia="仿宋_GB2312"/>
          <w:sz w:val="28"/>
          <w:szCs w:val="28"/>
        </w:rPr>
        <w:t>。</w:t>
      </w:r>
    </w:p>
    <w:p w14:paraId="0E236F03">
      <w:pPr>
        <w:adjustRightInd w:val="0"/>
        <w:snapToGrid w:val="0"/>
        <w:spacing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服务内容：乙方按照甲方要求对被抽选的省级部门报送的2024年度部门（单位）整体支出、部门预算项目支出、部门管理的省级专项资金和中央对地方转移支付预算执行情况绩效自评材料</w:t>
      </w:r>
      <w:r>
        <w:rPr>
          <w:rFonts w:hint="eastAsia" w:ascii="仿宋_GB2312" w:hAnsi="宋体" w:eastAsia="仿宋_GB2312"/>
          <w:sz w:val="28"/>
          <w:szCs w:val="28"/>
          <w:lang w:eastAsia="zh-CN"/>
        </w:rPr>
        <w:t>、</w:t>
      </w:r>
      <w:r>
        <w:rPr>
          <w:rFonts w:hint="eastAsia" w:ascii="仿宋_GB2312" w:hAnsi="宋体" w:eastAsia="仿宋_GB2312"/>
          <w:sz w:val="28"/>
          <w:szCs w:val="28"/>
        </w:rPr>
        <w:t>部门评价材料</w:t>
      </w:r>
      <w:r>
        <w:rPr>
          <w:rFonts w:hint="eastAsia" w:ascii="仿宋_GB2312" w:hAnsi="宋体" w:eastAsia="仿宋_GB2312"/>
          <w:sz w:val="28"/>
          <w:szCs w:val="28"/>
          <w:lang w:eastAsia="zh-CN"/>
        </w:rPr>
        <w:t>进行抽查</w:t>
      </w:r>
      <w:r>
        <w:rPr>
          <w:rFonts w:hint="eastAsia" w:ascii="仿宋_GB2312" w:hAnsi="宋体" w:eastAsia="仿宋_GB2312"/>
          <w:sz w:val="28"/>
          <w:szCs w:val="28"/>
        </w:rPr>
        <w:t>。部门整体支出绩效自评材料，抽查延伸到部门所属二级预算单位（部门下设二级单位数量不足10家，抽查全覆盖；下设10—30家，抽查不少于10家；下设30家以上，抽查不少于15家）；部门预算项目支出绩效自评材料，抽查省级部门（单位）200万元以上部门预算项目及被抽查的二级预算单位对应的项目</w:t>
      </w:r>
      <w:r>
        <w:rPr>
          <w:rFonts w:hint="eastAsia" w:ascii="仿宋_GB2312" w:hAnsi="宋体" w:eastAsia="仿宋_GB2312"/>
          <w:sz w:val="28"/>
          <w:szCs w:val="28"/>
          <w:lang w:eastAsia="zh-CN"/>
        </w:rPr>
        <w:t>。相关</w:t>
      </w:r>
      <w:r>
        <w:rPr>
          <w:rFonts w:hint="eastAsia" w:ascii="仿宋_GB2312" w:hAnsi="宋体" w:eastAsia="仿宋_GB2312"/>
          <w:sz w:val="28"/>
          <w:szCs w:val="28"/>
        </w:rPr>
        <w:t>中央对地方转移支付和专项资金绩效自评材料，抽查延伸到本级预算单位或项目单位，并统筹财政重点绩效评价、财会监督等工作，综合抽查3个市6个县区。</w:t>
      </w:r>
      <w:r>
        <w:rPr>
          <w:rFonts w:hint="eastAsia" w:ascii="仿宋_GB2312" w:hAnsi="宋体" w:eastAsia="仿宋_GB2312"/>
          <w:sz w:val="28"/>
          <w:szCs w:val="28"/>
          <w:lang w:eastAsia="zh-CN"/>
        </w:rPr>
        <w:t>乙方</w:t>
      </w:r>
      <w:r>
        <w:rPr>
          <w:rFonts w:hint="eastAsia" w:ascii="仿宋_GB2312" w:hAnsi="宋体" w:eastAsia="仿宋_GB2312"/>
          <w:sz w:val="28"/>
          <w:szCs w:val="28"/>
        </w:rPr>
        <w:t>结合全面复核发现问题、工作掌握情况、审计及其他监管部门书面反馈情况等，深入部门单位、项目现场等，查验预算执行数据的准确性，验证重大项目资金绩效目标实际完成情况，核实全面复核发现的问题</w:t>
      </w:r>
      <w:r>
        <w:rPr>
          <w:rFonts w:hint="eastAsia" w:ascii="仿宋_GB2312" w:hAnsi="宋体" w:eastAsia="仿宋_GB2312"/>
          <w:sz w:val="28"/>
          <w:szCs w:val="28"/>
          <w:lang w:eastAsia="zh-CN"/>
        </w:rPr>
        <w:t>，</w:t>
      </w:r>
      <w:r>
        <w:rPr>
          <w:rFonts w:hint="eastAsia" w:ascii="仿宋_GB2312" w:hAnsi="宋体" w:eastAsia="仿宋_GB2312"/>
          <w:sz w:val="28"/>
          <w:szCs w:val="28"/>
        </w:rPr>
        <w:t>形成工作底稿和工作报告。</w:t>
      </w:r>
    </w:p>
    <w:p w14:paraId="57D53437">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乙方按本合同要求向甲方提供第一条规定的相关服务，于202</w:t>
      </w:r>
      <w:r>
        <w:rPr>
          <w:rFonts w:hint="eastAsia" w:ascii="仿宋_GB2312" w:hAnsi="宋体" w:eastAsia="仿宋_GB2312"/>
          <w:sz w:val="28"/>
          <w:szCs w:val="28"/>
          <w:lang w:val="en-US" w:eastAsia="zh-CN"/>
        </w:rPr>
        <w:t>5</w:t>
      </w:r>
      <w:r>
        <w:rPr>
          <w:rFonts w:hint="eastAsia" w:ascii="仿宋_GB2312" w:hAnsi="宋体" w:eastAsia="仿宋_GB2312"/>
          <w:sz w:val="28"/>
          <w:szCs w:val="28"/>
        </w:rPr>
        <w:t>年</w:t>
      </w:r>
      <w:r>
        <w:rPr>
          <w:rFonts w:hint="eastAsia" w:ascii="仿宋_GB2312" w:hAnsi="宋体" w:eastAsia="仿宋_GB2312"/>
          <w:sz w:val="28"/>
          <w:szCs w:val="28"/>
          <w:lang w:val="en-US" w:eastAsia="zh-CN"/>
        </w:rPr>
        <w:t>7</w:t>
      </w:r>
      <w:r>
        <w:rPr>
          <w:rFonts w:hint="eastAsia" w:ascii="仿宋_GB2312" w:hAnsi="宋体" w:eastAsia="仿宋_GB2312"/>
          <w:sz w:val="28"/>
          <w:szCs w:val="28"/>
        </w:rPr>
        <w:t>月3</w:t>
      </w:r>
      <w:r>
        <w:rPr>
          <w:rFonts w:hint="eastAsia" w:ascii="仿宋_GB2312" w:hAnsi="宋体" w:eastAsia="仿宋_GB2312"/>
          <w:sz w:val="28"/>
          <w:szCs w:val="28"/>
          <w:lang w:val="en-US" w:eastAsia="zh-CN"/>
        </w:rPr>
        <w:t>1</w:t>
      </w:r>
      <w:r>
        <w:rPr>
          <w:rFonts w:hint="eastAsia" w:ascii="仿宋_GB2312" w:hAnsi="宋体" w:eastAsia="仿宋_GB2312"/>
          <w:sz w:val="28"/>
          <w:szCs w:val="28"/>
        </w:rPr>
        <w:t>日前，向甲方提交完成性成果，即省级预算支出绩效自评结果抽查</w:t>
      </w:r>
      <w:r>
        <w:rPr>
          <w:rFonts w:hint="eastAsia" w:ascii="仿宋_GB2312" w:hAnsi="宋体" w:eastAsia="仿宋_GB2312"/>
          <w:sz w:val="28"/>
          <w:szCs w:val="28"/>
          <w:lang w:eastAsia="zh-CN"/>
        </w:rPr>
        <w:t>工作底稿及工作报告</w:t>
      </w:r>
      <w:r>
        <w:rPr>
          <w:rFonts w:hint="eastAsia" w:ascii="仿宋_GB2312" w:hAnsi="宋体" w:eastAsia="仿宋_GB2312"/>
          <w:sz w:val="28"/>
          <w:szCs w:val="28"/>
        </w:rPr>
        <w:t>（书面及电子文档）。并于202</w:t>
      </w:r>
      <w:r>
        <w:rPr>
          <w:rFonts w:hint="eastAsia" w:ascii="仿宋_GB2312" w:hAnsi="宋体" w:eastAsia="仿宋_GB2312"/>
          <w:sz w:val="28"/>
          <w:szCs w:val="28"/>
          <w:lang w:val="en-US" w:eastAsia="zh-CN"/>
        </w:rPr>
        <w:t>5</w:t>
      </w:r>
      <w:r>
        <w:rPr>
          <w:rFonts w:hint="eastAsia" w:ascii="仿宋_GB2312" w:hAnsi="宋体" w:eastAsia="仿宋_GB2312"/>
          <w:sz w:val="28"/>
          <w:szCs w:val="28"/>
        </w:rPr>
        <w:t>年</w:t>
      </w:r>
      <w:r>
        <w:rPr>
          <w:rFonts w:hint="eastAsia" w:ascii="仿宋_GB2312" w:hAnsi="宋体" w:eastAsia="仿宋_GB2312"/>
          <w:sz w:val="28"/>
          <w:szCs w:val="28"/>
          <w:lang w:val="en-US" w:eastAsia="zh-CN"/>
        </w:rPr>
        <w:t>8</w:t>
      </w:r>
      <w:r>
        <w:rPr>
          <w:rFonts w:hint="eastAsia" w:ascii="仿宋_GB2312" w:hAnsi="宋体" w:eastAsia="仿宋_GB2312"/>
          <w:sz w:val="28"/>
          <w:szCs w:val="28"/>
        </w:rPr>
        <w:t>月1日-202</w:t>
      </w:r>
      <w:r>
        <w:rPr>
          <w:rFonts w:hint="eastAsia" w:ascii="仿宋_GB2312" w:hAnsi="宋体" w:eastAsia="仿宋_GB2312"/>
          <w:sz w:val="28"/>
          <w:szCs w:val="28"/>
          <w:lang w:val="en-US" w:eastAsia="zh-CN"/>
        </w:rPr>
        <w:t>6</w:t>
      </w:r>
      <w:r>
        <w:rPr>
          <w:rFonts w:hint="eastAsia" w:ascii="仿宋_GB2312" w:hAnsi="宋体" w:eastAsia="仿宋_GB2312"/>
          <w:sz w:val="28"/>
          <w:szCs w:val="28"/>
        </w:rPr>
        <w:t>年</w:t>
      </w:r>
      <w:r>
        <w:rPr>
          <w:rFonts w:hint="eastAsia" w:ascii="仿宋_GB2312" w:hAnsi="宋体" w:eastAsia="仿宋_GB2312"/>
          <w:sz w:val="28"/>
          <w:szCs w:val="28"/>
          <w:lang w:val="en-US" w:eastAsia="zh-CN"/>
        </w:rPr>
        <w:t>7</w:t>
      </w:r>
      <w:r>
        <w:rPr>
          <w:rFonts w:hint="eastAsia" w:ascii="仿宋_GB2312" w:hAnsi="宋体" w:eastAsia="仿宋_GB2312"/>
          <w:sz w:val="28"/>
          <w:szCs w:val="28"/>
        </w:rPr>
        <w:t>月3</w:t>
      </w:r>
      <w:r>
        <w:rPr>
          <w:rFonts w:hint="eastAsia" w:ascii="仿宋_GB2312" w:hAnsi="宋体" w:eastAsia="仿宋_GB2312"/>
          <w:sz w:val="28"/>
          <w:szCs w:val="28"/>
          <w:lang w:val="en-US" w:eastAsia="zh-CN"/>
        </w:rPr>
        <w:t>1</w:t>
      </w:r>
      <w:r>
        <w:rPr>
          <w:rFonts w:hint="eastAsia" w:ascii="仿宋_GB2312" w:hAnsi="宋体" w:eastAsia="仿宋_GB2312"/>
          <w:sz w:val="28"/>
          <w:szCs w:val="28"/>
        </w:rPr>
        <w:t>日之间，根据甲方需求提供项目相关的</w:t>
      </w:r>
      <w:r>
        <w:rPr>
          <w:rFonts w:hint="eastAsia" w:ascii="仿宋_GB2312" w:hAnsi="宋体" w:eastAsia="仿宋_GB2312"/>
          <w:sz w:val="28"/>
          <w:szCs w:val="28"/>
          <w:lang w:eastAsia="zh-CN"/>
        </w:rPr>
        <w:t>售后</w:t>
      </w:r>
      <w:r>
        <w:rPr>
          <w:rFonts w:hint="eastAsia" w:ascii="仿宋_GB2312" w:hAnsi="宋体" w:eastAsia="仿宋_GB2312"/>
          <w:sz w:val="28"/>
          <w:szCs w:val="28"/>
        </w:rPr>
        <w:t>服务</w:t>
      </w:r>
      <w:r>
        <w:rPr>
          <w:rFonts w:hint="eastAsia" w:ascii="仿宋_GB2312" w:hAnsi="宋体" w:eastAsia="仿宋_GB2312"/>
          <w:sz w:val="28"/>
          <w:szCs w:val="28"/>
          <w:lang w:eastAsia="zh-CN"/>
        </w:rPr>
        <w:t>，包括但不限于围绕本项目开展的数据分析、统计汇总等相关工作</w:t>
      </w:r>
      <w:r>
        <w:rPr>
          <w:rFonts w:hint="eastAsia" w:ascii="仿宋_GB2312" w:hAnsi="宋体" w:eastAsia="仿宋_GB2312"/>
          <w:sz w:val="28"/>
          <w:szCs w:val="28"/>
        </w:rPr>
        <w:t>。</w:t>
      </w:r>
    </w:p>
    <w:p w14:paraId="339021BD">
      <w:pPr>
        <w:ind w:firstLine="643" w:firstLineChars="200"/>
        <w:rPr>
          <w:rFonts w:ascii="华文中宋" w:hAnsi="华文中宋" w:eastAsia="华文中宋" w:cs="宋体"/>
          <w:b/>
          <w:bCs/>
          <w:color w:val="000000"/>
          <w:kern w:val="0"/>
          <w:sz w:val="32"/>
          <w:szCs w:val="32"/>
        </w:rPr>
      </w:pPr>
      <w:r>
        <w:rPr>
          <w:rFonts w:hint="eastAsia" w:ascii="宋体" w:hAnsi="宋体" w:cs="宋体"/>
          <w:b/>
          <w:bCs/>
          <w:color w:val="000000"/>
          <w:kern w:val="0"/>
          <w:sz w:val="32"/>
          <w:szCs w:val="32"/>
        </w:rPr>
        <w:t>二、甲乙双方的权利和义务</w:t>
      </w:r>
    </w:p>
    <w:p w14:paraId="3079605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甲方应给予乙方开展省级预算支出绩效自评结果抽查工作的必要的支持，以保证工作的顺利进行。</w:t>
      </w:r>
    </w:p>
    <w:p w14:paraId="7C1C33B4">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甲方应在省级预算支出绩效自评结果抽查工作中及时给予乙方涉及本合同委托事项的政策、业务指导。</w:t>
      </w:r>
    </w:p>
    <w:p w14:paraId="0135408F">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乙方提交的</w:t>
      </w:r>
      <w:r>
        <w:rPr>
          <w:rFonts w:hint="eastAsia" w:ascii="仿宋_GB2312" w:hAnsi="宋体" w:eastAsia="仿宋_GB2312"/>
          <w:sz w:val="28"/>
          <w:szCs w:val="28"/>
          <w:lang w:eastAsia="zh-CN"/>
        </w:rPr>
        <w:t>工作</w:t>
      </w:r>
      <w:r>
        <w:rPr>
          <w:rFonts w:hint="eastAsia" w:ascii="仿宋_GB2312" w:hAnsi="宋体" w:eastAsia="仿宋_GB2312"/>
          <w:sz w:val="28"/>
          <w:szCs w:val="28"/>
        </w:rPr>
        <w:t>过程中需协商确认的事项内容，应</w:t>
      </w:r>
      <w:r>
        <w:rPr>
          <w:rFonts w:hint="eastAsia" w:ascii="仿宋_GB2312" w:hAnsi="宋体" w:eastAsia="仿宋_GB2312"/>
          <w:sz w:val="28"/>
          <w:szCs w:val="28"/>
          <w:lang w:val="en-US" w:eastAsia="zh-CN"/>
        </w:rPr>
        <w:t>提前</w:t>
      </w:r>
      <w:r>
        <w:rPr>
          <w:rFonts w:hint="eastAsia" w:ascii="仿宋_GB2312" w:hAnsi="宋体" w:eastAsia="仿宋_GB2312"/>
          <w:sz w:val="28"/>
          <w:szCs w:val="28"/>
        </w:rPr>
        <w:t>10个工作日</w:t>
      </w:r>
      <w:r>
        <w:rPr>
          <w:rFonts w:hint="eastAsia" w:ascii="仿宋_GB2312" w:hAnsi="宋体" w:eastAsia="仿宋_GB2312"/>
          <w:sz w:val="28"/>
          <w:szCs w:val="28"/>
          <w:lang w:val="en-US" w:eastAsia="zh-CN"/>
        </w:rPr>
        <w:t>与甲方书面确认</w:t>
      </w:r>
      <w:r>
        <w:rPr>
          <w:rFonts w:hint="eastAsia" w:ascii="仿宋_GB2312" w:hAnsi="宋体" w:eastAsia="仿宋_GB2312"/>
          <w:sz w:val="28"/>
          <w:szCs w:val="28"/>
        </w:rPr>
        <w:t>。未经确认的，乙方不得实施。</w:t>
      </w:r>
    </w:p>
    <w:p w14:paraId="2FC2A648">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乙方应充分考虑项目实施的业务量，选派具有中高级职称以及经验丰富的工作人员组成工作小组，以确保按时、保质完成工作任务。</w:t>
      </w:r>
    </w:p>
    <w:p w14:paraId="55B887EC">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乙方应妥善保存甲方提供的相关资料，并按照甲方要求于项目工作结束后将相关资料移交至甲方。</w:t>
      </w:r>
    </w:p>
    <w:p w14:paraId="79D465DB">
      <w:pPr>
        <w:pStyle w:val="18"/>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三、服务要求</w:t>
      </w:r>
    </w:p>
    <w:p w14:paraId="24C0BF3C">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服务要求</w:t>
      </w:r>
    </w:p>
    <w:p w14:paraId="07231F6F">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乙方所提供服务，必须符合国家有关的法律法规和甲方的业务要求。所有服务不得侵犯第三方版权、专利、税费等。否则，乙方须承担对专利或版权的侵权责任并承担因此而发生的所有费用，</w:t>
      </w:r>
      <w:r>
        <w:rPr>
          <w:rFonts w:hint="eastAsia" w:ascii="仿宋_GB2312" w:hAnsi="宋体" w:eastAsia="仿宋_GB2312"/>
          <w:sz w:val="28"/>
          <w:szCs w:val="28"/>
          <w:lang w:val="en-US" w:eastAsia="zh-CN"/>
        </w:rPr>
        <w:t>给</w:t>
      </w:r>
      <w:r>
        <w:rPr>
          <w:rFonts w:hint="eastAsia" w:ascii="仿宋_GB2312" w:hAnsi="宋体" w:eastAsia="仿宋_GB2312"/>
          <w:sz w:val="28"/>
          <w:szCs w:val="28"/>
        </w:rPr>
        <w:t>造成甲方损失的，甲方有权向乙方追偿(包括但不限于赔偿金、律师费、诉讼费等</w:t>
      </w:r>
      <w:r>
        <w:rPr>
          <w:rFonts w:hint="eastAsia" w:ascii="仿宋_GB2312" w:hAnsi="宋体" w:eastAsia="仿宋_GB2312"/>
          <w:sz w:val="28"/>
          <w:szCs w:val="28"/>
          <w:lang w:val="en-US" w:eastAsia="zh-CN"/>
        </w:rPr>
        <w:t>全部费用</w:t>
      </w:r>
      <w:r>
        <w:rPr>
          <w:rFonts w:hint="eastAsia" w:ascii="仿宋_GB2312" w:hAnsi="宋体" w:eastAsia="仿宋_GB2312"/>
          <w:sz w:val="28"/>
          <w:szCs w:val="28"/>
        </w:rPr>
        <w:t>)。</w:t>
      </w:r>
    </w:p>
    <w:p w14:paraId="4009A167">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乙方应自觉接受甲方对工作进度、质量的监控。</w:t>
      </w:r>
    </w:p>
    <w:p w14:paraId="6F1B736A">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lang w:val="en-US" w:eastAsia="zh-CN"/>
        </w:rPr>
        <w:t>人员要求。乙方要遵守有关第三方机构参与预算绩效管理制度规定，为本项目配置专业技术水平优秀、经验丰富的项目工作组，工作组由项目负责人、业务员和行业专家组成。行业专家为具有相关工作经验的中高级职称专家，负责全程跟踪绩效自评结果抽查工作的质量把控。项目工作组人员要保持稳定，原则上不得更换。当工作组成员不能胜任评价工作的、与被评价单位存在利益关系或需回避的，甲方有权要求调换工作人员，乙方接到甲方调换指令后，应于7个工作日内完成调换</w:t>
      </w:r>
      <w:r>
        <w:rPr>
          <w:rFonts w:hint="eastAsia" w:ascii="仿宋_GB2312" w:hAnsi="宋体" w:eastAsia="仿宋_GB2312"/>
          <w:sz w:val="28"/>
          <w:szCs w:val="28"/>
          <w:lang w:eastAsia="zh-CN"/>
        </w:rPr>
        <w:t>。</w:t>
      </w:r>
    </w:p>
    <w:p w14:paraId="3B990C5D">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保密要求。乙方应对本合同有关的信息采取保密措施，乙方未经甲方的书面同意，不得将本委托事项所涉及的资料向与本事项无关的人员透露。在本协议委托事项工作结束后，乙方应向甲方提供本委托事项的成果，包括工作成果报告和其他相关资料。乙方应归还甲方提供的所有需要归还的资料或文件等，并承诺不保留任何电子文档和复印件。乙方的保密义务延及乙方聘用的员工、工作人员，如因其员工、工作人员导致本合同保密义务的违反或商业秘密的泄露，由乙方承担全部违约责任。</w:t>
      </w:r>
    </w:p>
    <w:p w14:paraId="30E951D5">
      <w:pPr>
        <w:numPr>
          <w:ilvl w:val="0"/>
          <w:numId w:val="2"/>
        </w:numPr>
        <w:adjustRightInd w:val="0"/>
        <w:snapToGrid w:val="0"/>
        <w:spacing w:line="540" w:lineRule="exact"/>
        <w:ind w:firstLine="560" w:firstLineChars="200"/>
        <w:rPr>
          <w:rFonts w:hint="default" w:ascii="仿宋_GB2312" w:hAnsi="宋体" w:eastAsia="仿宋_GB2312"/>
          <w:sz w:val="28"/>
          <w:szCs w:val="28"/>
          <w:lang w:val="en-US" w:eastAsia="zh-CN"/>
        </w:rPr>
      </w:pPr>
      <w:r>
        <w:rPr>
          <w:rFonts w:hint="default" w:ascii="仿宋_GB2312" w:hAnsi="宋体" w:eastAsia="仿宋_GB2312"/>
          <w:sz w:val="28"/>
          <w:szCs w:val="28"/>
          <w:lang w:val="en-US" w:eastAsia="zh-CN"/>
        </w:rPr>
        <w:t>验收依据：包括但不限于合同协议文本、陕西省预算绩效管理有关规定办法、</w:t>
      </w:r>
      <w:r>
        <w:rPr>
          <w:rFonts w:hint="eastAsia" w:ascii="仿宋_GB2312" w:hAnsi="宋体" w:eastAsia="仿宋_GB2312"/>
          <w:sz w:val="28"/>
          <w:szCs w:val="28"/>
          <w:lang w:val="en-US" w:eastAsia="zh-CN"/>
        </w:rPr>
        <w:t>绩效自评抽查</w:t>
      </w:r>
      <w:r>
        <w:rPr>
          <w:rFonts w:hint="default" w:ascii="仿宋_GB2312" w:hAnsi="宋体" w:eastAsia="仿宋_GB2312"/>
          <w:sz w:val="28"/>
          <w:szCs w:val="28"/>
          <w:lang w:val="en-US" w:eastAsia="zh-CN"/>
        </w:rPr>
        <w:t>工作方案、基础数据表、工作底稿、</w:t>
      </w:r>
      <w:r>
        <w:rPr>
          <w:rFonts w:hint="eastAsia" w:ascii="仿宋_GB2312" w:hAnsi="宋体" w:eastAsia="仿宋_GB2312"/>
          <w:sz w:val="28"/>
          <w:szCs w:val="28"/>
          <w:lang w:val="en-US" w:eastAsia="zh-CN"/>
        </w:rPr>
        <w:t>工作</w:t>
      </w:r>
      <w:r>
        <w:rPr>
          <w:rFonts w:hint="default" w:ascii="仿宋_GB2312" w:hAnsi="宋体" w:eastAsia="仿宋_GB2312"/>
          <w:sz w:val="28"/>
          <w:szCs w:val="28"/>
          <w:lang w:val="en-US" w:eastAsia="zh-CN"/>
        </w:rPr>
        <w:t>报告及汇报材料、专家意见、内部审核记录、征求意见及采纳情况等。</w:t>
      </w:r>
    </w:p>
    <w:p w14:paraId="3167D1A1">
      <w:pPr>
        <w:numPr>
          <w:ilvl w:val="0"/>
          <w:numId w:val="2"/>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知识产权。乙方完成的工作成果所有权归甲方所有，乙方未经甲方允许，不得对外提供及公开发表。</w:t>
      </w:r>
    </w:p>
    <w:p w14:paraId="29C1DEE4">
      <w:pPr>
        <w:adjustRightInd w:val="0"/>
        <w:snapToGrid w:val="0"/>
        <w:spacing w:line="540" w:lineRule="exact"/>
        <w:ind w:firstLine="560" w:firstLineChars="200"/>
        <w:rPr>
          <w:rFonts w:eastAsia="仿宋_GB2312"/>
        </w:rPr>
      </w:pPr>
      <w:r>
        <w:rPr>
          <w:rFonts w:hint="eastAsia" w:ascii="仿宋_GB2312" w:hAnsi="宋体" w:eastAsia="仿宋_GB2312"/>
          <w:sz w:val="28"/>
          <w:szCs w:val="28"/>
          <w:lang w:val="en-US" w:eastAsia="zh-CN"/>
        </w:rPr>
        <w:t>7</w:t>
      </w:r>
      <w:r>
        <w:rPr>
          <w:rFonts w:hint="eastAsia" w:ascii="仿宋_GB2312" w:hAnsi="宋体" w:eastAsia="仿宋_GB2312"/>
          <w:sz w:val="28"/>
          <w:szCs w:val="28"/>
        </w:rPr>
        <w:t xml:space="preserve">.未经甲方同意，乙方不得将本合同项下的服务内容转包与第三方。 </w:t>
      </w:r>
    </w:p>
    <w:p w14:paraId="46477A37">
      <w:pPr>
        <w:pStyle w:val="18"/>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四、费用总价及支付方式</w:t>
      </w:r>
    </w:p>
    <w:p w14:paraId="674AFFD6">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本合同服务费总金额为：</w:t>
      </w:r>
      <w:r>
        <w:rPr>
          <w:rFonts w:hint="eastAsia" w:ascii="仿宋_GB2312" w:hAnsi="宋体" w:eastAsia="仿宋_GB2312"/>
          <w:sz w:val="28"/>
          <w:szCs w:val="28"/>
          <w:u w:val="single"/>
        </w:rPr>
        <w:t>¥</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万元（大写：</w:t>
      </w:r>
      <w:r>
        <w:rPr>
          <w:rFonts w:hint="eastAsia" w:ascii="仿宋_GB2312" w:hAnsi="宋体" w:eastAsia="仿宋_GB2312"/>
          <w:sz w:val="28"/>
          <w:szCs w:val="28"/>
          <w:u w:val="single"/>
          <w:lang w:val="en-US" w:eastAsia="zh-CN"/>
        </w:rPr>
        <w:t xml:space="preserve">    元</w:t>
      </w:r>
      <w:r>
        <w:rPr>
          <w:rFonts w:hint="eastAsia" w:ascii="仿宋_GB2312" w:hAnsi="宋体" w:eastAsia="仿宋_GB2312"/>
          <w:sz w:val="28"/>
          <w:szCs w:val="28"/>
          <w:u w:val="single"/>
        </w:rPr>
        <w:t>人民币）。</w:t>
      </w:r>
    </w:p>
    <w:p w14:paraId="3C271A9B">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1.该费用已包含且不限于服务费、税金、交通费、评审费等乙方为完成本协议全部工作内容所发生的一切费用。除此之外，甲方不再向乙方支付其他任何费用。</w:t>
      </w:r>
    </w:p>
    <w:p w14:paraId="7D5C3399">
      <w:pPr>
        <w:adjustRightInd w:val="0"/>
        <w:snapToGrid w:val="0"/>
        <w:spacing w:line="540" w:lineRule="exact"/>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rPr>
        <w:t>2.</w:t>
      </w:r>
      <w:r>
        <w:rPr>
          <w:rFonts w:ascii="仿宋_GB2312" w:hAnsi="宋体" w:eastAsia="仿宋_GB2312"/>
          <w:sz w:val="28"/>
          <w:szCs w:val="28"/>
        </w:rPr>
        <w:t xml:space="preserve"> 甲方实际应支付的服务费按照乙方服务成果提交的时效和质量，</w:t>
      </w:r>
      <w:r>
        <w:rPr>
          <w:rFonts w:hint="eastAsia" w:ascii="仿宋_GB2312" w:hAnsi="宋体" w:eastAsia="仿宋_GB2312"/>
          <w:sz w:val="28"/>
          <w:szCs w:val="28"/>
          <w:lang w:eastAsia="zh-CN"/>
        </w:rPr>
        <w:t>经甲方组织评审验收后，根据验收结果付费</w:t>
      </w:r>
      <w:r>
        <w:rPr>
          <w:rFonts w:ascii="仿宋_GB2312" w:hAnsi="宋体" w:eastAsia="仿宋_GB2312"/>
          <w:sz w:val="28"/>
          <w:szCs w:val="28"/>
        </w:rPr>
        <w:t>。</w:t>
      </w:r>
      <w:r>
        <w:rPr>
          <w:rFonts w:hint="eastAsia" w:ascii="仿宋_GB2312" w:hAnsi="宋体" w:eastAsia="仿宋_GB2312"/>
          <w:sz w:val="28"/>
          <w:szCs w:val="28"/>
          <w:lang w:eastAsia="zh-CN"/>
        </w:rPr>
        <w:t>具体得分由甲方在验收时评审打分，实际得分在</w:t>
      </w:r>
      <w:r>
        <w:rPr>
          <w:rFonts w:hint="eastAsia" w:ascii="仿宋_GB2312" w:hAnsi="宋体" w:eastAsia="仿宋_GB2312"/>
          <w:sz w:val="28"/>
          <w:szCs w:val="28"/>
          <w:lang w:val="en-US" w:eastAsia="zh-CN"/>
        </w:rPr>
        <w:t>90分以下的，在协议约定合同服务费的5%—10%以内扣费。</w:t>
      </w:r>
    </w:p>
    <w:p w14:paraId="4A1CD57C">
      <w:pPr>
        <w:widowControl/>
        <w:adjustRightInd w:val="0"/>
        <w:snapToGrid w:val="0"/>
        <w:spacing w:line="480" w:lineRule="exact"/>
        <w:ind w:firstLine="560" w:firstLineChars="200"/>
        <w:jc w:val="left"/>
        <w:outlineLvl w:val="0"/>
        <w:rPr>
          <w:rFonts w:ascii="仿宋_GB2312" w:hAnsi="宋体" w:eastAsia="仿宋_GB2312"/>
          <w:sz w:val="28"/>
          <w:szCs w:val="28"/>
          <w:highlight w:val="none"/>
        </w:rPr>
      </w:pPr>
      <w:r>
        <w:rPr>
          <w:rFonts w:hint="eastAsia" w:ascii="仿宋_GB2312" w:hAnsi="宋体" w:eastAsia="仿宋_GB2312"/>
          <w:sz w:val="28"/>
          <w:szCs w:val="28"/>
        </w:rPr>
        <w:t>3.</w:t>
      </w:r>
      <w:r>
        <w:rPr>
          <w:rFonts w:ascii="仿宋_GB2312" w:hAnsi="宋体" w:eastAsia="仿宋_GB2312"/>
          <w:sz w:val="28"/>
          <w:szCs w:val="28"/>
        </w:rPr>
        <w:t xml:space="preserve"> </w:t>
      </w:r>
      <w:r>
        <w:rPr>
          <w:rFonts w:hint="eastAsia" w:ascii="仿宋_GB2312" w:hAnsi="宋体" w:eastAsia="仿宋_GB2312"/>
          <w:sz w:val="28"/>
          <w:szCs w:val="28"/>
          <w:highlight w:val="none"/>
        </w:rPr>
        <w:t>付款条件说明：合同款由甲方分2期支付给乙方，原则上合同约定的资金金额与以对</w:t>
      </w:r>
      <w:r>
        <w:rPr>
          <w:rFonts w:hint="eastAsia" w:ascii="仿宋_GB2312" w:hAnsi="宋体" w:eastAsia="仿宋_GB2312"/>
          <w:sz w:val="28"/>
          <w:szCs w:val="28"/>
          <w:highlight w:val="none"/>
          <w:lang w:eastAsia="zh-CN"/>
        </w:rPr>
        <w:t>乙方</w:t>
      </w:r>
      <w:r>
        <w:rPr>
          <w:rFonts w:hint="eastAsia" w:ascii="仿宋_GB2312" w:hAnsi="宋体" w:eastAsia="仿宋_GB2312"/>
          <w:sz w:val="28"/>
          <w:szCs w:val="28"/>
          <w:highlight w:val="none"/>
        </w:rPr>
        <w:t>考核评价结果结算，选择分期支付，其具体支付方式及节点如下：（1）首期款：签订合同后30个</w:t>
      </w:r>
      <w:r>
        <w:rPr>
          <w:rFonts w:hint="eastAsia" w:ascii="仿宋_GB2312" w:hAnsi="宋体" w:eastAsia="仿宋_GB2312"/>
          <w:sz w:val="28"/>
          <w:szCs w:val="28"/>
          <w:highlight w:val="none"/>
          <w:lang w:eastAsia="zh-CN"/>
        </w:rPr>
        <w:t>自然</w:t>
      </w:r>
      <w:r>
        <w:rPr>
          <w:rFonts w:hint="eastAsia" w:ascii="仿宋_GB2312" w:hAnsi="宋体" w:eastAsia="仿宋_GB2312"/>
          <w:sz w:val="28"/>
          <w:szCs w:val="28"/>
          <w:highlight w:val="none"/>
        </w:rPr>
        <w:t>日内，乙方书面</w:t>
      </w:r>
      <w:r>
        <w:rPr>
          <w:rFonts w:hint="eastAsia" w:ascii="仿宋_GB2312" w:hAnsi="宋体" w:eastAsia="仿宋_GB2312"/>
          <w:sz w:val="28"/>
          <w:szCs w:val="28"/>
          <w:highlight w:val="none"/>
          <w:lang w:eastAsia="zh-CN"/>
        </w:rPr>
        <w:t>提供</w:t>
      </w:r>
      <w:r>
        <w:rPr>
          <w:rFonts w:hint="eastAsia" w:ascii="仿宋_GB2312" w:hAnsi="宋体" w:eastAsia="仿宋_GB2312"/>
          <w:sz w:val="28"/>
          <w:szCs w:val="28"/>
          <w:highlight w:val="none"/>
        </w:rPr>
        <w:t>与支付金额等额的增值税普通发票，甲方确认后启动首期款支付流程，支付合同总金额的50%。（2）尾款：本项目经甲方验收通过后30个</w:t>
      </w:r>
      <w:r>
        <w:rPr>
          <w:rFonts w:hint="eastAsia" w:ascii="仿宋_GB2312" w:hAnsi="宋体" w:eastAsia="仿宋_GB2312"/>
          <w:sz w:val="28"/>
          <w:szCs w:val="28"/>
          <w:highlight w:val="none"/>
          <w:lang w:eastAsia="zh-CN"/>
        </w:rPr>
        <w:t>自然</w:t>
      </w:r>
      <w:r>
        <w:rPr>
          <w:rFonts w:hint="eastAsia" w:ascii="仿宋_GB2312" w:hAnsi="宋体" w:eastAsia="仿宋_GB2312"/>
          <w:sz w:val="28"/>
          <w:szCs w:val="28"/>
          <w:highlight w:val="none"/>
        </w:rPr>
        <w:t>日内，乙方</w:t>
      </w:r>
      <w:r>
        <w:rPr>
          <w:rFonts w:hint="eastAsia" w:ascii="仿宋_GB2312" w:hAnsi="宋体" w:eastAsia="仿宋_GB2312"/>
          <w:sz w:val="28"/>
          <w:szCs w:val="28"/>
          <w:highlight w:val="none"/>
          <w:lang w:eastAsia="zh-CN"/>
        </w:rPr>
        <w:t>根据验收结果提供</w:t>
      </w:r>
      <w:r>
        <w:rPr>
          <w:rFonts w:hint="eastAsia" w:ascii="仿宋_GB2312" w:hAnsi="宋体" w:eastAsia="仿宋_GB2312"/>
          <w:sz w:val="28"/>
          <w:szCs w:val="28"/>
          <w:highlight w:val="none"/>
        </w:rPr>
        <w:t>与支付金额等额的增值税普通发票，甲方确认后启动尾款支付流程。</w:t>
      </w:r>
    </w:p>
    <w:p w14:paraId="49AAFA23">
      <w:pPr>
        <w:widowControl/>
        <w:adjustRightInd w:val="0"/>
        <w:snapToGrid w:val="0"/>
        <w:spacing w:line="480" w:lineRule="exact"/>
        <w:ind w:firstLine="560" w:firstLineChars="200"/>
        <w:jc w:val="left"/>
        <w:outlineLvl w:val="0"/>
        <w:rPr>
          <w:rFonts w:ascii="仿宋_GB2312" w:hAnsi="宋体" w:eastAsia="仿宋_GB2312"/>
          <w:sz w:val="28"/>
          <w:szCs w:val="28"/>
        </w:rPr>
      </w:pPr>
      <w:r>
        <w:rPr>
          <w:rFonts w:hint="eastAsia" w:ascii="仿宋_GB2312" w:hAnsi="宋体" w:eastAsia="仿宋_GB2312"/>
          <w:sz w:val="28"/>
          <w:szCs w:val="28"/>
        </w:rPr>
        <w:t>4</w:t>
      </w:r>
      <w:r>
        <w:rPr>
          <w:rFonts w:hint="eastAsia" w:ascii="宋体" w:hAnsi="宋体" w:cs="宋体"/>
          <w:color w:val="000000"/>
          <w:kern w:val="0"/>
          <w:sz w:val="24"/>
        </w:rPr>
        <w:t>.</w:t>
      </w:r>
      <w:r>
        <w:rPr>
          <w:rFonts w:hint="eastAsia" w:ascii="仿宋_GB2312" w:hAnsi="宋体" w:eastAsia="仿宋_GB2312"/>
          <w:sz w:val="28"/>
          <w:szCs w:val="28"/>
        </w:rPr>
        <w:t>乙方收款信息如下：</w:t>
      </w:r>
    </w:p>
    <w:p w14:paraId="39B31608">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rPr>
        <w:t>单位名称：</w:t>
      </w:r>
      <w:r>
        <w:rPr>
          <w:rFonts w:hint="eastAsia" w:ascii="仿宋_GB2312" w:hAnsi="宋体" w:eastAsia="仿宋_GB2312"/>
          <w:sz w:val="28"/>
          <w:szCs w:val="28"/>
          <w:u w:val="single"/>
          <w:lang w:val="en-US" w:eastAsia="zh-CN"/>
        </w:rPr>
        <w:t xml:space="preserve">                   </w:t>
      </w:r>
    </w:p>
    <w:p w14:paraId="580B4660">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lang w:eastAsia="zh-CN"/>
        </w:rPr>
        <w:t>账</w:t>
      </w:r>
      <w:r>
        <w:rPr>
          <w:rFonts w:hint="eastAsia" w:ascii="仿宋_GB2312" w:hAnsi="宋体" w:eastAsia="仿宋_GB2312"/>
          <w:sz w:val="28"/>
          <w:szCs w:val="28"/>
        </w:rPr>
        <w:t xml:space="preserve">    号：</w:t>
      </w:r>
      <w:r>
        <w:rPr>
          <w:rFonts w:hint="eastAsia" w:ascii="仿宋_GB2312" w:hAnsi="宋体" w:eastAsia="仿宋_GB2312"/>
          <w:sz w:val="28"/>
          <w:szCs w:val="28"/>
          <w:u w:val="single"/>
          <w:lang w:val="en-US" w:eastAsia="zh-CN"/>
        </w:rPr>
        <w:t xml:space="preserve">                   </w:t>
      </w:r>
    </w:p>
    <w:p w14:paraId="3A80D5B7">
      <w:pPr>
        <w:widowControl/>
        <w:adjustRightInd w:val="0"/>
        <w:snapToGrid w:val="0"/>
        <w:spacing w:line="480" w:lineRule="exact"/>
        <w:ind w:firstLine="560" w:firstLineChars="200"/>
        <w:jc w:val="left"/>
        <w:outlineLvl w:val="0"/>
        <w:rPr>
          <w:rFonts w:hint="default" w:ascii="仿宋_GB2312" w:hAnsi="宋体" w:eastAsia="仿宋_GB2312"/>
          <w:sz w:val="28"/>
          <w:szCs w:val="28"/>
          <w:u w:val="single"/>
          <w:lang w:val="en-US" w:eastAsia="zh-CN"/>
        </w:rPr>
      </w:pPr>
      <w:r>
        <w:rPr>
          <w:rFonts w:hint="eastAsia" w:ascii="仿宋_GB2312" w:hAnsi="宋体" w:eastAsia="仿宋_GB2312"/>
          <w:sz w:val="28"/>
          <w:szCs w:val="28"/>
        </w:rPr>
        <w:t>开 户 行：</w:t>
      </w:r>
      <w:r>
        <w:rPr>
          <w:rFonts w:hint="eastAsia" w:ascii="仿宋_GB2312" w:hAnsi="宋体" w:eastAsia="仿宋_GB2312"/>
          <w:sz w:val="28"/>
          <w:szCs w:val="28"/>
          <w:u w:val="single"/>
          <w:lang w:val="en-US" w:eastAsia="zh-CN"/>
        </w:rPr>
        <w:t xml:space="preserve">                   </w:t>
      </w:r>
    </w:p>
    <w:p w14:paraId="5486550D">
      <w:pPr>
        <w:widowControl/>
        <w:adjustRightInd w:val="0"/>
        <w:snapToGrid w:val="0"/>
        <w:spacing w:line="480" w:lineRule="exact"/>
        <w:ind w:firstLine="560" w:firstLineChars="200"/>
        <w:jc w:val="left"/>
        <w:outlineLvl w:val="0"/>
        <w:rPr>
          <w:rFonts w:hint="eastAsia" w:ascii="仿宋_GB2312" w:hAnsi="宋体" w:eastAsia="仿宋_GB2312"/>
          <w:sz w:val="28"/>
          <w:szCs w:val="28"/>
          <w:u w:val="single"/>
          <w:lang w:val="en-US" w:eastAsia="zh-CN"/>
        </w:rPr>
      </w:pPr>
      <w:r>
        <w:rPr>
          <w:rFonts w:hint="eastAsia" w:ascii="仿宋_GB2312" w:hAnsi="宋体" w:eastAsia="仿宋_GB2312"/>
          <w:sz w:val="28"/>
          <w:szCs w:val="28"/>
        </w:rPr>
        <w:t>税    号：</w:t>
      </w:r>
      <w:r>
        <w:rPr>
          <w:rFonts w:hint="eastAsia" w:ascii="仿宋_GB2312" w:hAnsi="宋体" w:eastAsia="仿宋_GB2312"/>
          <w:sz w:val="28"/>
          <w:szCs w:val="28"/>
          <w:u w:val="single"/>
          <w:lang w:val="en-US" w:eastAsia="zh-CN"/>
        </w:rPr>
        <w:t xml:space="preserve">                   </w:t>
      </w:r>
    </w:p>
    <w:p w14:paraId="3D6F1566">
      <w:pPr>
        <w:widowControl/>
        <w:adjustRightInd w:val="0"/>
        <w:snapToGrid w:val="0"/>
        <w:spacing w:line="480" w:lineRule="exact"/>
        <w:ind w:firstLine="560" w:firstLineChars="200"/>
        <w:jc w:val="left"/>
        <w:outlineLvl w:val="0"/>
        <w:rPr>
          <w:rFonts w:hint="eastAsia" w:ascii="仿宋_GB2312" w:hAnsi="宋体" w:eastAsia="仿宋_GB2312"/>
          <w:sz w:val="28"/>
          <w:szCs w:val="28"/>
          <w:u w:val="single"/>
        </w:rPr>
      </w:pPr>
      <w:r>
        <w:rPr>
          <w:rFonts w:hint="eastAsia" w:ascii="仿宋_GB2312" w:hAnsi="宋体" w:eastAsia="仿宋_GB2312"/>
          <w:sz w:val="28"/>
          <w:szCs w:val="28"/>
        </w:rPr>
        <w:t>地    址：</w:t>
      </w:r>
      <w:r>
        <w:rPr>
          <w:rFonts w:hint="eastAsia" w:ascii="仿宋_GB2312" w:hAnsi="宋体" w:eastAsia="仿宋_GB2312"/>
          <w:sz w:val="28"/>
          <w:szCs w:val="28"/>
          <w:u w:val="single"/>
          <w:lang w:val="en-US" w:eastAsia="zh-CN"/>
        </w:rPr>
        <w:t xml:space="preserve">                   </w:t>
      </w:r>
    </w:p>
    <w:p w14:paraId="0D4C7BFE">
      <w:pPr>
        <w:widowControl/>
        <w:adjustRightInd w:val="0"/>
        <w:snapToGrid w:val="0"/>
        <w:spacing w:line="480" w:lineRule="exact"/>
        <w:ind w:firstLine="560" w:firstLineChars="200"/>
        <w:jc w:val="left"/>
        <w:outlineLvl w:val="0"/>
        <w:rPr>
          <w:rFonts w:ascii="仿宋_GB2312" w:hAnsi="宋体" w:eastAsia="仿宋_GB2312"/>
          <w:sz w:val="28"/>
          <w:szCs w:val="28"/>
        </w:rPr>
      </w:pPr>
      <w:r>
        <w:rPr>
          <w:rFonts w:hint="eastAsia" w:ascii="仿宋_GB2312" w:hAnsi="宋体" w:eastAsia="仿宋_GB2312"/>
          <w:sz w:val="28"/>
          <w:szCs w:val="28"/>
        </w:rPr>
        <w:t>5.鉴于甲方资金拨付受制于政府财政资金拨付流程限制，乙方充分知晓并理解甲方内部费用审批流程的相关规定，因甲方执行该流程而导致迟延付款的，乙方不</w:t>
      </w:r>
      <w:r>
        <w:rPr>
          <w:rFonts w:hint="eastAsia" w:ascii="仿宋_GB2312" w:hAnsi="宋体" w:eastAsia="仿宋_GB2312"/>
          <w:sz w:val="28"/>
          <w:szCs w:val="28"/>
          <w:lang w:eastAsia="zh-CN"/>
        </w:rPr>
        <w:t>得</w:t>
      </w:r>
      <w:r>
        <w:rPr>
          <w:rFonts w:hint="eastAsia" w:ascii="仿宋_GB2312" w:hAnsi="宋体" w:eastAsia="仿宋_GB2312"/>
          <w:sz w:val="28"/>
          <w:szCs w:val="28"/>
        </w:rPr>
        <w:t>追究甲方的</w:t>
      </w:r>
      <w:r>
        <w:rPr>
          <w:rFonts w:hint="eastAsia" w:ascii="仿宋_GB2312" w:hAnsi="宋体" w:eastAsia="仿宋_GB2312"/>
          <w:sz w:val="28"/>
          <w:szCs w:val="28"/>
          <w:lang w:eastAsia="zh-CN"/>
        </w:rPr>
        <w:t>相关</w:t>
      </w:r>
      <w:r>
        <w:rPr>
          <w:rFonts w:hint="eastAsia" w:ascii="仿宋_GB2312" w:hAnsi="宋体" w:eastAsia="仿宋_GB2312"/>
          <w:sz w:val="28"/>
          <w:szCs w:val="28"/>
        </w:rPr>
        <w:t>责任。</w:t>
      </w:r>
    </w:p>
    <w:p w14:paraId="224E3505">
      <w:pPr>
        <w:pStyle w:val="18"/>
        <w:snapToGrid w:val="0"/>
        <w:spacing w:beforeLines="50" w:afterLines="50" w:line="540" w:lineRule="exact"/>
        <w:ind w:firstLine="641"/>
        <w:rPr>
          <w:rFonts w:ascii="华文中宋" w:hAnsi="华文中宋" w:eastAsia="华文中宋" w:cs="宋体"/>
          <w:b/>
          <w:bCs/>
          <w:color w:val="000000"/>
          <w:kern w:val="0"/>
          <w:sz w:val="32"/>
          <w:szCs w:val="32"/>
        </w:rPr>
      </w:pPr>
      <w:r>
        <w:rPr>
          <w:rFonts w:hint="eastAsia" w:ascii="华文中宋" w:hAnsi="华文中宋" w:eastAsia="华文中宋" w:cs="宋体"/>
          <w:b/>
          <w:bCs/>
          <w:color w:val="000000"/>
          <w:kern w:val="0"/>
          <w:sz w:val="32"/>
          <w:szCs w:val="32"/>
        </w:rPr>
        <w:t>五、违约责任及纠纷解决</w:t>
      </w:r>
    </w:p>
    <w:p w14:paraId="10E1D049">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甲乙双方由于不可抗力的原因，无法履行本合同约定义务，应在该事由发生后立即通知对方，双方协商根据乙方实际工作进程结算费用。</w:t>
      </w:r>
    </w:p>
    <w:p w14:paraId="1C97A943">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乙方非上述原因而不履行合同约定义务，</w:t>
      </w:r>
      <w:r>
        <w:rPr>
          <w:rFonts w:hint="eastAsia" w:ascii="仿宋_GB2312" w:hAnsi="宋体" w:eastAsia="仿宋_GB2312"/>
          <w:sz w:val="28"/>
          <w:szCs w:val="28"/>
          <w:lang w:val="en-US" w:eastAsia="zh-CN"/>
        </w:rPr>
        <w:t>违反本合同约定的，</w:t>
      </w:r>
      <w:r>
        <w:rPr>
          <w:rFonts w:hint="eastAsia" w:ascii="仿宋_GB2312" w:hAnsi="宋体" w:eastAsia="仿宋_GB2312"/>
          <w:sz w:val="28"/>
          <w:szCs w:val="28"/>
        </w:rPr>
        <w:t>应向</w:t>
      </w:r>
      <w:r>
        <w:rPr>
          <w:rFonts w:hint="eastAsia" w:ascii="仿宋_GB2312" w:hAnsi="宋体" w:eastAsia="仿宋_GB2312"/>
          <w:sz w:val="28"/>
          <w:szCs w:val="28"/>
          <w:lang w:val="en-US" w:eastAsia="zh-CN"/>
        </w:rPr>
        <w:t>甲</w:t>
      </w:r>
      <w:r>
        <w:rPr>
          <w:rFonts w:hint="eastAsia" w:ascii="仿宋_GB2312" w:hAnsi="宋体" w:eastAsia="仿宋_GB2312"/>
          <w:sz w:val="28"/>
          <w:szCs w:val="28"/>
        </w:rPr>
        <w:t>方赔偿由此造成的任何经济损失</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损失无法确定的，按本合同金额的30%向甲方支付违约金</w:t>
      </w:r>
      <w:r>
        <w:rPr>
          <w:rFonts w:hint="eastAsia" w:ascii="仿宋_GB2312" w:hAnsi="宋体" w:eastAsia="仿宋_GB2312"/>
          <w:sz w:val="28"/>
          <w:szCs w:val="28"/>
        </w:rPr>
        <w:t>。但累计赔偿额不超过本合同约定的费用，守约方还可据此单方解除本合同。</w:t>
      </w:r>
    </w:p>
    <w:p w14:paraId="18DCF1A7">
      <w:pPr>
        <w:numPr>
          <w:ilvl w:val="0"/>
          <w:numId w:val="1"/>
        </w:numPr>
        <w:adjustRightInd w:val="0"/>
        <w:snapToGrid w:val="0"/>
        <w:spacing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因本合同或本合同的履行发生争议的，甲乙双方应协商解决；协商不成的，任何一方均有权向甲方所在地人民法院提起诉讼。</w:t>
      </w:r>
    </w:p>
    <w:p w14:paraId="04B4946B">
      <w:pPr>
        <w:numPr>
          <w:ilvl w:val="0"/>
          <w:numId w:val="1"/>
        </w:num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因乙方原因，除不可抗力原因外，未在合同约定期限内完成</w:t>
      </w:r>
      <w:r>
        <w:rPr>
          <w:rFonts w:hint="eastAsia" w:ascii="仿宋_GB2312" w:hAnsi="宋体" w:eastAsia="仿宋_GB2312"/>
          <w:sz w:val="28"/>
          <w:szCs w:val="28"/>
          <w:lang w:val="en-US" w:eastAsia="zh-CN"/>
        </w:rPr>
        <w:t>绩效自评结果抽查</w:t>
      </w:r>
      <w:r>
        <w:rPr>
          <w:rFonts w:hint="eastAsia" w:ascii="仿宋_GB2312" w:hAnsi="宋体" w:eastAsia="仿宋_GB2312"/>
          <w:sz w:val="28"/>
          <w:szCs w:val="28"/>
        </w:rPr>
        <w:t>工作，应当按照合同金额的20%向甲方支付违约金。逾期20日仍未完成的，甲方有权解除合同，所产生的一切损失由乙方自行承担，甲方有权拒付全部费用</w:t>
      </w:r>
      <w:r>
        <w:rPr>
          <w:rFonts w:hint="eastAsia" w:ascii="仿宋_GB2312" w:hAnsi="宋体" w:eastAsia="仿宋_GB2312"/>
          <w:sz w:val="28"/>
          <w:szCs w:val="28"/>
          <w:lang w:eastAsia="zh-CN"/>
        </w:rPr>
        <w:t>，并要求乙方退还甲方已支付的首期款</w:t>
      </w:r>
      <w:r>
        <w:rPr>
          <w:rFonts w:hint="eastAsia" w:ascii="仿宋_GB2312" w:hAnsi="宋体" w:eastAsia="仿宋_GB2312"/>
          <w:sz w:val="28"/>
          <w:szCs w:val="28"/>
        </w:rPr>
        <w:t>。</w:t>
      </w:r>
    </w:p>
    <w:p w14:paraId="30BD6834">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第十四条 其他</w:t>
      </w:r>
    </w:p>
    <w:p w14:paraId="6CE9EAD1">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1.本合同自甲乙双方签字盖章之日起生效。</w:t>
      </w:r>
    </w:p>
    <w:p w14:paraId="471F003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2.合同一式</w:t>
      </w:r>
      <w:r>
        <w:rPr>
          <w:rFonts w:hint="eastAsia" w:ascii="仿宋_GB2312" w:hAnsi="宋体" w:eastAsia="仿宋_GB2312"/>
          <w:sz w:val="28"/>
          <w:szCs w:val="28"/>
          <w:u w:val="single"/>
          <w:lang w:eastAsia="zh-CN"/>
        </w:rPr>
        <w:t>肆</w:t>
      </w:r>
      <w:r>
        <w:rPr>
          <w:rFonts w:hint="eastAsia" w:ascii="仿宋_GB2312" w:hAnsi="宋体" w:eastAsia="仿宋_GB2312"/>
          <w:sz w:val="28"/>
          <w:szCs w:val="28"/>
        </w:rPr>
        <w:t>份，以简体中文形式，甲乙双方各持</w:t>
      </w:r>
      <w:r>
        <w:rPr>
          <w:rFonts w:hint="eastAsia" w:ascii="仿宋_GB2312" w:hAnsi="宋体" w:eastAsia="仿宋_GB2312"/>
          <w:sz w:val="28"/>
          <w:szCs w:val="28"/>
          <w:u w:val="single"/>
        </w:rPr>
        <w:t>贰</w:t>
      </w:r>
      <w:r>
        <w:rPr>
          <w:rFonts w:hint="eastAsia" w:ascii="仿宋_GB2312" w:hAnsi="宋体" w:eastAsia="仿宋_GB2312"/>
          <w:sz w:val="28"/>
          <w:szCs w:val="28"/>
        </w:rPr>
        <w:t>份。如需修改或补充合同内容，经协商，双方应签署书面修改或补充协议，该协议将作为合同不可分割的一部分。本合同履行过程中，经甲乙双方签字确认的文件均为本合同的附件，与本合同具有同等法律效力。</w:t>
      </w:r>
    </w:p>
    <w:p w14:paraId="1386ED5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3.本协议未尽事宜，由双方协商处理。</w:t>
      </w:r>
    </w:p>
    <w:p w14:paraId="5621BA5E">
      <w:pPr>
        <w:adjustRightInd w:val="0"/>
        <w:snapToGrid w:val="0"/>
        <w:spacing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4.双方应保证在合同</w:t>
      </w:r>
      <w:r>
        <w:rPr>
          <w:rFonts w:hint="eastAsia" w:ascii="仿宋_GB2312" w:hAnsi="宋体" w:eastAsia="仿宋_GB2312"/>
          <w:sz w:val="28"/>
          <w:szCs w:val="28"/>
          <w:lang w:val="en-US" w:eastAsia="zh-CN"/>
        </w:rPr>
        <w:t>签章页</w:t>
      </w:r>
      <w:r>
        <w:rPr>
          <w:rFonts w:hint="eastAsia" w:ascii="仿宋_GB2312" w:hAnsi="宋体" w:eastAsia="仿宋_GB2312"/>
          <w:sz w:val="28"/>
          <w:szCs w:val="28"/>
        </w:rPr>
        <w:t>中提供的地址、联系电话等信息真实有效，与本合同有关约定的任何通知、律师函、司法文书（法律文书）等，发送至本合同约定地址（本合同填写地址即为约定地址）即视为有效送达。任何一方变更地址、联系电话，应在变更后三日内通知对方，否则由此产生的不利后果由变更方承担。</w:t>
      </w:r>
    </w:p>
    <w:p w14:paraId="27BEEC8B">
      <w:pPr>
        <w:tabs>
          <w:tab w:val="left" w:pos="540"/>
        </w:tabs>
        <w:adjustRightInd w:val="0"/>
        <w:snapToGrid w:val="0"/>
        <w:spacing w:line="540" w:lineRule="exact"/>
        <w:ind w:firstLine="280" w:firstLineChars="100"/>
        <w:rPr>
          <w:rFonts w:ascii="仿宋_GB2312" w:hAnsi="宋体" w:eastAsia="仿宋_GB2312"/>
          <w:sz w:val="28"/>
          <w:szCs w:val="28"/>
        </w:rPr>
      </w:pPr>
    </w:p>
    <w:p w14:paraId="00DD507C">
      <w:pPr>
        <w:pStyle w:val="2"/>
        <w:rPr>
          <w:rFonts w:ascii="仿宋_GB2312" w:hAnsi="宋体" w:eastAsia="仿宋_GB2312"/>
          <w:sz w:val="28"/>
          <w:szCs w:val="28"/>
        </w:rPr>
      </w:pPr>
    </w:p>
    <w:p w14:paraId="113CD147">
      <w:pPr>
        <w:rPr>
          <w:rFonts w:ascii="仿宋_GB2312" w:hAnsi="宋体" w:eastAsia="仿宋_GB2312"/>
          <w:sz w:val="28"/>
          <w:szCs w:val="28"/>
        </w:rPr>
      </w:pPr>
    </w:p>
    <w:p w14:paraId="07769069">
      <w:pPr>
        <w:pStyle w:val="2"/>
      </w:pPr>
    </w:p>
    <w:p w14:paraId="4E6A5F22">
      <w:pPr>
        <w:tabs>
          <w:tab w:val="left" w:pos="540"/>
        </w:tabs>
        <w:adjustRightInd w:val="0"/>
        <w:snapToGrid w:val="0"/>
        <w:spacing w:line="540" w:lineRule="exact"/>
        <w:rPr>
          <w:rFonts w:ascii="仿宋_GB2312" w:hAnsi="宋体" w:eastAsia="仿宋_GB2312"/>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596A0BF9">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甲方：陕西省财政厅（公章）   </w:t>
      </w:r>
      <w:r>
        <w:rPr>
          <w:rFonts w:ascii="仿宋_GB2312" w:hAnsi="宋体" w:eastAsia="仿宋_GB2312"/>
          <w:sz w:val="28"/>
          <w:szCs w:val="28"/>
        </w:rPr>
        <w:t xml:space="preserve">              </w:t>
      </w:r>
    </w:p>
    <w:p w14:paraId="5DDF1520">
      <w:pPr>
        <w:adjustRightInd w:val="0"/>
        <w:snapToGrid w:val="0"/>
        <w:spacing w:line="540" w:lineRule="exact"/>
        <w:ind w:left="4760" w:hanging="4760" w:hangingChars="1700"/>
        <w:rPr>
          <w:rFonts w:ascii="仿宋_GB2312" w:hAnsi="宋体" w:eastAsia="仿宋_GB2312"/>
          <w:sz w:val="28"/>
          <w:szCs w:val="28"/>
        </w:rPr>
      </w:pPr>
    </w:p>
    <w:p w14:paraId="621DF3B0">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地址</w:t>
      </w:r>
      <w:r>
        <w:rPr>
          <w:rFonts w:ascii="仿宋_GB2312" w:hAnsi="宋体" w:eastAsia="仿宋_GB2312"/>
          <w:sz w:val="28"/>
          <w:szCs w:val="28"/>
        </w:rPr>
        <w:t>：</w:t>
      </w:r>
      <w:r>
        <w:rPr>
          <w:rFonts w:hint="eastAsia" w:ascii="仿宋_GB2312" w:hAnsi="宋体" w:eastAsia="仿宋_GB2312"/>
          <w:sz w:val="28"/>
          <w:szCs w:val="28"/>
        </w:rPr>
        <w:t>陕西省西安</w:t>
      </w:r>
      <w:bookmarkStart w:id="0" w:name="_GoBack"/>
      <w:bookmarkEnd w:id="0"/>
      <w:r>
        <w:rPr>
          <w:rFonts w:hint="eastAsia" w:ascii="仿宋_GB2312" w:hAnsi="宋体" w:eastAsia="仿宋_GB2312"/>
          <w:sz w:val="28"/>
          <w:szCs w:val="28"/>
        </w:rPr>
        <w:t>市冰窖巷6号</w:t>
      </w:r>
    </w:p>
    <w:p w14:paraId="5430F77D">
      <w:pPr>
        <w:adjustRightInd w:val="0"/>
        <w:snapToGrid w:val="0"/>
        <w:spacing w:line="540" w:lineRule="exact"/>
        <w:ind w:left="4760" w:hanging="4760" w:hangingChars="1700"/>
        <w:rPr>
          <w:rFonts w:ascii="仿宋_GB2312" w:hAnsi="宋体" w:eastAsia="仿宋_GB2312"/>
          <w:sz w:val="28"/>
          <w:szCs w:val="28"/>
        </w:rPr>
      </w:pPr>
    </w:p>
    <w:p w14:paraId="74F15313">
      <w:pPr>
        <w:adjustRightInd w:val="0"/>
        <w:snapToGrid w:val="0"/>
        <w:spacing w:line="540" w:lineRule="exact"/>
        <w:ind w:left="4760" w:hanging="4760" w:hangingChars="1700"/>
        <w:rPr>
          <w:rFonts w:hint="eastAsia" w:ascii="仿宋_GB2312" w:hAnsi="宋体" w:eastAsia="仿宋_GB2312"/>
          <w:sz w:val="28"/>
          <w:szCs w:val="28"/>
          <w:lang w:val="en-US" w:eastAsia="zh-CN"/>
        </w:rPr>
      </w:pPr>
      <w:r>
        <w:rPr>
          <w:rFonts w:hint="eastAsia" w:ascii="仿宋_GB2312" w:hAnsi="宋体" w:eastAsia="仿宋_GB2312"/>
          <w:sz w:val="28"/>
          <w:szCs w:val="28"/>
          <w:lang w:eastAsia="zh-CN"/>
        </w:rPr>
        <w:t>联系电话：</w:t>
      </w:r>
      <w:r>
        <w:rPr>
          <w:rFonts w:hint="eastAsia" w:ascii="仿宋_GB2312" w:hAnsi="宋体" w:eastAsia="仿宋_GB2312"/>
          <w:sz w:val="28"/>
          <w:szCs w:val="28"/>
          <w:lang w:val="en-US" w:eastAsia="zh-CN"/>
        </w:rPr>
        <w:t>029-68936362</w:t>
      </w:r>
    </w:p>
    <w:p w14:paraId="1DB37C2D">
      <w:pPr>
        <w:pStyle w:val="2"/>
        <w:rPr>
          <w:rFonts w:hint="default"/>
          <w:lang w:val="en-US" w:eastAsia="zh-CN"/>
        </w:rPr>
      </w:pPr>
    </w:p>
    <w:p w14:paraId="350C4AD2">
      <w:pPr>
        <w:adjustRightInd w:val="0"/>
        <w:snapToGrid w:val="0"/>
        <w:spacing w:line="540" w:lineRule="exact"/>
        <w:ind w:left="4760" w:hanging="4760" w:hangingChars="1700"/>
        <w:rPr>
          <w:rFonts w:ascii="仿宋_GB2312" w:hAnsi="宋体" w:eastAsia="仿宋_GB2312"/>
          <w:sz w:val="28"/>
          <w:szCs w:val="28"/>
        </w:rPr>
      </w:pPr>
      <w:r>
        <w:rPr>
          <w:rFonts w:hint="eastAsia" w:ascii="仿宋_GB2312" w:hAnsi="宋体" w:eastAsia="仿宋_GB2312"/>
          <w:sz w:val="28"/>
          <w:szCs w:val="28"/>
        </w:rPr>
        <w:t xml:space="preserve">法定代表人或授权代表： </w:t>
      </w:r>
      <w:r>
        <w:rPr>
          <w:rFonts w:ascii="仿宋_GB2312" w:hAnsi="宋体" w:eastAsia="仿宋_GB2312"/>
          <w:sz w:val="28"/>
          <w:szCs w:val="28"/>
        </w:rPr>
        <w:t xml:space="preserve">       </w:t>
      </w:r>
    </w:p>
    <w:p w14:paraId="2F9FC57A">
      <w:pPr>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（签字）    </w:t>
      </w:r>
      <w:r>
        <w:rPr>
          <w:rFonts w:ascii="仿宋_GB2312" w:hAnsi="宋体" w:eastAsia="仿宋_GB2312"/>
          <w:sz w:val="28"/>
          <w:szCs w:val="28"/>
        </w:rPr>
        <w:t xml:space="preserve"> </w:t>
      </w:r>
    </w:p>
    <w:p w14:paraId="7807370E">
      <w:pPr>
        <w:pStyle w:val="2"/>
      </w:pPr>
    </w:p>
    <w:p w14:paraId="267C74CC">
      <w:pPr>
        <w:adjustRightInd w:val="0"/>
        <w:snapToGrid w:val="0"/>
        <w:spacing w:line="54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年    月    日</w:t>
      </w:r>
    </w:p>
    <w:p w14:paraId="6D0C1CE4">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乙方：</w:t>
      </w:r>
      <w:r>
        <w:rPr>
          <w:rFonts w:hint="eastAsia" w:ascii="仿宋_GB2312" w:hAnsi="宋体" w:eastAsia="仿宋_GB2312"/>
          <w:sz w:val="28"/>
          <w:szCs w:val="28"/>
          <w:lang w:val="en-US" w:eastAsia="zh-CN"/>
        </w:rPr>
        <w:t>XXX</w:t>
      </w:r>
      <w:r>
        <w:rPr>
          <w:rFonts w:hint="eastAsia" w:ascii="仿宋_GB2312" w:hAnsi="宋体" w:eastAsia="仿宋_GB2312"/>
          <w:sz w:val="28"/>
          <w:szCs w:val="28"/>
        </w:rPr>
        <w:t>（公章）</w:t>
      </w:r>
    </w:p>
    <w:p w14:paraId="760B6A1D">
      <w:pPr>
        <w:tabs>
          <w:tab w:val="left" w:pos="540"/>
        </w:tabs>
        <w:adjustRightInd w:val="0"/>
        <w:snapToGrid w:val="0"/>
        <w:spacing w:line="540" w:lineRule="exact"/>
        <w:rPr>
          <w:rFonts w:hint="eastAsia" w:ascii="仿宋_GB2312" w:hAnsi="宋体" w:eastAsia="仿宋_GB2312"/>
          <w:sz w:val="28"/>
          <w:szCs w:val="28"/>
        </w:rPr>
      </w:pPr>
    </w:p>
    <w:p w14:paraId="69FF5D85">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地址</w:t>
      </w:r>
      <w:r>
        <w:rPr>
          <w:rFonts w:ascii="仿宋_GB2312" w:hAnsi="宋体" w:eastAsia="仿宋_GB2312"/>
          <w:sz w:val="28"/>
          <w:szCs w:val="28"/>
        </w:rPr>
        <w:t>：</w:t>
      </w:r>
    </w:p>
    <w:p w14:paraId="02E615DB">
      <w:pPr>
        <w:tabs>
          <w:tab w:val="left" w:pos="540"/>
        </w:tabs>
        <w:adjustRightInd w:val="0"/>
        <w:snapToGrid w:val="0"/>
        <w:spacing w:line="540" w:lineRule="exact"/>
        <w:rPr>
          <w:rFonts w:hint="eastAsia" w:ascii="仿宋_GB2312" w:hAnsi="宋体" w:eastAsia="仿宋_GB2312"/>
          <w:sz w:val="28"/>
          <w:szCs w:val="28"/>
        </w:rPr>
      </w:pPr>
    </w:p>
    <w:p w14:paraId="5A21D247">
      <w:pPr>
        <w:tabs>
          <w:tab w:val="left" w:pos="540"/>
        </w:tabs>
        <w:adjustRightInd w:val="0"/>
        <w:snapToGrid w:val="0"/>
        <w:spacing w:line="540" w:lineRule="exact"/>
        <w:rPr>
          <w:rFonts w:hint="eastAsia" w:ascii="仿宋_GB2312" w:hAnsi="宋体" w:eastAsia="仿宋_GB2312"/>
          <w:sz w:val="28"/>
          <w:szCs w:val="28"/>
          <w:lang w:eastAsia="zh-CN"/>
        </w:rPr>
      </w:pPr>
      <w:r>
        <w:rPr>
          <w:rFonts w:hint="eastAsia" w:ascii="仿宋_GB2312" w:hAnsi="宋体" w:eastAsia="仿宋_GB2312"/>
          <w:sz w:val="28"/>
          <w:szCs w:val="28"/>
          <w:lang w:eastAsia="zh-CN"/>
        </w:rPr>
        <w:t>联系电话：</w:t>
      </w:r>
    </w:p>
    <w:p w14:paraId="10BEC772">
      <w:pPr>
        <w:pStyle w:val="2"/>
        <w:rPr>
          <w:rFonts w:hint="eastAsia"/>
          <w:lang w:eastAsia="zh-CN"/>
        </w:rPr>
      </w:pPr>
    </w:p>
    <w:p w14:paraId="7A67BB75">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法定代表人或授权代表：</w:t>
      </w:r>
    </w:p>
    <w:p w14:paraId="710906D0">
      <w:pPr>
        <w:tabs>
          <w:tab w:val="left" w:pos="540"/>
        </w:tabs>
        <w:adjustRightInd w:val="0"/>
        <w:snapToGrid w:val="0"/>
        <w:spacing w:line="540" w:lineRule="exact"/>
        <w:rPr>
          <w:rFonts w:ascii="仿宋_GB2312" w:hAnsi="宋体" w:eastAsia="仿宋_GB2312"/>
          <w:sz w:val="28"/>
          <w:szCs w:val="28"/>
        </w:rPr>
      </w:pPr>
      <w:r>
        <w:rPr>
          <w:rFonts w:hint="eastAsia" w:ascii="仿宋_GB2312" w:hAnsi="宋体" w:eastAsia="仿宋_GB2312"/>
          <w:sz w:val="28"/>
          <w:szCs w:val="28"/>
        </w:rPr>
        <w:t xml:space="preserve">（签字） </w:t>
      </w:r>
      <w:r>
        <w:rPr>
          <w:rFonts w:ascii="仿宋_GB2312" w:hAnsi="宋体" w:eastAsia="仿宋_GB2312"/>
          <w:sz w:val="28"/>
          <w:szCs w:val="28"/>
        </w:rPr>
        <w:t xml:space="preserve"> </w:t>
      </w:r>
    </w:p>
    <w:p w14:paraId="51408B45">
      <w:pPr>
        <w:pStyle w:val="2"/>
      </w:pPr>
    </w:p>
    <w:p w14:paraId="23B9B6EE">
      <w:pPr>
        <w:tabs>
          <w:tab w:val="left" w:pos="540"/>
        </w:tabs>
        <w:adjustRightInd w:val="0"/>
        <w:snapToGrid w:val="0"/>
        <w:spacing w:line="540" w:lineRule="exact"/>
        <w:ind w:firstLine="980" w:firstLineChars="350"/>
        <w:rPr>
          <w:rFonts w:ascii="仿宋_GB2312" w:hAnsi="宋体" w:eastAsia="仿宋_GB2312"/>
          <w:sz w:val="28"/>
          <w:szCs w:val="28"/>
        </w:rPr>
      </w:pPr>
      <w:r>
        <w:rPr>
          <w:rFonts w:hint="eastAsia" w:ascii="仿宋_GB2312" w:hAnsi="宋体" w:eastAsia="仿宋_GB2312"/>
          <w:sz w:val="28"/>
          <w:szCs w:val="28"/>
        </w:rPr>
        <w:t xml:space="preserve">年    月    日  </w:t>
      </w:r>
    </w:p>
    <w:p w14:paraId="27703A0F">
      <w:pPr>
        <w:adjustRightInd w:val="0"/>
        <w:snapToGrid w:val="0"/>
        <w:spacing w:line="540" w:lineRule="exact"/>
        <w:ind w:firstLine="560" w:firstLineChars="200"/>
        <w:jc w:val="left"/>
        <w:rPr>
          <w:rFonts w:ascii="仿宋_GB2312" w:hAnsi="宋体" w:eastAsia="仿宋_GB2312"/>
          <w:sz w:val="28"/>
          <w:szCs w:val="28"/>
        </w:rPr>
        <w:sectPr>
          <w:type w:val="continuous"/>
          <w:pgSz w:w="11906" w:h="16838"/>
          <w:pgMar w:top="1440" w:right="1800" w:bottom="1440" w:left="1800" w:header="851" w:footer="992" w:gutter="0"/>
          <w:pgNumType w:start="1"/>
          <w:cols w:equalWidth="0" w:num="2">
            <w:col w:w="3940" w:space="425"/>
            <w:col w:w="3940"/>
          </w:cols>
          <w:docGrid w:type="lines" w:linePitch="312" w:charSpace="0"/>
        </w:sectPr>
      </w:pPr>
    </w:p>
    <w:p w14:paraId="0B46A662">
      <w:pPr>
        <w:adjustRightInd w:val="0"/>
        <w:snapToGrid w:val="0"/>
        <w:spacing w:line="540" w:lineRule="exact"/>
        <w:jc w:val="left"/>
        <w:rPr>
          <w:rFonts w:ascii="仿宋_GB2312" w:hAnsi="宋体" w:eastAsia="仿宋_GB2312"/>
          <w:sz w:val="28"/>
          <w:szCs w:val="28"/>
        </w:rPr>
      </w:pPr>
    </w:p>
    <w:sectPr>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9"/>
      <w:jc w:val="center"/>
    </w:pPr>
    <w:r>
      <w:fldChar w:fldCharType="begin"/>
    </w:r>
    <w:r>
      <w:instrText xml:space="preserve">PAGE   \* MERGEFORMAT</w:instrText>
    </w:r>
    <w:r>
      <w:fldChar w:fldCharType="separate"/>
    </w:r>
    <w:r>
      <w:rPr>
        <w:lang w:val="zh-CN"/>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D13EB"/>
    <w:multiLevelType w:val="singleLevel"/>
    <w:tmpl w:val="B43D13EB"/>
    <w:lvl w:ilvl="0" w:tentative="0">
      <w:start w:val="1"/>
      <w:numFmt w:val="decimal"/>
      <w:suff w:val="space"/>
      <w:lvlText w:val="%1."/>
      <w:lvlJc w:val="left"/>
    </w:lvl>
  </w:abstractNum>
  <w:abstractNum w:abstractNumId="1">
    <w:nsid w:val="406DF95A"/>
    <w:multiLevelType w:val="singleLevel"/>
    <w:tmpl w:val="406DF95A"/>
    <w:lvl w:ilvl="0" w:tentative="0">
      <w:start w:val="1"/>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BiNTQ5YzBlODUwNzNhZWRhNjMzYTk5MjMwM2E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4BC7BB4"/>
    <w:rsid w:val="04CD2443"/>
    <w:rsid w:val="055627EA"/>
    <w:rsid w:val="05833AF9"/>
    <w:rsid w:val="0599678C"/>
    <w:rsid w:val="0954130C"/>
    <w:rsid w:val="09F06685"/>
    <w:rsid w:val="09F3441B"/>
    <w:rsid w:val="0A4B5FCB"/>
    <w:rsid w:val="0B8503AF"/>
    <w:rsid w:val="0BAE0408"/>
    <w:rsid w:val="0BCB5C71"/>
    <w:rsid w:val="0D5605EF"/>
    <w:rsid w:val="0DC958DC"/>
    <w:rsid w:val="106A78B2"/>
    <w:rsid w:val="11400F18"/>
    <w:rsid w:val="121C2CED"/>
    <w:rsid w:val="143F674A"/>
    <w:rsid w:val="146401FE"/>
    <w:rsid w:val="15B134B3"/>
    <w:rsid w:val="171F5E9A"/>
    <w:rsid w:val="1754261E"/>
    <w:rsid w:val="17583302"/>
    <w:rsid w:val="177A5C15"/>
    <w:rsid w:val="17A22286"/>
    <w:rsid w:val="17EC5955"/>
    <w:rsid w:val="1A236B3E"/>
    <w:rsid w:val="1A302F6B"/>
    <w:rsid w:val="1D6679B5"/>
    <w:rsid w:val="1E9F255E"/>
    <w:rsid w:val="202E2734"/>
    <w:rsid w:val="20C047E7"/>
    <w:rsid w:val="21E8243E"/>
    <w:rsid w:val="21FA59D1"/>
    <w:rsid w:val="22726D03"/>
    <w:rsid w:val="22E87441"/>
    <w:rsid w:val="23306C24"/>
    <w:rsid w:val="24EC53D6"/>
    <w:rsid w:val="254B1E75"/>
    <w:rsid w:val="25950A4D"/>
    <w:rsid w:val="25A96BF1"/>
    <w:rsid w:val="2628108B"/>
    <w:rsid w:val="26C85038"/>
    <w:rsid w:val="26EA4914"/>
    <w:rsid w:val="27573F8D"/>
    <w:rsid w:val="27F5261F"/>
    <w:rsid w:val="2B581127"/>
    <w:rsid w:val="2B740808"/>
    <w:rsid w:val="2C4B162F"/>
    <w:rsid w:val="2C8B2B1D"/>
    <w:rsid w:val="2D424DF7"/>
    <w:rsid w:val="2E3B1089"/>
    <w:rsid w:val="308E1E4D"/>
    <w:rsid w:val="31285032"/>
    <w:rsid w:val="31C4037D"/>
    <w:rsid w:val="34B40581"/>
    <w:rsid w:val="363870C8"/>
    <w:rsid w:val="39EB5AE1"/>
    <w:rsid w:val="3B3A3505"/>
    <w:rsid w:val="3B3F0B85"/>
    <w:rsid w:val="3BA92758"/>
    <w:rsid w:val="3E2732F6"/>
    <w:rsid w:val="3E4006CC"/>
    <w:rsid w:val="3E4546F9"/>
    <w:rsid w:val="3FEF19CB"/>
    <w:rsid w:val="416F4975"/>
    <w:rsid w:val="4194717D"/>
    <w:rsid w:val="43D60DB0"/>
    <w:rsid w:val="4651794B"/>
    <w:rsid w:val="47D7128F"/>
    <w:rsid w:val="4B1502B6"/>
    <w:rsid w:val="4BD715DA"/>
    <w:rsid w:val="4BFA7211"/>
    <w:rsid w:val="4C6035F5"/>
    <w:rsid w:val="4C6F4A6E"/>
    <w:rsid w:val="4DFFE859"/>
    <w:rsid w:val="4EDF50BE"/>
    <w:rsid w:val="4F1F0060"/>
    <w:rsid w:val="4FA368D4"/>
    <w:rsid w:val="500A7982"/>
    <w:rsid w:val="50B04260"/>
    <w:rsid w:val="52A631B4"/>
    <w:rsid w:val="53D277F3"/>
    <w:rsid w:val="542C50EA"/>
    <w:rsid w:val="54C179A0"/>
    <w:rsid w:val="54C63062"/>
    <w:rsid w:val="54D91B89"/>
    <w:rsid w:val="55EB4186"/>
    <w:rsid w:val="5736182A"/>
    <w:rsid w:val="58495D90"/>
    <w:rsid w:val="589B167B"/>
    <w:rsid w:val="58B023C5"/>
    <w:rsid w:val="58E567CB"/>
    <w:rsid w:val="5BA1513D"/>
    <w:rsid w:val="5CE15514"/>
    <w:rsid w:val="5D854725"/>
    <w:rsid w:val="5F592F4C"/>
    <w:rsid w:val="5FA016B7"/>
    <w:rsid w:val="60901477"/>
    <w:rsid w:val="610D1DE1"/>
    <w:rsid w:val="61BB5A69"/>
    <w:rsid w:val="620F349D"/>
    <w:rsid w:val="622752C7"/>
    <w:rsid w:val="6287090C"/>
    <w:rsid w:val="64756F19"/>
    <w:rsid w:val="65A85638"/>
    <w:rsid w:val="66231085"/>
    <w:rsid w:val="67051F9D"/>
    <w:rsid w:val="67A165BD"/>
    <w:rsid w:val="6B150BE5"/>
    <w:rsid w:val="6D161E58"/>
    <w:rsid w:val="6DB620A5"/>
    <w:rsid w:val="6E865E3C"/>
    <w:rsid w:val="6F374037"/>
    <w:rsid w:val="7013561A"/>
    <w:rsid w:val="708F6A97"/>
    <w:rsid w:val="727F4F85"/>
    <w:rsid w:val="730C1CD1"/>
    <w:rsid w:val="739C1D3D"/>
    <w:rsid w:val="73AF0214"/>
    <w:rsid w:val="743752A1"/>
    <w:rsid w:val="76060B72"/>
    <w:rsid w:val="76334697"/>
    <w:rsid w:val="774D041E"/>
    <w:rsid w:val="77A04452"/>
    <w:rsid w:val="78105129"/>
    <w:rsid w:val="796B0FCF"/>
    <w:rsid w:val="7A6D128E"/>
    <w:rsid w:val="7AD428A2"/>
    <w:rsid w:val="7CA94B4B"/>
    <w:rsid w:val="7CE53B7E"/>
    <w:rsid w:val="7DCC4BF0"/>
    <w:rsid w:val="7DFA23B9"/>
    <w:rsid w:val="7DFF1847"/>
    <w:rsid w:val="7E723AA4"/>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200" w:firstLineChars="200"/>
    </w:pPr>
  </w:style>
  <w:style w:type="paragraph" w:styleId="4">
    <w:name w:val="index 6"/>
    <w:basedOn w:val="1"/>
    <w:next w:val="1"/>
    <w:qFormat/>
    <w:uiPriority w:val="0"/>
    <w:pPr>
      <w:ind w:left="1000" w:leftChars="1000"/>
    </w:pPr>
    <w:rPr>
      <w:rFonts w:ascii="Calibri" w:hAnsi="Calibri" w:eastAsia="仿宋_GB2312" w:cs="Times New Roman"/>
      <w:sz w:val="32"/>
    </w:rPr>
  </w:style>
  <w:style w:type="paragraph" w:styleId="5">
    <w:name w:val="annotation text"/>
    <w:basedOn w:val="1"/>
    <w:link w:val="20"/>
    <w:unhideWhenUsed/>
    <w:qFormat/>
    <w:uiPriority w:val="99"/>
    <w:pPr>
      <w:jc w:val="left"/>
    </w:pPr>
  </w:style>
  <w:style w:type="paragraph" w:styleId="6">
    <w:name w:val="Body Text"/>
    <w:basedOn w:val="1"/>
    <w:link w:val="23"/>
    <w:unhideWhenUsed/>
    <w:qFormat/>
    <w:uiPriority w:val="99"/>
    <w:pPr>
      <w:spacing w:after="120"/>
    </w:pPr>
  </w:style>
  <w:style w:type="paragraph" w:styleId="7">
    <w:name w:val="Body Text Indent"/>
    <w:basedOn w:val="1"/>
    <w:link w:val="19"/>
    <w:unhideWhenUsed/>
    <w:qFormat/>
    <w:uiPriority w:val="99"/>
    <w:pPr>
      <w:spacing w:after="120"/>
      <w:ind w:left="420" w:leftChars="200"/>
    </w:pPr>
  </w:style>
  <w:style w:type="paragraph" w:styleId="8">
    <w:name w:val="Balloon Text"/>
    <w:basedOn w:val="1"/>
    <w:link w:val="22"/>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1"/>
    <w:unhideWhenUsed/>
    <w:qFormat/>
    <w:uiPriority w:val="99"/>
    <w:rPr>
      <w:b/>
      <w:bCs/>
    </w:rPr>
  </w:style>
  <w:style w:type="paragraph" w:styleId="12">
    <w:name w:val="Body Text First Indent"/>
    <w:basedOn w:val="6"/>
    <w:link w:val="26"/>
    <w:semiHidden/>
    <w:unhideWhenUsed/>
    <w:qFormat/>
    <w:uiPriority w:val="99"/>
    <w:pPr>
      <w:ind w:firstLine="420" w:firstLineChars="100"/>
    </w:pPr>
  </w:style>
  <w:style w:type="character" w:styleId="15">
    <w:name w:val="annotation reference"/>
    <w:basedOn w:val="14"/>
    <w:unhideWhenUsed/>
    <w:qFormat/>
    <w:uiPriority w:val="99"/>
    <w:rPr>
      <w:sz w:val="21"/>
      <w:szCs w:val="21"/>
    </w:rPr>
  </w:style>
  <w:style w:type="character" w:customStyle="1" w:styleId="16">
    <w:name w:val="页眉 Char"/>
    <w:basedOn w:val="14"/>
    <w:link w:val="10"/>
    <w:qFormat/>
    <w:uiPriority w:val="99"/>
    <w:rPr>
      <w:sz w:val="18"/>
      <w:szCs w:val="18"/>
    </w:rPr>
  </w:style>
  <w:style w:type="character" w:customStyle="1" w:styleId="17">
    <w:name w:val="页脚 Char"/>
    <w:basedOn w:val="14"/>
    <w:link w:val="9"/>
    <w:qFormat/>
    <w:uiPriority w:val="99"/>
    <w:rPr>
      <w:sz w:val="18"/>
      <w:szCs w:val="18"/>
    </w:rPr>
  </w:style>
  <w:style w:type="paragraph" w:customStyle="1" w:styleId="18">
    <w:name w:val="列出段落1"/>
    <w:basedOn w:val="1"/>
    <w:qFormat/>
    <w:uiPriority w:val="34"/>
    <w:pPr>
      <w:ind w:firstLine="420" w:firstLineChars="200"/>
    </w:pPr>
  </w:style>
  <w:style w:type="character" w:customStyle="1" w:styleId="19">
    <w:name w:val="正文文本缩进 Char"/>
    <w:basedOn w:val="14"/>
    <w:link w:val="7"/>
    <w:semiHidden/>
    <w:qFormat/>
    <w:uiPriority w:val="99"/>
    <w:rPr>
      <w:rFonts w:ascii="Times New Roman" w:hAnsi="Times New Roman" w:eastAsia="宋体" w:cs="Times New Roman"/>
      <w:szCs w:val="24"/>
    </w:rPr>
  </w:style>
  <w:style w:type="character" w:customStyle="1" w:styleId="20">
    <w:name w:val="批注文字 Char"/>
    <w:basedOn w:val="14"/>
    <w:link w:val="5"/>
    <w:semiHidden/>
    <w:qFormat/>
    <w:uiPriority w:val="99"/>
    <w:rPr>
      <w:rFonts w:ascii="Times New Roman" w:hAnsi="Times New Roman"/>
      <w:kern w:val="2"/>
      <w:sz w:val="21"/>
      <w:szCs w:val="24"/>
    </w:rPr>
  </w:style>
  <w:style w:type="character" w:customStyle="1" w:styleId="21">
    <w:name w:val="批注主题 Char"/>
    <w:basedOn w:val="20"/>
    <w:link w:val="11"/>
    <w:semiHidden/>
    <w:qFormat/>
    <w:uiPriority w:val="99"/>
    <w:rPr>
      <w:rFonts w:ascii="Times New Roman" w:hAnsi="Times New Roman"/>
      <w:b/>
      <w:bCs/>
      <w:kern w:val="2"/>
      <w:sz w:val="21"/>
      <w:szCs w:val="24"/>
    </w:rPr>
  </w:style>
  <w:style w:type="character" w:customStyle="1" w:styleId="22">
    <w:name w:val="批注框文本 Char"/>
    <w:basedOn w:val="14"/>
    <w:link w:val="8"/>
    <w:semiHidden/>
    <w:qFormat/>
    <w:uiPriority w:val="99"/>
    <w:rPr>
      <w:rFonts w:ascii="Times New Roman" w:hAnsi="Times New Roman"/>
      <w:kern w:val="2"/>
      <w:sz w:val="18"/>
      <w:szCs w:val="18"/>
    </w:rPr>
  </w:style>
  <w:style w:type="character" w:customStyle="1" w:styleId="23">
    <w:name w:val="正文文本 Char"/>
    <w:basedOn w:val="14"/>
    <w:link w:val="6"/>
    <w:semiHidden/>
    <w:qFormat/>
    <w:uiPriority w:val="99"/>
    <w:rPr>
      <w:rFonts w:ascii="Times New Roman" w:hAnsi="Times New Roman"/>
      <w:kern w:val="2"/>
      <w:sz w:val="21"/>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paragraph" w:styleId="25">
    <w:name w:val="List Paragraph"/>
    <w:basedOn w:val="1"/>
    <w:unhideWhenUsed/>
    <w:qFormat/>
    <w:uiPriority w:val="99"/>
    <w:pPr>
      <w:ind w:firstLine="420" w:firstLineChars="200"/>
    </w:pPr>
  </w:style>
  <w:style w:type="character" w:customStyle="1" w:styleId="26">
    <w:name w:val="正文首行缩进 Char"/>
    <w:basedOn w:val="23"/>
    <w:link w:val="12"/>
    <w:semiHidden/>
    <w:qFormat/>
    <w:uiPriority w:val="99"/>
  </w:style>
  <w:style w:type="paragraph" w:customStyle="1" w:styleId="27">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7</Pages>
  <Words>1823</Words>
  <Characters>1864</Characters>
  <Lines>18</Lines>
  <Paragraphs>5</Paragraphs>
  <TotalTime>17</TotalTime>
  <ScaleCrop>false</ScaleCrop>
  <LinksUpToDate>false</LinksUpToDate>
  <CharactersWithSpaces>1947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芸溪</cp:lastModifiedBy>
  <cp:lastPrinted>2025-05-19T08:30:00Z</cp:lastPrinted>
  <dcterms:modified xsi:type="dcterms:W3CDTF">2025-05-23T02:38:46Z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2F72E3E862904809A1FD1A272E7DFC16_13</vt:lpwstr>
  </property>
  <property fmtid="{D5CDD505-2E9C-101B-9397-08002B2CF9AE}" pid="4" name="KSOTemplateDocerSaveRecord">
    <vt:lpwstr>eyJoZGlkIjoiNjMzZDBiNTQ5YzBlODUwNzNhZWRhNjMzYTk5MjMwM2EiLCJ1c2VySWQiOiI0NDY1MzE1NzAifQ==</vt:lpwstr>
  </property>
</Properties>
</file>