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版本号：SCZA2025-CS-1163-00120250526001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绩效自评抽查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SCZA2025-CS-1163-001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绩效自评抽查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SCZA2025-CS-1163-001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绩效自评抽查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为深入贯彻落实《预算法》及其实施条例、《中共陕西省委 陕西省人民政府关于全面实施预算绩效管理的实施意见》有关规定，推动省级部门提升自评工作质量，选取约40家省级部门（单位），对其部门预算项目、专项资金、部门整体支出、中央对地方转移支付绩效自评情况以及部门评价报告进行抽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采购包1（绩效自评抽查）：属于专门面向中小企业采购。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1、信用查询：供应商在递交响应文件截止时间前被“信用中国 ” 网站（www.creditchina.gov.cn）和中国政 府采购网（www.ccgp.gov.cn）上被列入失信 被执行人、重大税收违法失信主体、政府采购 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杨婧妍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029-68936362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采购包1：503,400.00元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项目验收按照陕西省财政厅项目验收的有关规定执行，项目验收的具体组织工作由项目甲方承担。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为深入贯彻落实《预算法》及其实施条例、《中共陕西省委 陕西省人民政府关于全面实施预算绩效管理的实施意见》有关规定，推动省级部门提升自评工作质量，选取约40家省级部门（单位），对其部门预算项目、专项资金、部门整体支出、中央对地方转移支付绩效自评情况以及部门评价报告进行抽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503,400.00</w:t>
      </w:r>
    </w:p>
    <w:p>
      <w:pPr>
        <w:pStyle w:val="null3"/>
      </w:pPr>
      <w:r>
        <w:rPr>
          <w:rFonts w:ascii="仿宋_GB2312" w:hAnsi="仿宋_GB2312" w:cs="仿宋_GB2312" w:eastAsia="仿宋_GB2312"/>
        </w:rPr>
        <w:t>采购包最高限价（元）: 503,400.00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部份省级部门绩效自评抽查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503,400.00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标的名称：部份省级部门绩效自评抽查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color w:val="000000"/>
              </w:rPr>
              <w:t>项目背景</w:t>
            </w:r>
          </w:p>
          <w:p>
            <w:pPr>
              <w:pStyle w:val="null3"/>
              <w:ind w:firstLine="400"/>
              <w:jc w:val="both"/>
            </w:pPr>
            <w:r>
              <w:rPr>
                <w:rFonts w:ascii="仿宋_GB2312" w:hAnsi="仿宋_GB2312" w:cs="仿宋_GB2312" w:eastAsia="仿宋_GB2312"/>
                <w:sz w:val="20"/>
                <w:color w:val="000000"/>
              </w:rPr>
              <w:t>为深入贯彻落实《预算法》及其实施条例、《中共陕西省委</w:t>
            </w:r>
            <w:r>
              <w:rPr>
                <w:rFonts w:ascii="仿宋_GB2312" w:hAnsi="仿宋_GB2312" w:cs="仿宋_GB2312" w:eastAsia="仿宋_GB2312"/>
                <w:sz w:val="20"/>
                <w:color w:val="000000"/>
              </w:rPr>
              <w:t>陕西省人民政府关于全面实施预算绩效管理的实施意见》有关规定和</w:t>
            </w:r>
            <w:r>
              <w:rPr>
                <w:rFonts w:ascii="仿宋_GB2312" w:hAnsi="仿宋_GB2312" w:cs="仿宋_GB2312" w:eastAsia="仿宋_GB2312"/>
                <w:sz w:val="20"/>
                <w:color w:val="000000"/>
              </w:rPr>
              <w:t>2025年省政府加强财政管理专题视频会议有关要求，提升部门绩效自评等工作质量，根据《陕西省财政项目支出绩效评价管理办法》（陕财办绩〔2020〕9 号）、《陕西省财政厅关于开展2024年度预算执行情况绩效自评工作的通知》（陕财办绩〔2025〕2号），</w:t>
            </w:r>
            <w:r>
              <w:rPr>
                <w:rFonts w:ascii="仿宋_GB2312" w:hAnsi="仿宋_GB2312" w:cs="仿宋_GB2312" w:eastAsia="仿宋_GB2312"/>
                <w:sz w:val="20"/>
                <w:color w:val="000000"/>
              </w:rPr>
              <w:t>选取</w:t>
            </w:r>
            <w:r>
              <w:rPr>
                <w:rFonts w:ascii="仿宋_GB2312" w:hAnsi="仿宋_GB2312" w:cs="仿宋_GB2312" w:eastAsia="仿宋_GB2312"/>
                <w:sz w:val="20"/>
                <w:color w:val="000000"/>
              </w:rPr>
              <w:t>约</w:t>
            </w:r>
            <w:r>
              <w:rPr>
                <w:rFonts w:ascii="仿宋_GB2312" w:hAnsi="仿宋_GB2312" w:cs="仿宋_GB2312" w:eastAsia="仿宋_GB2312"/>
                <w:sz w:val="20"/>
                <w:color w:val="000000"/>
              </w:rPr>
              <w:t>4</w:t>
            </w:r>
            <w:r>
              <w:rPr>
                <w:rFonts w:ascii="仿宋_GB2312" w:hAnsi="仿宋_GB2312" w:cs="仿宋_GB2312" w:eastAsia="仿宋_GB2312"/>
                <w:sz w:val="20"/>
                <w:color w:val="000000"/>
              </w:rPr>
              <w:t>0家</w:t>
            </w:r>
            <w:r>
              <w:rPr>
                <w:rFonts w:ascii="仿宋_GB2312" w:hAnsi="仿宋_GB2312" w:cs="仿宋_GB2312" w:eastAsia="仿宋_GB2312"/>
                <w:sz w:val="20"/>
                <w:color w:val="000000"/>
              </w:rPr>
              <w:t>省级部门</w:t>
            </w:r>
            <w:r>
              <w:rPr>
                <w:rFonts w:ascii="仿宋_GB2312" w:hAnsi="仿宋_GB2312" w:cs="仿宋_GB2312" w:eastAsia="仿宋_GB2312"/>
                <w:sz w:val="20"/>
                <w:color w:val="000000"/>
              </w:rPr>
              <w:t>（单位）</w:t>
            </w:r>
            <w:r>
              <w:rPr>
                <w:rFonts w:ascii="仿宋_GB2312" w:hAnsi="仿宋_GB2312" w:cs="仿宋_GB2312" w:eastAsia="仿宋_GB2312"/>
                <w:sz w:val="20"/>
                <w:color w:val="000000"/>
              </w:rPr>
              <w:t>，对其部门预算项目、专项资金、部门整体支出、中央对地方转移支付绩效自评情况以及部门评价报告进行抽查</w:t>
            </w:r>
            <w:r>
              <w:rPr>
                <w:rFonts w:ascii="仿宋_GB2312" w:hAnsi="仿宋_GB2312" w:cs="仿宋_GB2312" w:eastAsia="仿宋_GB2312"/>
                <w:sz w:val="20"/>
                <w:color w:val="000000"/>
              </w:rPr>
              <w:t>，抽查延伸至项目单位</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服务需求</w:t>
            </w:r>
          </w:p>
          <w:p>
            <w:pPr>
              <w:pStyle w:val="null3"/>
              <w:ind w:firstLine="402"/>
              <w:jc w:val="both"/>
            </w:pPr>
            <w:r>
              <w:rPr>
                <w:rFonts w:ascii="仿宋_GB2312" w:hAnsi="仿宋_GB2312" w:cs="仿宋_GB2312" w:eastAsia="仿宋_GB2312"/>
                <w:sz w:val="20"/>
                <w:b/>
                <w:color w:val="000000"/>
              </w:rPr>
              <w:t>服务内容</w:t>
            </w:r>
          </w:p>
          <w:p>
            <w:pPr>
              <w:pStyle w:val="null3"/>
              <w:ind w:firstLine="400"/>
              <w:jc w:val="both"/>
            </w:pPr>
            <w:r>
              <w:rPr>
                <w:rFonts w:ascii="仿宋_GB2312" w:hAnsi="仿宋_GB2312" w:cs="仿宋_GB2312" w:eastAsia="仿宋_GB2312"/>
                <w:sz w:val="20"/>
                <w:color w:val="000000"/>
              </w:rPr>
              <w:t>乙方按照甲方要求对被抽选的省级部门报送的</w:t>
            </w:r>
            <w:r>
              <w:rPr>
                <w:rFonts w:ascii="仿宋_GB2312" w:hAnsi="仿宋_GB2312" w:cs="仿宋_GB2312" w:eastAsia="仿宋_GB2312"/>
                <w:sz w:val="20"/>
                <w:color w:val="000000"/>
              </w:rPr>
              <w:t>2024年度部门（单位）整体支出、部门预算项目支出、部门管理的省级专项资金和中央对地方转移支付预算执行情况绩效自评材料，部门评价材料。具体范围包括，部门整体支出绩效自评材料，抽查延伸到部门所属二级预算单位（部门下设二级单位数量不足10家，抽查全覆盖；下设10—30家，抽查不少于10家；下设30家以上，抽查不少于15家）；部门预算项目支出绩效自评材料，抽查省级部门（单位）200万元以上部门预算项目及被抽查的二级预算单位对应的项目；中央对地方转移支付和专项资金绩效自评材料，抽查资金清单详见附件2，抽查延伸到本级预算单位或项目单位，并统筹财政重点绩效评价、财会监督等工作，综合抽查3个市6个县区。采取现场核查的方式开展。由抽查人员结合全面复核发现问题、工作掌握情况、审计及其他监管部门书面反馈情况等，深入部门单位、项目现场等，查验预算执行数据的准确性，验证重大项目资金绩效目标实际完成情况，核实全面复核发现的问题。</w:t>
            </w:r>
          </w:p>
          <w:p>
            <w:pPr>
              <w:pStyle w:val="null3"/>
              <w:ind w:firstLine="402"/>
              <w:jc w:val="both"/>
            </w:pPr>
            <w:r>
              <w:rPr>
                <w:rFonts w:ascii="仿宋_GB2312" w:hAnsi="仿宋_GB2312" w:cs="仿宋_GB2312" w:eastAsia="仿宋_GB2312"/>
                <w:sz w:val="20"/>
                <w:b/>
                <w:color w:val="000000"/>
              </w:rPr>
              <w:t>项目周期</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服务期限：</w:t>
            </w:r>
            <w:r>
              <w:rPr>
                <w:rFonts w:ascii="仿宋_GB2312" w:hAnsi="仿宋_GB2312" w:cs="仿宋_GB2312" w:eastAsia="仿宋_GB2312"/>
                <w:sz w:val="21"/>
                <w:color w:val="000000"/>
              </w:rPr>
              <w:t>自合同签订之日起至</w:t>
            </w:r>
            <w:r>
              <w:rPr>
                <w:rFonts w:ascii="仿宋_GB2312" w:hAnsi="仿宋_GB2312" w:cs="仿宋_GB2312" w:eastAsia="仿宋_GB2312"/>
                <w:sz w:val="21"/>
                <w:color w:val="000000"/>
              </w:rPr>
              <w:t>2025年</w:t>
            </w:r>
            <w:r>
              <w:rPr>
                <w:rFonts w:ascii="仿宋_GB2312" w:hAnsi="仿宋_GB2312" w:cs="仿宋_GB2312" w:eastAsia="仿宋_GB2312"/>
                <w:sz w:val="21"/>
                <w:color w:val="000000"/>
              </w:rPr>
              <w:t>7</w:t>
            </w:r>
            <w:r>
              <w:rPr>
                <w:rFonts w:ascii="仿宋_GB2312" w:hAnsi="仿宋_GB2312" w:cs="仿宋_GB2312" w:eastAsia="仿宋_GB2312"/>
                <w:sz w:val="21"/>
                <w:color w:val="000000"/>
              </w:rPr>
              <w:t>月</w:t>
            </w:r>
            <w:r>
              <w:rPr>
                <w:rFonts w:ascii="仿宋_GB2312" w:hAnsi="仿宋_GB2312" w:cs="仿宋_GB2312" w:eastAsia="仿宋_GB2312"/>
                <w:sz w:val="21"/>
                <w:color w:val="000000"/>
              </w:rPr>
              <w:t>31日</w:t>
            </w:r>
            <w:r>
              <w:rPr>
                <w:rFonts w:ascii="仿宋_GB2312" w:hAnsi="仿宋_GB2312" w:cs="仿宋_GB2312" w:eastAsia="仿宋_GB2312"/>
                <w:sz w:val="21"/>
                <w:color w:val="000000"/>
              </w:rPr>
              <w:t>完成自评抽查工作</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售后延伸服务期限：于</w:t>
            </w:r>
            <w:r>
              <w:rPr>
                <w:rFonts w:ascii="仿宋_GB2312" w:hAnsi="仿宋_GB2312" w:cs="仿宋_GB2312" w:eastAsia="仿宋_GB2312"/>
                <w:sz w:val="21"/>
                <w:color w:val="000000"/>
              </w:rPr>
              <w:t>2025年8月1日-2026年7月31日之间，根据甲方需求提供项目相关的售后服务，包括但不限于围绕本项目开展的数据分析、统计汇总等相关工作。</w:t>
            </w:r>
          </w:p>
          <w:p>
            <w:pPr>
              <w:pStyle w:val="null3"/>
              <w:ind w:firstLine="400"/>
              <w:jc w:val="both"/>
            </w:pPr>
            <w:r>
              <w:rPr>
                <w:rFonts w:ascii="仿宋_GB2312" w:hAnsi="仿宋_GB2312" w:cs="仿宋_GB2312" w:eastAsia="仿宋_GB2312"/>
                <w:sz w:val="20"/>
                <w:color w:val="000000"/>
              </w:rPr>
              <w:t>服务要求</w:t>
            </w:r>
          </w:p>
          <w:p>
            <w:pPr>
              <w:pStyle w:val="null3"/>
              <w:ind w:firstLine="402"/>
              <w:jc w:val="both"/>
            </w:pPr>
            <w:r>
              <w:rPr>
                <w:rFonts w:ascii="仿宋_GB2312" w:hAnsi="仿宋_GB2312" w:cs="仿宋_GB2312" w:eastAsia="仿宋_GB2312"/>
                <w:sz w:val="20"/>
                <w:b/>
                <w:color w:val="000000"/>
              </w:rPr>
              <w:t>交付成果</w:t>
            </w:r>
          </w:p>
          <w:p>
            <w:pPr>
              <w:pStyle w:val="null3"/>
              <w:ind w:firstLine="420"/>
              <w:jc w:val="both"/>
            </w:pPr>
            <w:r>
              <w:rPr>
                <w:rFonts w:ascii="仿宋_GB2312" w:hAnsi="仿宋_GB2312" w:cs="仿宋_GB2312" w:eastAsia="仿宋_GB2312"/>
                <w:sz w:val="21"/>
                <w:color w:val="000000"/>
              </w:rPr>
              <w:t>项目完成后提交省级预算支出绩效自评结果抽查工作底稿及工作报告（书面及电子文档）</w:t>
            </w:r>
          </w:p>
          <w:p>
            <w:pPr>
              <w:pStyle w:val="null3"/>
              <w:ind w:firstLine="402"/>
              <w:jc w:val="both"/>
            </w:pPr>
            <w:r>
              <w:rPr>
                <w:rFonts w:ascii="仿宋_GB2312" w:hAnsi="仿宋_GB2312" w:cs="仿宋_GB2312" w:eastAsia="仿宋_GB2312"/>
                <w:sz w:val="20"/>
                <w:b/>
                <w:color w:val="000000"/>
              </w:rPr>
              <w:t>验收标准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项目验收</w:t>
            </w:r>
            <w:r>
              <w:rPr>
                <w:rFonts w:ascii="仿宋_GB2312" w:hAnsi="仿宋_GB2312" w:cs="仿宋_GB2312" w:eastAsia="仿宋_GB2312"/>
                <w:sz w:val="21"/>
                <w:color w:val="000000"/>
              </w:rPr>
              <w:t>符合</w:t>
            </w:r>
            <w:r>
              <w:rPr>
                <w:rFonts w:ascii="仿宋_GB2312" w:hAnsi="仿宋_GB2312" w:cs="仿宋_GB2312" w:eastAsia="仿宋_GB2312"/>
                <w:sz w:val="20"/>
                <w:color w:val="000000"/>
              </w:rPr>
              <w:t>《预算法》及其实施条例、陕西省相关规定及采购人</w:t>
            </w:r>
            <w:r>
              <w:rPr>
                <w:rFonts w:ascii="仿宋_GB2312" w:hAnsi="仿宋_GB2312" w:cs="仿宋_GB2312" w:eastAsia="仿宋_GB2312"/>
                <w:sz w:val="21"/>
                <w:color w:val="000000"/>
              </w:rPr>
              <w:t>验收</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，项目验收的具体组织工作由项目甲方承担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服务期限：自合同签订之日起至2025年7月31日；售后延伸服务期限：合同签订之日起至2026年7月31 日，根据采购人需求提供项目相关的售后延伸服务。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项目验收按照陕西省财政厅项目验收的有关规定执行，项目验收的具体组织工作由项目甲方承担。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首期款：签订合同后，供应商提供与支付金额等额的增值税普通发票，采购人确认后启动首期款支付流程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尾款：本项目经甲方验收通过后，乙方根据验收结果提供与支付金额等额的增值税普通发票，甲方确认后启动尾款支付流程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1.甲乙双方由于不可抗力的原因，无法履行本合同约定义务，应在该事由发生后立即通知对方，双方协商根据乙方实际工作进程结算费用。 2.甲乙双方非上述原因而不履行合同约定义务，应向对方赔偿由此造成的任何经济损失。但累计赔偿额不超过本合同约定的费用，守约方还可据此单方解除本合同。 3.因本合同或本合同的履行发生争议的，甲乙双方应协商解决；协商不成的，任何一方均有权向甲方所在地人民法院提起诉讼。 4.因乙方原因，除不可抗力原因外，未在合同约定期限内完成绩效自评结果抽查工作，应当按照合同金额的20%向甲方支付违约金。逾期20日仍未完成的，甲方有权解除合同，所产生的一切损失由乙方自行承担，甲方有权拒付全部费用，并要求乙方退还甲方已支付的首期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 府采购网（www.ccgp.gov.cn）上被列入失信 被执行人、重大税收违法失信主体、政府采购 严重违法失信行为记录名单的，不得参加磋商</w:t>
            </w:r>
          </w:p>
        </w:tc>
        <w:tc>
          <w:tcPr>
            <w:tcW w:type="dxa" w:w="1661"/>
          </w:tcPr>
          <w:p>
            <w:pPr>
              <w:pStyle w:val="null3"/>
            </w:pPr>
            <w:r>
              <w:rPr>
                <w:rFonts w:ascii="仿宋_GB2312" w:hAnsi="仿宋_GB2312" w:cs="仿宋_GB2312" w:eastAsia="仿宋_GB2312"/>
              </w:rPr>
              <w:t>其他资格证明文件.docx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响应文件按采购文件要求签署、盖章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其他.docx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供应商提供2022年1月1日至今同类或者类似服务项目的业绩：每提供一项得2分，最多得10分（以合同复印件为准，时间以合同签订时间为准，否则不得分）。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一、评审内容： 供应商结合采购需求进行自主调研，并对采购需求进行分析。要求对项目需求充分理解，对政策把握准确，并结合现状，提出现阶段存在得问题。 （1）能全面理解省级部门绩效自评工作要求，能对省级部门绩效自评和部门评价资料进行分析，思路清晰，对项目需求及服务内容理解深刻到位、全面，能抓住重点问题并给出全面的解决方案，得10分； （2）能全面理解省级部门绩效自评工作要求，能对省级部门绩效自评和部门评价资料进行分析，思路较清晰，对项目需求及服务内容理解基本准确，不够全面，基本能抓住重点问题并给出的解决方案，整体实施方案合理，得7分；（3）未能全面理解省级部门绩效自评工作要求，未能对省级部门绩效自评和部门评价资料进行分析，思路不清晰，对项目需求及服务内容理解不太准确，不太全面，未能准确抓住重点问题并给出解决方案，得4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（1）服务方案内容全面，重点突出，工作思路清晰，对项目的关键点、重点、难点分析准确，现场核查方式设计合理， 得10 分。 （2）服务方案内容全面，重点突出，工作思路清晰，对项目的关键点、重点、难点分析较为准确，现场核查方式设计较为合理，得8分。 （3）服务方案内容比较全面，重点较为突出，工作思路较为清晰，对项目的关键点、重点、难点分析较为准确，现场核查方式设计较为合理，得 6 分。 （4）服务方案内容比较全面，重点较为突出，工作思路较为清晰，对项目的关键点、重点、难点分析较为准确， 但现场核查方式设计一般，得 4 分。 （5）服务方案内容一般，对项目的关键点、重点、难点进行了一定程度的分析，现场核查方式设计有所欠缺的，得2分。 （6）未提供工作方案的不得分。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针对本项目提供完整、具体可行的绩效自评抽查工作流程。 （1）能够按照工作内容全面梳理工作流程，流程清晰、方法得当，可行性强，能够按照工作内容梳理出工作流程，流程清晰、可行，计10分； （2）能较好按照工作内容梳理出工作流程，流程基本清晰，计8分； （3）能按照工作内容梳理出工作流程，流程一般清晰，可行性一般，计6分 （4）未按照工作内容梳理工作流程，流程不清晰、方法不得当，无可行性，计4分； （5）未提供或内容无关不计分。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对本项目配备经验丰富、专业水平强的项目负责人，并按照以下要求评审： （1）项目负责人：拟派项目负责人（1人）具有本科及以上学历，得1 分；其他不得分。 （2） 从业经验：项目负责人具有类似从业经验（提供2022年1月1日至今的类似项目 从业经验证明材料(注:供应商需提供负责人项目经验清单并加盖供应商公章。清单需能体现出委托单位名称、项目名称、项目负责人名字 , 否则不予承认，清单一经发现伪造，供应商自行承担相关后果。)每提供一项计2分，最高得6分；不满足或未提供不得分。 （3）证书要求 ：项目负责人具有咨询工程师（投 资）、注册会计师、一级造价师、绩效评价师、资产评估师专业证书中任意一项证书得1分，最高得3分 ;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对本项目提供的人员配备情况，项目团队专业，有明确的组织形式、人员结构配置合理、职责任务明确、分工合理，能够确保项目顺利实施，按照以下要求评审： （1）工作组人员配备数量满足本项目要求：1个项目负责人及3个小组（每小组不少于3人，共计9人）合计10人的情况下得4分，；每减少1个人扣0.5分，扣完为止。 （2）工作组人员中（除项目负责人外）每具有1名高级职称的得2分，中级职称的得1分，最多得6分； 注：提供完整的人员配置清单（清单内容包含：具体成员姓名、年龄、学历、职称 、证书、岗位职责、工作经验）， 配置合理、全面、专业。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供应商针对本项目有明确、具体和可行的服务质量保障措施，且内容详实、有效，切实可行，并提供服务质量保障承诺。并按照以下标准评审： （1）措施细致详细、合理性强、针对性强得5分； （2）措施较为详细、合理、具备针对性得3分； （3）措施不完善，提供内容简单有欠缺，不贴合实际得1分；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对进度保证措施进行分析： （1）各阶段进度计划安排详细、合理，与工作内容吻合，有确保在服务期限内完成目标工作的具体执行方案，得10分。 （2）各阶段进度计划安排较详细、合理，与工作内容较吻合，有确保在服务期限内完成目标工作的执行方案得8分。 （3）项目各阶段进度计划安排简单，可行性一般，得6分。 注：未提供或内容与本项目无关的不得分。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针对项目的顺利实施，提供具体、可行的合理化建议。内容具体、建议合理得5分；表达较为明确、建议较为合理得2分。未提供或内容完全脱离项目实际的不得分。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投标人针对项目安全保密职责提供具体的保密措施，由磋商小组进行综合评审： （1）保密措施内容详细完整，且利于项目实施的得5分； （2）保密措施内容满足本项目需求，较为合理的得 2分； 注：未提供承诺或措施内容与本项目无关的不得分。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廉洁措施</w:t>
            </w:r>
          </w:p>
        </w:tc>
        <w:tc>
          <w:tcPr>
            <w:tcW w:type="dxa" w:w="2492"/>
          </w:tcPr>
          <w:p>
            <w:pPr>
              <w:pStyle w:val="null3"/>
            </w:pPr>
            <w:r>
              <w:rPr>
                <w:rFonts w:ascii="仿宋_GB2312" w:hAnsi="仿宋_GB2312" w:cs="仿宋_GB2312" w:eastAsia="仿宋_GB2312"/>
              </w:rPr>
              <w:t>供应商具有相关的廉洁制度、廉洁措施方案及廉洁承诺等。 （1）承诺明确清晰，廉洁制度完善、合理，计5分； （2）承诺明确清晰，廉洁制度较为完善、合理性一般计3分; （3）承诺不够清晰，廉洁制度不完善、合理性差计1分; 注：未提供承诺或措施内容与本 项目无关的不得分。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详见附件：绩效自评抽查协议书(1).docx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