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版本号：HZ-L2025006C20250523001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戒毒专网租赁项目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HZ-L2025006C</w:t>
      </w:r>
      <w:r>
        <w:br/>
      </w:r>
      <w:r>
        <w:br/>
      </w:r>
      <w:r>
        <w:br/>
      </w:r>
    </w:p>
    <w:p>
      <w:pPr>
        <w:pStyle w:val="null3"/>
        <w:jc w:val="center"/>
        <w:outlineLvl w:val="5"/>
      </w:pPr>
      <w:r>
        <w:rPr>
          <w:rFonts w:ascii="仿宋_GB2312" w:hAnsi="仿宋_GB2312" w:cs="仿宋_GB2312" w:eastAsia="仿宋_GB2312"/>
          <w:sz w:val="15"/>
          <w:b/>
        </w:rPr>
        <w:t>陕西省戒毒管理局</w:t>
      </w:r>
    </w:p>
    <w:p>
      <w:pPr>
        <w:pStyle w:val="null3"/>
        <w:jc w:val="center"/>
        <w:outlineLvl w:val="5"/>
      </w:pPr>
      <w:r>
        <w:rPr>
          <w:rFonts w:ascii="仿宋_GB2312" w:hAnsi="仿宋_GB2312" w:cs="仿宋_GB2312" w:eastAsia="仿宋_GB2312"/>
          <w:sz w:val="15"/>
          <w:b/>
        </w:rPr>
        <w:t>陕西汉正项目管理有限公司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陕西省戒毒管理局</w:t>
      </w:r>
      <w:r>
        <w:rPr>
          <w:rFonts w:ascii="仿宋_GB2312" w:hAnsi="仿宋_GB2312" w:cs="仿宋_GB2312" w:eastAsia="仿宋_GB2312"/>
        </w:rPr>
        <w:t>委托，拟对</w:t>
      </w:r>
      <w:r>
        <w:rPr>
          <w:rFonts w:ascii="仿宋_GB2312" w:hAnsi="仿宋_GB2312" w:cs="仿宋_GB2312" w:eastAsia="仿宋_GB2312"/>
        </w:rPr>
        <w:t>戒毒专网租赁项目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HZ-L2025006C</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戒毒专网租赁项目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戒毒专网租赁项目，1项，具体详见采购文件第三章。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陕西省戒毒管理局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陕西省西安市莲湖区习武园15号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029-87371214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西安市雁塔区科技二路71号竹园·天寰国际1706室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15529386950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此服务费响应人可考虑在报价中，采购人不再另行支付，服务费具体金额后续见本项目成交结果公告。</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陕西省戒毒管理局</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陕西省戒毒管理局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按时按质量按标准完成建设内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戒毒专网租赁项目，1项，具体详见采购文件第三章。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陕西省司法行政戒毒系统戒毒业务专网租赁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标的名称：陕西省司法行政戒毒系统戒毒业务专网租赁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项目概况：为满足全省司法行政戒毒系统工作需要，保障司法部视频点名系统、视频监控上传系统、数据采集系统、视频会议系统、</w:t>
            </w:r>
            <w:r>
              <w:rPr>
                <w:rFonts w:ascii="仿宋_GB2312" w:hAnsi="仿宋_GB2312" w:cs="仿宋_GB2312" w:eastAsia="仿宋_GB2312"/>
                <w:sz w:val="21"/>
              </w:rPr>
              <w:t>OA办公系统等业务系统的正常运行，拟采购全省戒毒系统戒毒专网租赁服务，下联12个省属戒毒所，省戒毒局到各戒毒所链路带宽均为100M（省枣子河戒毒所链路带宽为20M）。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项目用途：陕西省司法行政戒毒系统信息化业务使用。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陕西省戒毒管理局指定地点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（1）采购人根据单一来源谈判文件和响应文件及相关文件，进行验收，确认是否达到采购要求。（2）供应商向采购人提供服务过程中的所有资料,以便采购人日后管理和维护。 （3）验收依据 ①单一来源谈判文件、响应文件、澄清表（函）； ②本合同及附件文本； ③国家相应的标准、规范。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在履行本合同过程中，如采购方、供应商双方发生争议，协商解决；如双方达不成协议，向采购方或供应商所在地人民法院提起诉讼。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采购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西安市雁塔区科技二路71号竹园·天寰国际1706室。 3.如采购文件中融资相关内容与新政策要求有出入，按照最新要求执行。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供应商应授权合法的人员参加协商全过程</w:t>
            </w:r>
          </w:p>
        </w:tc>
        <w:tc>
          <w:tcPr>
            <w:tcW w:type="dxa" w:w="3322"/>
          </w:tcPr>
          <w:p>
            <w:pPr>
              <w:pStyle w:val="null3"/>
            </w:pPr>
            <w:r>
              <w:rPr>
                <w:rFonts w:ascii="仿宋_GB2312" w:hAnsi="仿宋_GB2312" w:cs="仿宋_GB2312" w:eastAsia="仿宋_GB2312"/>
              </w:rPr>
              <w:t>供应商应授权合法的人员参加协商全过程，法定代表人授权代表参加协商的，须出具法定代表人授权委托书：法定代表人授权委托书（附法定代表人身份证复印件及被授权人身份证复印件）；法定代表人直接参加协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评审小组认为供应商的报价明显低于其他实质性响应的供应商报价，有可能影响工程质量或者不能诚信履约的，应当要求其在合理的时间内提供书面说明，必要时提交相关证明材料；供应商不能证明其报价合理性的，评审小组应当将其作为无效响应处理。 2.供应商通过项目电子化交易系统在协商小组要求的合理时间内提交说明，否则无效。</w:t>
            </w:r>
          </w:p>
        </w:tc>
        <w:tc>
          <w:tcPr>
            <w:tcW w:type="dxa" w:w="1661"/>
          </w:tcPr>
          <w:p>
            <w:pPr>
              <w:pStyle w:val="null3"/>
            </w:pPr>
            <w:r>
              <w:rPr>
                <w:rFonts w:ascii="仿宋_GB2312" w:hAnsi="仿宋_GB2312" w:cs="仿宋_GB2312" w:eastAsia="仿宋_GB2312"/>
              </w:rPr>
              <w:t>响应文件封面 一般资格要求及特殊资格要求.docx 服务内容及服务邀请应答表 中小企业声明函 残疾人福利性单位声明函 商务应答表 服务方案 标的清单 报价表 响应函 监狱企业的证明文件 其他材料及供应商认为有必要说明、阐述的事项.docx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一般资格要求及特殊资格要求.docx 服务内容及服务邀请应答表 中小企业声明函 残疾人福利性单位声明函 商务应答表 服务方案 标的清单 报价表 响应函 监狱企业的证明文件 其他材料及供应商认为有必要说明、阐述的事项.docx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符合单一来源采购文件的格式要求无重大偏离</w:t>
            </w:r>
          </w:p>
        </w:tc>
        <w:tc>
          <w:tcPr>
            <w:tcW w:type="dxa" w:w="1661"/>
          </w:tcPr>
          <w:p>
            <w:pPr>
              <w:pStyle w:val="null3"/>
            </w:pPr>
            <w:r>
              <w:rPr>
                <w:rFonts w:ascii="仿宋_GB2312" w:hAnsi="仿宋_GB2312" w:cs="仿宋_GB2312" w:eastAsia="仿宋_GB2312"/>
              </w:rPr>
              <w:t>响应文件封面 一般资格要求及特殊资格要求.docx 服务内容及服务邀请应答表 中小企业声明函 残疾人福利性单位声明函 商务应答表 服务方案 标的清单 报价表 响应函 监狱企业的证明文件 其他材料及供应商认为有必要说明、阐述的事项.docx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采购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响应文件封面 一般资格要求及特殊资格要求.docx 服务内容及服务邀请应答表 中小企业声明函 残疾人福利性单位声明函 商务应答表 服务方案 标的清单 报价表 响应函 监狱企业的证明文件 其他材料及供应商认为有必要说明、阐述的事项.docx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响应文件封面 一般资格要求及特殊资格要求.docx 服务内容及服务邀请应答表 中小企业声明函 残疾人福利性单位声明函 商务应答表 服务方案 标的清单 报价表 响应函 监狱企业的证明文件 其他材料及供应商认为有必要说明、阐述的事项.docx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