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版本号：SXWZ2025ZB-XJD-12120250523001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高压气体吸附测试仪采购项目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SXWZ2025ZB-XJD-121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高压气体吸附测试仪采购项目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高压气体吸附测试仪采购项目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西安建筑科技大学高压气体吸附测试仪采购项目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须提供2024年5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3、税收缴纳证明：投标人须提供2024年5月至今已缴纳的至少一个月纳税证明或完税证明，依法免税的单位应提供相关证明材料。（以税款所属期限为准）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4、财务状况证明：提供经会计师事务所审计的2023年或2024年财务审计报告，或在开标日期前六个月内其基本开户银行出具的资信证明。</w:t>
      </w:r>
    </w:p>
    <w:p>
      <w:pPr>
        <w:pStyle w:val="null3"/>
      </w:pPr>
      <w:r>
        <w:rPr>
          <w:rFonts w:ascii="仿宋_GB2312" w:hAnsi="仿宋_GB2312" w:cs="仿宋_GB2312" w:eastAsia="仿宋_GB2312"/>
        </w:rPr>
        <w:t>5、无重大违法声明：投标人应出具参加本次政府采购活动前3年内在经营活动中没有重大违法违纪，以及未被列入失信被执行人、重大税收违法案件当事人名单、政府采购严重违法失信行为记录名单的书面声明。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进口产品授权：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8、非联合体声明：本项目不接受联合体谈判，供应商应提供非联合体声明函（格式自拟）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 号）文件规定标准计取 1.100 万元(不含)以下的项目，按照文件标准计费收取; 2.100万元(含)以上的项目，按照文件标准上限75%计费。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陈晓航 许芳芳 刘嘉辉</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高压气体吸附测试仪采购项目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高压气体吸附测试仪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标的名称：高压气体吸附测试仪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一、商务要求：</w:t>
            </w:r>
          </w:p>
          <w:p>
            <w:pPr>
              <w:pStyle w:val="null3"/>
            </w:pPr>
            <w:r>
              <w:rPr>
                <w:rFonts w:ascii="仿宋_GB2312" w:hAnsi="仿宋_GB2312" w:cs="仿宋_GB2312" w:eastAsia="仿宋_GB2312"/>
              </w:rPr>
              <w:t>1.交货期：合同签订之日起120日历日内完成交付、安装及调试。</w:t>
            </w:r>
          </w:p>
          <w:p>
            <w:pPr>
              <w:pStyle w:val="null3"/>
            </w:pPr>
            <w:r>
              <w:rPr>
                <w:rFonts w:ascii="仿宋_GB2312" w:hAnsi="仿宋_GB2312" w:cs="仿宋_GB2312" w:eastAsia="仿宋_GB2312"/>
              </w:rPr>
              <w:t>2.交货具体地点： 西安建筑科技大学指定位置</w:t>
            </w:r>
          </w:p>
          <w:p>
            <w:pPr>
              <w:pStyle w:val="null3"/>
            </w:pPr>
            <w:r>
              <w:rPr>
                <w:rFonts w:ascii="仿宋_GB2312" w:hAnsi="仿宋_GB2312" w:cs="仿宋_GB2312" w:eastAsia="仿宋_GB2312"/>
              </w:rPr>
              <w:t>3.项目质保期：自验收合格之日起1年。</w:t>
            </w:r>
          </w:p>
          <w:p>
            <w:pPr>
              <w:pStyle w:val="null3"/>
            </w:pPr>
            <w:r>
              <w:rPr>
                <w:rFonts w:ascii="仿宋_GB2312" w:hAnsi="仿宋_GB2312" w:cs="仿宋_GB2312" w:eastAsia="仿宋_GB2312"/>
              </w:rPr>
              <w:t>4.售后服务响应时间（质保期内）：即时响应（包括电话响应）；电话响应无法解决 48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5. 培训服务要求：</w:t>
            </w:r>
          </w:p>
          <w:p>
            <w:pPr>
              <w:pStyle w:val="null3"/>
            </w:pPr>
            <w:r>
              <w:rPr>
                <w:rFonts w:ascii="仿宋_GB2312" w:hAnsi="仿宋_GB2312" w:cs="仿宋_GB2312" w:eastAsia="仿宋_GB2312"/>
              </w:rPr>
              <w:t>培训内容及要求：培训不低于10小时，保证受训人员可以熟练操作设备和进行一般的故障排查。</w:t>
            </w:r>
          </w:p>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1.仪器采用容量法原理测定，主机测定压力:真空-10MPa。可以测试N2、CO2、CH4、H2等非腐蚀性气体。</w:t>
            </w:r>
          </w:p>
          <w:p>
            <w:pPr>
              <w:pStyle w:val="null3"/>
            </w:pPr>
            <w:r>
              <w:rPr>
                <w:rFonts w:ascii="仿宋_GB2312" w:hAnsi="仿宋_GB2312" w:cs="仿宋_GB2312" w:eastAsia="仿宋_GB2312"/>
              </w:rPr>
              <w:t>2.仪器配备压力传感器和进口机械泵：配备负压传感器1000Torr和高压传感器13.5MPa。</w:t>
            </w:r>
          </w:p>
          <w:p>
            <w:pPr>
              <w:pStyle w:val="null3"/>
            </w:pPr>
            <w:r>
              <w:rPr>
                <w:rFonts w:ascii="仿宋_GB2312" w:hAnsi="仿宋_GB2312" w:cs="仿宋_GB2312" w:eastAsia="仿宋_GB2312"/>
              </w:rPr>
              <w:t>3.样品预处理和测试：高温加热炉，温度范围50~800℃。</w:t>
            </w:r>
          </w:p>
          <w:p>
            <w:pPr>
              <w:pStyle w:val="null3"/>
            </w:pPr>
            <w:r>
              <w:rPr>
                <w:rFonts w:ascii="仿宋_GB2312" w:hAnsi="仿宋_GB2312" w:cs="仿宋_GB2312" w:eastAsia="仿宋_GB2312"/>
              </w:rPr>
              <w:t>4.吸附温度控制:提供液氮液氩液位恒定装置，包括液位传感器，补充杜瓦瓶，马达等，吸附测试过程中可以补充液氮或液氩，维持液面恒定，用于测试77k或87K的吸附。</w:t>
            </w:r>
          </w:p>
          <w:p>
            <w:pPr>
              <w:pStyle w:val="null3"/>
            </w:pPr>
            <w:r>
              <w:rPr>
                <w:rFonts w:ascii="仿宋_GB2312" w:hAnsi="仿宋_GB2312" w:cs="仿宋_GB2312" w:eastAsia="仿宋_GB2312"/>
              </w:rPr>
              <w:t>5.配置50~400℃的电加热炉，控温精度≤0.1℃，用于高温吸附的恒温控制。</w:t>
            </w:r>
          </w:p>
          <w:p>
            <w:pPr>
              <w:pStyle w:val="null3"/>
            </w:pPr>
            <w:r>
              <w:rPr>
                <w:rFonts w:ascii="仿宋_GB2312" w:hAnsi="仿宋_GB2312" w:cs="仿宋_GB2312" w:eastAsia="仿宋_GB2312"/>
              </w:rPr>
              <w:t>6.配备水浴锅：连接恒温槽控温-10℃~80℃。</w:t>
            </w:r>
          </w:p>
          <w:p>
            <w:pPr>
              <w:pStyle w:val="null3"/>
            </w:pPr>
            <w:r>
              <w:rPr>
                <w:rFonts w:ascii="仿宋_GB2312" w:hAnsi="仿宋_GB2312" w:cs="仿宋_GB2312" w:eastAsia="仿宋_GB2312"/>
              </w:rPr>
              <w:t>7.进气口数量：6个，一个氦气死体积校准进气口，4个吸附气体进气口，一个压缩空气进气口，并且配有控制阀。</w:t>
            </w:r>
          </w:p>
          <w:p>
            <w:pPr>
              <w:pStyle w:val="null3"/>
            </w:pPr>
            <w:r>
              <w:rPr>
                <w:rFonts w:ascii="仿宋_GB2312" w:hAnsi="仿宋_GB2312" w:cs="仿宋_GB2312" w:eastAsia="仿宋_GB2312"/>
              </w:rPr>
              <w:t>8.仪器内部参比室和manifold，有空气浴加热保温系统，控温温度15~35℃，控温精度±0.1℃确保气体吸附的计算准确。</w:t>
            </w:r>
          </w:p>
          <w:p>
            <w:pPr>
              <w:pStyle w:val="null3"/>
            </w:pPr>
            <w:r>
              <w:rPr>
                <w:rFonts w:ascii="仿宋_GB2312" w:hAnsi="仿宋_GB2312" w:cs="仿宋_GB2312" w:eastAsia="仿宋_GB2312"/>
              </w:rPr>
              <w:t>9.除了He的死体积校准，仪器进行压缩因子计算校准和非理想气体的维里系数校准，确保CH4、CO2、H2等非理想气体的测试精确。</w:t>
            </w:r>
          </w:p>
          <w:p>
            <w:pPr>
              <w:pStyle w:val="null3"/>
            </w:pPr>
            <w:r>
              <w:rPr>
                <w:rFonts w:ascii="仿宋_GB2312" w:hAnsi="仿宋_GB2312" w:cs="仿宋_GB2312" w:eastAsia="仿宋_GB2312"/>
              </w:rPr>
              <w:t>10.采用气动阀控制，配有两种体积的不锈钢样品室，其中小体积适用合成微量粉末材料的不锈钢样品池，样品池体积≤3.5CC。</w:t>
            </w:r>
          </w:p>
          <w:p>
            <w:pPr>
              <w:pStyle w:val="null3"/>
            </w:pPr>
            <w:r>
              <w:rPr>
                <w:rFonts w:ascii="仿宋_GB2312" w:hAnsi="仿宋_GB2312" w:cs="仿宋_GB2312" w:eastAsia="仿宋_GB2312"/>
              </w:rPr>
              <w:t>11.具有吸附速率软件，提供气体浓度对时间的曲线，孔扩散系数和传质系数。软件可以创建浓度随时间变化的图形. 除此之外,还可以得到扩散系数和传质系数(LDF)。</w:t>
            </w:r>
          </w:p>
          <w:p>
            <w:pPr>
              <w:pStyle w:val="null3"/>
            </w:pPr>
            <w:r>
              <w:rPr>
                <w:rFonts w:ascii="仿宋_GB2312" w:hAnsi="仿宋_GB2312" w:cs="仿宋_GB2312" w:eastAsia="仿宋_GB2312"/>
              </w:rPr>
              <w:t>12.数据处理：包含等温吸附线/脱附线，BET理论，Langmuir理论，等温吸附数据微分曲线，DS，HK，SA模型，等容吸附热(Clausius-Clapeyron 方程)。包含等温吸附线/脱附线，BET理论，Langmuir理论，等温吸附数据微分曲线，DS，HK，SA模型，等容吸附热 (Clausius-Clapeyron 方程)。</w:t>
            </w:r>
          </w:p>
          <w:p>
            <w:pPr>
              <w:pStyle w:val="null3"/>
            </w:pPr>
            <w:r>
              <w:rPr>
                <w:rFonts w:ascii="仿宋_GB2312" w:hAnsi="仿宋_GB2312" w:cs="仿宋_GB2312" w:eastAsia="仿宋_GB2312"/>
              </w:rPr>
              <w:t>13.以上指标作为验收指标，逐条验收。</w:t>
            </w:r>
          </w:p>
          <w:p>
            <w:pPr>
              <w:pStyle w:val="null3"/>
            </w:pPr>
            <w:r>
              <w:rPr>
                <w:rFonts w:ascii="仿宋_GB2312" w:hAnsi="仿宋_GB2312" w:cs="仿宋_GB2312" w:eastAsia="仿宋_GB2312"/>
              </w:rPr>
              <w:t>三、配置要求</w:t>
            </w:r>
          </w:p>
          <w:p>
            <w:pPr>
              <w:pStyle w:val="null3"/>
            </w:pPr>
            <w:r>
              <w:rPr>
                <w:rFonts w:ascii="仿宋_GB2312" w:hAnsi="仿宋_GB2312" w:cs="仿宋_GB2312" w:eastAsia="仿宋_GB2312"/>
              </w:rPr>
              <w:t>1、主机1台</w:t>
            </w:r>
          </w:p>
          <w:p>
            <w:pPr>
              <w:pStyle w:val="null3"/>
            </w:pPr>
            <w:r>
              <w:rPr>
                <w:rFonts w:ascii="仿宋_GB2312" w:hAnsi="仿宋_GB2312" w:cs="仿宋_GB2312" w:eastAsia="仿宋_GB2312"/>
              </w:rPr>
              <w:t>2、真空泵1个</w:t>
            </w:r>
          </w:p>
          <w:p>
            <w:pPr>
              <w:pStyle w:val="null3"/>
            </w:pPr>
            <w:r>
              <w:rPr>
                <w:rFonts w:ascii="仿宋_GB2312" w:hAnsi="仿宋_GB2312" w:cs="仿宋_GB2312" w:eastAsia="仿宋_GB2312"/>
              </w:rPr>
              <w:t>3、水浴夹套1个</w:t>
            </w:r>
          </w:p>
          <w:p>
            <w:pPr>
              <w:pStyle w:val="null3"/>
            </w:pPr>
            <w:r>
              <w:rPr>
                <w:rFonts w:ascii="仿宋_GB2312" w:hAnsi="仿宋_GB2312" w:cs="仿宋_GB2312" w:eastAsia="仿宋_GB2312"/>
              </w:rPr>
              <w:t>4、液氮（氩）液位传感器1个</w:t>
            </w:r>
          </w:p>
          <w:p>
            <w:pPr>
              <w:pStyle w:val="null3"/>
            </w:pPr>
            <w:r>
              <w:rPr>
                <w:rFonts w:ascii="仿宋_GB2312" w:hAnsi="仿宋_GB2312" w:cs="仿宋_GB2312" w:eastAsia="仿宋_GB2312"/>
              </w:rPr>
              <w:t>5、加热炉1个</w:t>
            </w:r>
          </w:p>
          <w:p>
            <w:pPr>
              <w:pStyle w:val="null3"/>
            </w:pPr>
            <w:r>
              <w:rPr>
                <w:rFonts w:ascii="仿宋_GB2312" w:hAnsi="仿宋_GB2312" w:cs="仿宋_GB2312" w:eastAsia="仿宋_GB2312"/>
              </w:rPr>
              <w:t>6、0.5微米滤片的swagelog垫片10包</w:t>
            </w:r>
          </w:p>
          <w:p>
            <w:pPr>
              <w:pStyle w:val="null3"/>
            </w:pPr>
            <w:r>
              <w:rPr>
                <w:rFonts w:ascii="仿宋_GB2312" w:hAnsi="仿宋_GB2312" w:cs="仿宋_GB2312" w:eastAsia="仿宋_GB2312"/>
              </w:rPr>
              <w:t>7、吸附速率软件1套</w:t>
            </w:r>
          </w:p>
          <w:p>
            <w:pPr>
              <w:pStyle w:val="null3"/>
            </w:pPr>
            <w:r>
              <w:rPr>
                <w:rFonts w:ascii="仿宋_GB2312" w:hAnsi="仿宋_GB2312" w:cs="仿宋_GB2312" w:eastAsia="仿宋_GB2312"/>
              </w:rPr>
              <w:t>8、6路进气口1个</w:t>
            </w:r>
          </w:p>
          <w:p>
            <w:pPr>
              <w:pStyle w:val="null3"/>
            </w:pPr>
            <w:r>
              <w:rPr>
                <w:rFonts w:ascii="仿宋_GB2312" w:hAnsi="仿宋_GB2312" w:cs="仿宋_GB2312" w:eastAsia="仿宋_GB2312"/>
              </w:rPr>
              <w:t>9、控制装置1套（配置不低于：i7处理器、1T硬盘，配有数据打印输出功能）</w:t>
            </w:r>
          </w:p>
          <w:p>
            <w:pPr>
              <w:pStyle w:val="null3"/>
            </w:pPr>
            <w:r>
              <w:rPr>
                <w:rFonts w:ascii="仿宋_GB2312" w:hAnsi="仿宋_GB2312" w:cs="仿宋_GB2312" w:eastAsia="仿宋_GB2312"/>
              </w:rPr>
              <w:t>10、恒温槽1台。</w:t>
            </w:r>
          </w:p>
          <w:p>
            <w:pPr>
              <w:pStyle w:val="null3"/>
            </w:pPr>
            <w:r>
              <w:rPr>
                <w:rFonts w:ascii="仿宋_GB2312" w:hAnsi="仿宋_GB2312" w:cs="仿宋_GB2312" w:eastAsia="仿宋_GB2312"/>
              </w:rPr>
              <w:t>11、高纯N2、He、NH3、CO2、H2、CH4各1瓶</w:t>
            </w:r>
          </w:p>
          <w:p>
            <w:pPr>
              <w:pStyle w:val="null3"/>
            </w:pPr>
            <w:r>
              <w:rPr>
                <w:rFonts w:ascii="仿宋_GB2312" w:hAnsi="仿宋_GB2312" w:cs="仿宋_GB2312" w:eastAsia="仿宋_GB2312"/>
              </w:rPr>
              <w:t>12、不锈钢减压阀（出口压力0.25MPa）6个</w:t>
            </w:r>
          </w:p>
          <w:p>
            <w:pPr>
              <w:pStyle w:val="null3"/>
            </w:pPr>
            <w:r>
              <w:rPr>
                <w:rFonts w:ascii="仿宋_GB2312" w:hAnsi="仿宋_GB2312" w:cs="仿宋_GB2312" w:eastAsia="仿宋_GB2312"/>
              </w:rPr>
              <w:t>13、15L液氮罐1个</w:t>
            </w:r>
          </w:p>
          <w:p>
            <w:pPr>
              <w:pStyle w:val="null3"/>
            </w:pPr>
            <w:r>
              <w:rPr>
                <w:rFonts w:ascii="仿宋_GB2312" w:hAnsi="仿宋_GB2312" w:cs="仿宋_GB2312" w:eastAsia="仿宋_GB2312"/>
              </w:rPr>
              <w:t>14、空压机1套</w:t>
            </w:r>
          </w:p>
          <w:p>
            <w:pPr>
              <w:pStyle w:val="null3"/>
            </w:pPr>
            <w:r>
              <w:rPr>
                <w:rFonts w:ascii="仿宋_GB2312" w:hAnsi="仿宋_GB2312" w:cs="仿宋_GB2312" w:eastAsia="仿宋_GB2312"/>
              </w:rPr>
              <w:t>15、真空干燥箱1台（配真空泵）</w:t>
            </w:r>
          </w:p>
          <w:p>
            <w:pPr>
              <w:pStyle w:val="null3"/>
            </w:pPr>
            <w:r>
              <w:rPr>
                <w:rFonts w:ascii="仿宋_GB2312" w:hAnsi="仿宋_GB2312" w:cs="仿宋_GB2312" w:eastAsia="仿宋_GB2312"/>
              </w:rPr>
              <w:t>16、电子天平（0.0001g）2台</w:t>
            </w:r>
          </w:p>
          <w:p>
            <w:pPr>
              <w:pStyle w:val="null3"/>
            </w:pPr>
            <w:r>
              <w:rPr>
                <w:rFonts w:ascii="仿宋_GB2312" w:hAnsi="仿宋_GB2312" w:cs="仿宋_GB2312" w:eastAsia="仿宋_GB2312"/>
              </w:rPr>
              <w:t>17、高速台式离心机（6×50ml）1台</w:t>
            </w:r>
          </w:p>
          <w:p>
            <w:pPr>
              <w:pStyle w:val="null3"/>
            </w:pPr>
            <w:r>
              <w:rPr>
                <w:rFonts w:ascii="仿宋_GB2312" w:hAnsi="仿宋_GB2312" w:cs="仿宋_GB2312" w:eastAsia="仿宋_GB2312"/>
              </w:rPr>
              <w:t>18、高温箱式炉（1700℃）1台</w:t>
            </w:r>
          </w:p>
          <w:p>
            <w:pPr>
              <w:pStyle w:val="null3"/>
            </w:pPr>
            <w:r>
              <w:rPr>
                <w:rFonts w:ascii="仿宋_GB2312" w:hAnsi="仿宋_GB2312" w:cs="仿宋_GB2312" w:eastAsia="仿宋_GB2312"/>
              </w:rPr>
              <w:t>19、气体报警器1套</w:t>
            </w:r>
          </w:p>
          <w:p>
            <w:pPr>
              <w:pStyle w:val="null3"/>
            </w:pPr>
            <w:r>
              <w:rPr>
                <w:rFonts w:ascii="仿宋_GB2312" w:hAnsi="仿宋_GB2312" w:cs="仿宋_GB2312" w:eastAsia="仿宋_GB2312"/>
              </w:rPr>
              <w:t>20、气瓶柜（两瓶）2个</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1、制造商工程师进行上门安装；用户使用期内一次免费移机；</w:t>
            </w:r>
          </w:p>
          <w:p>
            <w:pPr>
              <w:pStyle w:val="null3"/>
            </w:pPr>
            <w:r>
              <w:rPr>
                <w:rFonts w:ascii="仿宋_GB2312" w:hAnsi="仿宋_GB2312" w:cs="仿宋_GB2312" w:eastAsia="仿宋_GB2312"/>
              </w:rPr>
              <w:t>2、提供生产厂家针对本次项目的授权及售后</w:t>
            </w:r>
            <w:r>
              <w:rPr>
                <w:rFonts w:ascii="仿宋_GB2312" w:hAnsi="仿宋_GB2312" w:cs="仿宋_GB2312" w:eastAsia="仿宋_GB2312"/>
                <w:b/>
              </w:rPr>
              <w:t>服务承诺书</w:t>
            </w:r>
            <w:r>
              <w:rPr>
                <w:rFonts w:ascii="仿宋_GB2312" w:hAnsi="仿宋_GB2312" w:cs="仿宋_GB2312" w:eastAsia="仿宋_GB2312"/>
              </w:rPr>
              <w:t>。</w:t>
            </w:r>
          </w:p>
          <w:p>
            <w:pPr>
              <w:pStyle w:val="null3"/>
            </w:pPr>
            <w:r>
              <w:rPr>
                <w:rFonts w:ascii="仿宋_GB2312" w:hAnsi="仿宋_GB2312" w:cs="仿宋_GB2312" w:eastAsia="仿宋_GB2312"/>
                <w:b/>
              </w:rPr>
              <w:t>备注：所有技术参数必须满足，不满足视为负偏离，按无效响应处理。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 签订合同后，设备到达指定地点、安装调试完成并验收合格后甲方通过银行电汇付给乙方全额货款。 进口设备： 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线下递交文件地点：西安市高新区唐延路旺座现代城C座2502室；若选择邮寄，请邮寄至2502室。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5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投标人须提供2024年5月至今已缴纳的至少一个月纳税证明或完税证明，依法免税的单位应提供相关证明材料。（以税款所属期限为准）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投标人应出具参加本次政府采购活动前3年内在经营活动中没有重大违法违纪，以及未被列入失信被执行人、重大税收违法案件当事人名单、政府采购严重违法失信行为记录名单的书面声明。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本项目不接受联合体谈判，供应商应提供非联合体声明函（格式自拟）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分项报价清单.docx 供应商谈判一览表.docx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商务应答表 供应商谈判一览表.docx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商务应答表 供应商谈判一览表.docx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分项报价清单.docx 中小企业声明函 商务应答表 报价表 响应文件封面 技术参数证明材料.docx 残疾人福利性单位声明函 供应商谈判一览表.docx 标的清单 供应商资格证明文件.docx 产品技术参数表.docx 响应函 陕西省政府采购供应商拒绝政府采购领域商业贿赂承诺书.docx 谈判保证金.docx 监狱企业的证明文件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详见附件：供应商谈判一览表.docx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