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78211">
      <w:pPr>
        <w:adjustRightInd w:val="0"/>
        <w:snapToGrid w:val="0"/>
        <w:spacing w:line="360" w:lineRule="auto"/>
        <w:ind w:firstLine="723" w:firstLineChars="200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陕西省中医医院检验科改造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装修工程</w:t>
      </w:r>
      <w:r>
        <w:rPr>
          <w:rFonts w:hint="eastAsia" w:ascii="宋体" w:hAnsi="宋体" w:eastAsia="宋体" w:cs="宋体"/>
          <w:b/>
          <w:sz w:val="36"/>
          <w:szCs w:val="36"/>
        </w:rPr>
        <w:t>项目</w:t>
      </w:r>
    </w:p>
    <w:p w14:paraId="73FBEC2A">
      <w:pPr>
        <w:adjustRightInd w:val="0"/>
        <w:snapToGrid w:val="0"/>
        <w:spacing w:line="360" w:lineRule="auto"/>
        <w:ind w:firstLine="2168" w:firstLineChars="600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工程量清单编制说明</w:t>
      </w:r>
    </w:p>
    <w:p w14:paraId="14FAE4E3">
      <w:pPr>
        <w:pStyle w:val="9"/>
        <w:snapToGrid w:val="0"/>
        <w:spacing w:line="580" w:lineRule="exact"/>
        <w:ind w:firstLine="0" w:firstLineChars="0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一、项目概况</w:t>
      </w:r>
    </w:p>
    <w:p w14:paraId="42198037">
      <w:pPr>
        <w:pStyle w:val="5"/>
        <w:widowControl/>
        <w:spacing w:before="0" w:beforeAutospacing="0" w:after="0" w:afterAutospacing="0" w:line="58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1、项目名称：陕西省中医医院检验科改造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装修工程</w:t>
      </w:r>
      <w:r>
        <w:rPr>
          <w:rFonts w:hint="eastAsia" w:ascii="宋体" w:hAnsi="宋体" w:cs="宋体"/>
          <w:sz w:val="28"/>
          <w:szCs w:val="28"/>
        </w:rPr>
        <w:t>项目</w:t>
      </w:r>
    </w:p>
    <w:p w14:paraId="15AE112A">
      <w:pPr>
        <w:pStyle w:val="5"/>
        <w:widowControl/>
        <w:spacing w:before="0" w:beforeAutospacing="0" w:after="0" w:afterAutospacing="0" w:line="58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2、建设单位：陕西省中医医院</w:t>
      </w:r>
    </w:p>
    <w:p w14:paraId="41F1203A">
      <w:pPr>
        <w:pStyle w:val="5"/>
        <w:widowControl/>
        <w:spacing w:before="0" w:beforeAutospacing="0" w:after="0" w:afterAutospacing="0" w:line="58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、建设地点:陕西省西安市莲湖区西华门4号陕西省中医医院内</w:t>
      </w:r>
    </w:p>
    <w:p w14:paraId="7113056C">
      <w:pPr>
        <w:pStyle w:val="9"/>
        <w:adjustRightInd w:val="0"/>
        <w:snapToGrid w:val="0"/>
        <w:spacing w:line="580" w:lineRule="exact"/>
        <w:ind w:firstLine="0" w:firstLineChars="0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二、编制范围</w:t>
      </w:r>
    </w:p>
    <w:p w14:paraId="28CA030D">
      <w:pPr>
        <w:pStyle w:val="5"/>
        <w:widowControl/>
        <w:tabs>
          <w:tab w:val="left" w:pos="709"/>
        </w:tabs>
        <w:spacing w:before="0" w:beforeAutospacing="0" w:after="0" w:afterAutospacing="0" w:line="360" w:lineRule="auto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陕西省中医医院检验科改造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装修工程</w:t>
      </w:r>
      <w:r>
        <w:rPr>
          <w:rFonts w:hint="eastAsia" w:ascii="宋体" w:hAnsi="宋体" w:cs="宋体"/>
          <w:sz w:val="28"/>
          <w:szCs w:val="28"/>
        </w:rPr>
        <w:t>项目</w:t>
      </w:r>
      <w:r>
        <w:rPr>
          <w:rFonts w:hint="eastAsia" w:ascii="宋体" w:hAnsi="宋体" w:eastAsia="宋体" w:cs="宋体"/>
          <w:kern w:val="2"/>
          <w:sz w:val="28"/>
          <w:szCs w:val="28"/>
        </w:rPr>
        <w:t>编制范围：原墙体及装修拆除、新建墙体/隔墙、装饰装修工程、门窗工程、电气工程、给排水工程、暖通工程等</w:t>
      </w:r>
      <w:r>
        <w:rPr>
          <w:rFonts w:hint="eastAsia"/>
          <w:sz w:val="28"/>
          <w:szCs w:val="28"/>
        </w:rPr>
        <w:t>。</w:t>
      </w:r>
    </w:p>
    <w:p w14:paraId="27400617">
      <w:pPr>
        <w:adjustRightInd w:val="0"/>
        <w:snapToGrid w:val="0"/>
        <w:spacing w:line="580" w:lineRule="exac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三、编制依据</w:t>
      </w:r>
    </w:p>
    <w:p w14:paraId="552D20A9">
      <w:pPr>
        <w:pStyle w:val="5"/>
        <w:widowControl/>
        <w:spacing w:before="0" w:beforeAutospacing="0" w:after="0" w:afterAutospacing="0" w:line="360" w:lineRule="auto"/>
        <w:ind w:firstLine="560" w:firstLineChars="200"/>
      </w:pPr>
      <w:r>
        <w:rPr>
          <w:rFonts w:hint="eastAsia" w:ascii="宋体" w:hAnsi="宋体" w:eastAsia="宋体" w:cs="宋体"/>
          <w:kern w:val="2"/>
          <w:sz w:val="28"/>
          <w:szCs w:val="28"/>
        </w:rPr>
        <w:t>1.《</w:t>
      </w:r>
      <w:r>
        <w:rPr>
          <w:rFonts w:hint="eastAsia" w:ascii="宋体" w:hAnsi="宋体" w:cs="宋体"/>
          <w:sz w:val="28"/>
          <w:szCs w:val="28"/>
        </w:rPr>
        <w:t>陕西省中医医院检验科改造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装修工程</w:t>
      </w:r>
      <w:r>
        <w:rPr>
          <w:rFonts w:hint="eastAsia" w:ascii="宋体" w:hAnsi="宋体" w:cs="宋体"/>
          <w:sz w:val="28"/>
          <w:szCs w:val="28"/>
        </w:rPr>
        <w:t>项目施工图》</w:t>
      </w:r>
      <w:r>
        <w:rPr>
          <w:rFonts w:hint="eastAsia" w:ascii="宋体" w:hAnsi="宋体" w:eastAsia="宋体" w:cs="宋体"/>
          <w:kern w:val="2"/>
          <w:sz w:val="28"/>
          <w:szCs w:val="28"/>
        </w:rPr>
        <w:t>；</w:t>
      </w:r>
    </w:p>
    <w:p w14:paraId="03204830">
      <w:pPr>
        <w:pStyle w:val="5"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</w:rPr>
        <w:t>2.</w:t>
      </w:r>
      <w:r>
        <w:rPr>
          <w:rFonts w:hint="eastAsia" w:ascii="宋体" w:hAnsi="宋体" w:cs="Arial"/>
          <w:sz w:val="28"/>
          <w:szCs w:val="28"/>
        </w:rPr>
        <w:t>依据</w:t>
      </w:r>
      <w:r>
        <w:rPr>
          <w:rFonts w:hint="eastAsia" w:ascii="宋体" w:hAnsi="宋体" w:cs="宋体"/>
          <w:sz w:val="28"/>
          <w:szCs w:val="28"/>
        </w:rPr>
        <w:t>《陕西省建设工程工程量清单计价规则》（2009）</w:t>
      </w:r>
    </w:p>
    <w:p w14:paraId="43B32854">
      <w:pPr>
        <w:pStyle w:val="5"/>
        <w:widowControl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8"/>
          <w:szCs w:val="28"/>
        </w:rPr>
        <w:t>.施工现场情况、工程特点及常规施工方案、相关国家和陕西省建筑施工规范要求等。</w:t>
      </w:r>
      <w:bookmarkStart w:id="0" w:name="_GoBack"/>
      <w:bookmarkEnd w:id="0"/>
    </w:p>
    <w:p w14:paraId="418D2C9B">
      <w:pPr>
        <w:pStyle w:val="5"/>
        <w:widowControl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2"/>
          <w:sz w:val="28"/>
          <w:szCs w:val="28"/>
        </w:rPr>
        <w:t>.图纸问题答疑回复；</w:t>
      </w:r>
    </w:p>
    <w:p w14:paraId="4C364B34">
      <w:pPr>
        <w:pStyle w:val="5"/>
        <w:widowControl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8"/>
          <w:szCs w:val="28"/>
        </w:rPr>
        <w:t>.其他相关资料；</w:t>
      </w:r>
    </w:p>
    <w:p w14:paraId="75A16340">
      <w:pPr>
        <w:pStyle w:val="5"/>
        <w:widowControl/>
        <w:spacing w:before="0" w:beforeAutospacing="0" w:after="0" w:afterAutospacing="0" w:line="360" w:lineRule="auto"/>
        <w:ind w:firstLine="560" w:firstLineChars="200"/>
        <w:rPr>
          <w:rFonts w:hint="eastAsia" w:ascii="宋体" w:hAnsi="宋体" w:cs="Arial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kern w:val="2"/>
          <w:sz w:val="28"/>
          <w:szCs w:val="28"/>
        </w:rPr>
        <w:t>.本工程图纸设计内容与清单答疑内容不符的，以清单答疑内容为准。</w:t>
      </w:r>
    </w:p>
    <w:p w14:paraId="7D0D49DB">
      <w:pPr>
        <w:pStyle w:val="9"/>
        <w:adjustRightInd w:val="0"/>
        <w:snapToGrid w:val="0"/>
        <w:spacing w:line="580" w:lineRule="exact"/>
        <w:ind w:firstLine="0" w:firstLineChars="0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四、编制软件</w:t>
      </w:r>
    </w:p>
    <w:p w14:paraId="3B1CC31C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cs="Arial"/>
          <w:sz w:val="28"/>
          <w:szCs w:val="28"/>
        </w:rPr>
      </w:pPr>
      <w:r>
        <w:rPr>
          <w:rFonts w:hint="eastAsia" w:ascii="宋体" w:hAnsi="宋体" w:cs="Arial"/>
          <w:sz w:val="28"/>
          <w:szCs w:val="28"/>
        </w:rPr>
        <w:t>本工程计价软件采用广联达云计价平台GCCP6.0版本号：6.4100.23.122。</w:t>
      </w:r>
    </w:p>
    <w:p w14:paraId="66E03949">
      <w:pPr>
        <w:adjustRightInd w:val="0"/>
        <w:snapToGrid w:val="0"/>
        <w:spacing w:line="580" w:lineRule="exact"/>
        <w:rPr>
          <w:rFonts w:hint="eastAsia" w:ascii="宋体" w:hAnsi="宋体" w:cs="Arial"/>
          <w:b/>
          <w:bCs/>
          <w:sz w:val="28"/>
          <w:szCs w:val="28"/>
        </w:rPr>
      </w:pPr>
      <w:r>
        <w:rPr>
          <w:rFonts w:hint="eastAsia" w:ascii="宋体" w:hAnsi="宋体" w:cs="Arial"/>
          <w:b/>
          <w:bCs/>
          <w:sz w:val="28"/>
          <w:szCs w:val="28"/>
        </w:rPr>
        <w:t>五、其他说明</w:t>
      </w:r>
    </w:p>
    <w:p w14:paraId="7DF8B87A">
      <w:pPr>
        <w:pStyle w:val="5"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</w:rPr>
        <w:t>1.本工程量清单所提供工程项目特征仅表达了主要工程做法，组价时应依据设计图纸、相关图集，合同条款，技术规范、图纸、答疑纪要、设计变更及相关文件等进行组价，具体施工工艺要求需结合现场施工及招标文件综合考虑在报价内；</w:t>
      </w:r>
    </w:p>
    <w:p w14:paraId="7BE1CF02">
      <w:pPr>
        <w:pStyle w:val="5"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kern w:val="2"/>
          <w:sz w:val="28"/>
          <w:szCs w:val="28"/>
        </w:rPr>
        <w:t>2.清单编制执行图纸做法。</w:t>
      </w:r>
    </w:p>
    <w:p w14:paraId="76918A30">
      <w:pPr>
        <w:pStyle w:val="5"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</w:rPr>
        <w:t>3.本工程砂浆采用预拌砂浆、砼采用商砼。</w:t>
      </w:r>
    </w:p>
    <w:p w14:paraId="4076AC98">
      <w:pPr>
        <w:pStyle w:val="5"/>
        <w:spacing w:before="0" w:beforeAutospacing="0" w:after="0" w:afterAutospacing="0" w:line="360" w:lineRule="auto"/>
        <w:ind w:firstLine="560" w:firstLineChars="200"/>
        <w:rPr>
          <w:rFonts w:hint="default" w:ascii="宋体" w:hAnsi="宋体" w:eastAsia="宋体" w:cs="宋体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4.本工程实验家具包含成品材料费、二次搬运费、安装费及调试费。</w:t>
      </w:r>
    </w:p>
    <w:p w14:paraId="56E3CE7A">
      <w:pPr>
        <w:pStyle w:val="5"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kern w:val="2"/>
          <w:sz w:val="28"/>
          <w:szCs w:val="28"/>
        </w:rPr>
        <w:t>.电气工程中ZAP1、ZAP2、ZAP3电缆进线未计入,按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原有</w:t>
      </w:r>
      <w:r>
        <w:rPr>
          <w:rFonts w:hint="eastAsia" w:ascii="宋体" w:hAnsi="宋体" w:eastAsia="宋体" w:cs="宋体"/>
          <w:kern w:val="2"/>
          <w:sz w:val="28"/>
          <w:szCs w:val="28"/>
        </w:rPr>
        <w:t>考虑。</w:t>
      </w:r>
    </w:p>
    <w:p w14:paraId="642DB083">
      <w:pPr>
        <w:pStyle w:val="5"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kern w:val="2"/>
          <w:sz w:val="28"/>
          <w:szCs w:val="28"/>
        </w:rPr>
        <w:t>图纸中B-3AL配电箱为原有，清单不计入</w:t>
      </w:r>
    </w:p>
    <w:p w14:paraId="13B12178">
      <w:pPr>
        <w:pStyle w:val="5"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kern w:val="2"/>
          <w:sz w:val="28"/>
          <w:szCs w:val="28"/>
        </w:rPr>
        <w:t>.弱电工程中的门禁控制器(MK)及电源模块未计入，按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原有</w:t>
      </w:r>
      <w:r>
        <w:rPr>
          <w:rFonts w:hint="eastAsia" w:ascii="宋体" w:hAnsi="宋体" w:eastAsia="宋体" w:cs="宋体"/>
          <w:kern w:val="2"/>
          <w:sz w:val="28"/>
          <w:szCs w:val="28"/>
        </w:rPr>
        <w:t>考虑。</w:t>
      </w:r>
    </w:p>
    <w:p w14:paraId="5C247167">
      <w:pPr>
        <w:pStyle w:val="5"/>
        <w:spacing w:before="0" w:beforeAutospacing="0" w:after="0" w:afterAutospacing="0" w:line="360" w:lineRule="auto"/>
        <w:ind w:firstLine="560" w:firstLineChars="200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kern w:val="2"/>
          <w:sz w:val="28"/>
          <w:szCs w:val="28"/>
        </w:rPr>
        <w:t>.弱电工程中的弱电间弱电箱未计入，按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/>
        </w:rPr>
        <w:t>原有</w:t>
      </w:r>
      <w:r>
        <w:rPr>
          <w:rFonts w:hint="eastAsia" w:ascii="宋体" w:hAnsi="宋体" w:eastAsia="宋体" w:cs="宋体"/>
          <w:kern w:val="2"/>
          <w:sz w:val="28"/>
          <w:szCs w:val="28"/>
        </w:rPr>
        <w:t>考虑。</w:t>
      </w:r>
    </w:p>
    <w:p w14:paraId="1953EC14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cs="Arial"/>
          <w:sz w:val="28"/>
          <w:szCs w:val="28"/>
        </w:rPr>
      </w:pPr>
    </w:p>
    <w:p w14:paraId="75381915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cs="Arial"/>
          <w:sz w:val="28"/>
          <w:szCs w:val="28"/>
        </w:rPr>
      </w:pPr>
    </w:p>
    <w:p w14:paraId="7ADCA5C6">
      <w:pPr>
        <w:adjustRightInd w:val="0"/>
        <w:snapToGrid w:val="0"/>
        <w:spacing w:line="580" w:lineRule="exact"/>
        <w:ind w:firstLine="560" w:firstLineChars="200"/>
        <w:rPr>
          <w:rFonts w:hint="eastAsia" w:ascii="宋体" w:hAnsi="宋体" w:cs="Arial"/>
          <w:sz w:val="28"/>
          <w:szCs w:val="28"/>
        </w:rPr>
      </w:pPr>
      <w:r>
        <w:rPr>
          <w:rFonts w:hint="eastAsia" w:ascii="宋体" w:hAnsi="宋体" w:cs="Arial"/>
          <w:sz w:val="28"/>
          <w:szCs w:val="28"/>
        </w:rPr>
        <w:t xml:space="preserve">    </w:t>
      </w:r>
    </w:p>
    <w:p w14:paraId="087F9CFE">
      <w:pPr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4YzBlN2ZlMjBmYjZhNzM5ZTE4ODNhZjFmMzcwNzIifQ=="/>
  </w:docVars>
  <w:rsids>
    <w:rsidRoot w:val="00A11A97"/>
    <w:rsid w:val="000208CE"/>
    <w:rsid w:val="001252F5"/>
    <w:rsid w:val="001B1795"/>
    <w:rsid w:val="00266F94"/>
    <w:rsid w:val="003117CB"/>
    <w:rsid w:val="00321EE7"/>
    <w:rsid w:val="00343520"/>
    <w:rsid w:val="00350BF1"/>
    <w:rsid w:val="00622EE2"/>
    <w:rsid w:val="008935D4"/>
    <w:rsid w:val="00924FF9"/>
    <w:rsid w:val="00A11A97"/>
    <w:rsid w:val="00AC11E1"/>
    <w:rsid w:val="00C02D12"/>
    <w:rsid w:val="00C50DB5"/>
    <w:rsid w:val="00EE3644"/>
    <w:rsid w:val="017141F6"/>
    <w:rsid w:val="04E63440"/>
    <w:rsid w:val="07B4000E"/>
    <w:rsid w:val="080B3C14"/>
    <w:rsid w:val="09551A50"/>
    <w:rsid w:val="143F7642"/>
    <w:rsid w:val="14A859B8"/>
    <w:rsid w:val="18721A6F"/>
    <w:rsid w:val="1A204BC7"/>
    <w:rsid w:val="1A9537E6"/>
    <w:rsid w:val="1B554BC0"/>
    <w:rsid w:val="20B35E4D"/>
    <w:rsid w:val="35241ABA"/>
    <w:rsid w:val="37977E1F"/>
    <w:rsid w:val="39E47BB1"/>
    <w:rsid w:val="39FC3CC5"/>
    <w:rsid w:val="40C813CB"/>
    <w:rsid w:val="418D4E4B"/>
    <w:rsid w:val="41E2484C"/>
    <w:rsid w:val="420D6AFE"/>
    <w:rsid w:val="43D17ABA"/>
    <w:rsid w:val="4B880AE4"/>
    <w:rsid w:val="4C516C96"/>
    <w:rsid w:val="4D2A2F76"/>
    <w:rsid w:val="4DC95151"/>
    <w:rsid w:val="507C6E3C"/>
    <w:rsid w:val="51623EF7"/>
    <w:rsid w:val="55D644F1"/>
    <w:rsid w:val="5B69230E"/>
    <w:rsid w:val="645D38F3"/>
    <w:rsid w:val="65A9514C"/>
    <w:rsid w:val="660E3AE9"/>
    <w:rsid w:val="67B900DA"/>
    <w:rsid w:val="6CB30ABB"/>
    <w:rsid w:val="6CFE0165"/>
    <w:rsid w:val="7252185E"/>
    <w:rsid w:val="778407D1"/>
    <w:rsid w:val="77AD2A4F"/>
    <w:rsid w:val="7AAA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</w:pPr>
    <w:rPr>
      <w:rFonts w:ascii="Times New Roman" w:hAnsi="Times New Roman" w:cs="Times New Roman"/>
      <w:szCs w:val="20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Body Text First Indent"/>
    <w:basedOn w:val="2"/>
    <w:qFormat/>
    <w:uiPriority w:val="0"/>
    <w:pPr>
      <w:spacing w:line="312" w:lineRule="auto"/>
      <w:ind w:firstLine="420"/>
    </w:p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customStyle="1" w:styleId="11">
    <w:name w:val="页眉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670</Words>
  <Characters>724</Characters>
  <Lines>8</Lines>
  <Paragraphs>2</Paragraphs>
  <TotalTime>0</TotalTime>
  <ScaleCrop>false</ScaleCrop>
  <LinksUpToDate>false</LinksUpToDate>
  <CharactersWithSpaces>767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2025-05-17T16:13:00Z</dcterms:created>
  <dc:creator>微软用户</dc:creator>
  <cp:lastModifiedBy>　　　　　　　　</cp:lastModifiedBy>
  <dcterms:modified xsi:type="dcterms:W3CDTF">2025-06-06T06:33:14Z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FC09E01FC82243E48EC2E2B2EFFAAC45_12</vt:lpwstr>
  </property>
  <property fmtid="{D5CDD505-2E9C-101B-9397-08002B2CF9AE}" pid="4" name="KSOTemplateDocerSaveRecord">
    <vt:lpwstr>eyJoZGlkIjoiNDUwYWVjMTIwNWQ0MzEzNWYzZDdmZTRkNzk5NjUyOTIiLCJ1c2VySWQiOiIzMTE3MjAwMTYifQ==</vt:lpwstr>
  </property>
</Properties>
</file>