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版本号：RH采字【20250508】号20250528001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2025年罪犯伙房应急改造工程项目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RH采字【20250508】号</w:t>
      </w:r>
      <w:r>
        <w:br/>
      </w:r>
      <w:r>
        <w:br/>
      </w:r>
      <w:r>
        <w:br/>
      </w:r>
    </w:p>
    <w:p>
      <w:pPr>
        <w:pStyle w:val="null3"/>
        <w:jc w:val="center"/>
        <w:outlineLvl w:val="2"/>
      </w:pPr>
      <w:r>
        <w:rPr>
          <w:rFonts w:ascii="仿宋_GB2312" w:hAnsi="仿宋_GB2312" w:cs="仿宋_GB2312" w:eastAsia="仿宋_GB2312"/>
          <w:sz w:val="28"/>
          <w:b/>
        </w:rPr>
        <w:t>陕西省西安监狱</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陕西省西安监狱</w:t>
      </w:r>
      <w:r>
        <w:rPr>
          <w:rFonts w:ascii="仿宋_GB2312" w:hAnsi="仿宋_GB2312" w:cs="仿宋_GB2312" w:eastAsia="仿宋_GB2312"/>
        </w:rPr>
        <w:t>委托，拟对</w:t>
      </w:r>
      <w:r>
        <w:rPr>
          <w:rFonts w:ascii="仿宋_GB2312" w:hAnsi="仿宋_GB2312" w:cs="仿宋_GB2312" w:eastAsia="仿宋_GB2312"/>
        </w:rPr>
        <w:t>2025年罪犯伙房应急改造工程项目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RH采字【20250508】号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2025年罪犯伙房应急改造工程项目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西安监狱狱内罪犯伙房采用蒸汽灶供应伙食，在天然气供气故障或者蒸汽供应异常的极端情况下，无法正常保障狱内罪犯伙食，为确保特殊情况下罪犯伙食供应正常，需对伙房相关设施进行改造。 改造主要内容包括：改造现有供电线路，从配电室引入两根（YJV22-4*120+1*70）电缆,约880米；敷设室内电缆（YJV5*16）1000米；电缆桥架120米；增设配电柜2个；购置电磁灶、电蒸箱各5台，零星改造等。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采购包1（陕西省西安监狱2025年罪犯伙房应急改造工程项目）：属于专门面向中小企业采购。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1、企业资质：具备行政主管部门颁发的电力工程施工总承包三级及以上资质或输变电工程专业承包三级及以上资质，并且具备承装（修、试）电力设施许可证五级及以上资质，具备有效的安全生产许可证。</w:t>
      </w:r>
    </w:p>
    <w:p>
      <w:pPr>
        <w:pStyle w:val="null3"/>
      </w:pPr>
      <w:r>
        <w:rPr>
          <w:rFonts w:ascii="仿宋_GB2312" w:hAnsi="仿宋_GB2312" w:cs="仿宋_GB2312" w:eastAsia="仿宋_GB2312"/>
        </w:rPr>
        <w:t>2、拟派项目负责人资质和专业要求：拟派项目经理须具备注册在本企业的机电工程专业二级及以上注册建造师执业资格，具备有效的安全生产考核合格证书B 证（建安 B 证），在本单位注册且无在建项目，提供投标文件截止时间一年内至少三个月的社保证明；</w:t>
      </w:r>
    </w:p>
    <w:p>
      <w:pPr>
        <w:pStyle w:val="null3"/>
      </w:pPr>
      <w:r>
        <w:rPr>
          <w:rFonts w:ascii="仿宋_GB2312" w:hAnsi="仿宋_GB2312" w:cs="仿宋_GB2312" w:eastAsia="仿宋_GB2312"/>
        </w:rPr>
        <w:t>3、法定代表人授权委托书：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p>
      <w:pPr>
        <w:pStyle w:val="null3"/>
      </w:pPr>
      <w:r>
        <w:rPr>
          <w:rFonts w:ascii="仿宋_GB2312" w:hAnsi="仿宋_GB2312" w:cs="仿宋_GB2312" w:eastAsia="仿宋_GB2312"/>
        </w:rPr>
        <w:t>4、陕西省建筑市场监管与诚信信息发布平台备案：供应商基本信息及项目经理（注册建造师） 人员基本信息应在“陕西建设网（ http://js.shaanxi.gov.cn/ ）陕西省建筑市场监管与诚信信息发布平台可查询， 提供相关信息截图。</w:t>
      </w:r>
    </w:p>
    <w:p>
      <w:pPr>
        <w:pStyle w:val="null3"/>
      </w:pPr>
      <w:r>
        <w:rPr>
          <w:rFonts w:ascii="仿宋_GB2312" w:hAnsi="仿宋_GB2312" w:cs="仿宋_GB2312" w:eastAsia="仿宋_GB2312"/>
        </w:rPr>
        <w:t>5、声明函：本项目不接受联合体投标；单位负责人为同一人或者存在控股、管理关系的不同单位，不得参加同一项目的投标；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陕西西安市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陕西省西安监狱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029-82224548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刘菲、石雨鑫、李瑜、张丰利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之前，向采购代理机构一次付清招标代理服务费。采购代理服务费的金额参照《招标代理服务收费管理暂行办法》计价格[2002]1980号文、《国家发展改革委关于降低部分建设项目收费标准规范收费行为等有关问题的通知》发改价格[2011]534号文和《陕西省物价局陕西省住房和城乡建设厅关于我省工程造价咨询服务收费标准有关问题的通知》（陕价行发〔2014〕88号）文件规定，按标准下浮5％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踏勘时间：2025-06-11 10:00:00</w:t>
            </w:r>
          </w:p>
          <w:p>
            <w:pPr>
              <w:pStyle w:val="null3"/>
              <w:ind w:firstLine="975"/>
            </w:pPr>
            <w:r>
              <w:rPr>
                <w:rFonts w:ascii="仿宋_GB2312" w:hAnsi="仿宋_GB2312" w:cs="仿宋_GB2312" w:eastAsia="仿宋_GB2312"/>
              </w:rPr>
              <w:t>踏勘地点：西安市长安区引镇街道南留村西安监狱，请携带踏勘人员身份证原件及实地踏勘申请书（格式详见附件）</w:t>
            </w:r>
          </w:p>
          <w:p>
            <w:pPr>
              <w:pStyle w:val="null3"/>
              <w:ind w:firstLine="975"/>
            </w:pPr>
            <w:r>
              <w:rPr>
                <w:rFonts w:ascii="仿宋_GB2312" w:hAnsi="仿宋_GB2312" w:cs="仿宋_GB2312" w:eastAsia="仿宋_GB2312"/>
              </w:rPr>
              <w:t>联系人：王警官</w:t>
            </w:r>
          </w:p>
          <w:p>
            <w:pPr>
              <w:pStyle w:val="null3"/>
              <w:ind w:firstLine="975"/>
            </w:pPr>
            <w:r>
              <w:rPr>
                <w:rFonts w:ascii="仿宋_GB2312" w:hAnsi="仿宋_GB2312" w:cs="仿宋_GB2312" w:eastAsia="仿宋_GB2312"/>
              </w:rPr>
              <w:t>联系电话号码： 029-88441538</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陕西省西安监狱</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陕西省西安监狱</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执行国家建筑工程、电力工程等相干规范和标准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联系电话：02988441538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实物交付</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标的名称：实物交付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改造现有供电线路，从配电室引入两根（YJV22-4*120+1*70）电缆,约880米；敷设室内电缆（YJV5*16）1000米；电缆桥架120米；增设配电柜2个</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本项目电缆质保期2年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具备行政主管部门颁发的电力工程施工总承包三级及以上资质或输变电工程专业承包三级及以上资质，并且具备承装（修、试）电力设施许可证五级及以上资质，具备有效的安全生产许可证。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拟派项目经理须具备注册在本企业的机电工程专业二级及以上注册建造师执业资格，具备有效的安全生产考核合格证书B 证（建安 B 证），在本单位注册且无在建项目，提供投标文件截止时间一年内至少三个月的社保证明；</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陕西省建筑市场监管与诚信信息发布平台备案</w:t>
            </w:r>
          </w:p>
        </w:tc>
        <w:tc>
          <w:tcPr>
            <w:tcW w:type="dxa" w:w="3322"/>
          </w:tcPr>
          <w:p>
            <w:pPr>
              <w:pStyle w:val="null3"/>
            </w:pPr>
            <w:r>
              <w:rPr>
                <w:rFonts w:ascii="仿宋_GB2312" w:hAnsi="仿宋_GB2312" w:cs="仿宋_GB2312" w:eastAsia="仿宋_GB2312"/>
              </w:rPr>
              <w:t>供应商基本信息及项目经理（注册建造师） 人员基本信息应在“陕西建设网（ http://js.shaanxi.gov.cn/ ）陕西省建筑市场监管与诚信信息发布平台可查询， 提供相关信息截图。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1）方案内容完整、全面、可行性较强，得(6-9]分； 2) 方案内容较完善，可行性一般，得(3-6]分； 3) 方案内容一般，可行性较差，得[1-3]分。 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提供2021年1月1日起至今，供应商承担的类似项目业绩（以响应文件中合同复印件为准），每提供1份有效业绩得2.5分，最多得5分。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详见附件：政采施工合同2025.1.09.docx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