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F0B4A">
      <w:pPr>
        <w:pStyle w:val="7"/>
        <w:jc w:val="center"/>
        <w:outlineLvl w:val="1"/>
        <w:rPr>
          <w:color w:val="auto"/>
          <w:highlight w:val="none"/>
        </w:rPr>
      </w:pPr>
      <w:r>
        <w:rPr>
          <w:b/>
          <w:color w:val="auto"/>
          <w:sz w:val="36"/>
          <w:highlight w:val="none"/>
        </w:rPr>
        <w:t>拟签订采购合同文本</w:t>
      </w:r>
    </w:p>
    <w:p w14:paraId="2F879091">
      <w:pPr>
        <w:pStyle w:val="2"/>
        <w:jc w:val="center"/>
        <w:rPr>
          <w:rFonts w:hint="eastAsia" w:ascii="仿宋" w:hAnsi="仿宋" w:eastAsia="仿宋" w:cs="仿宋"/>
          <w:color w:val="auto"/>
          <w:sz w:val="36"/>
          <w:szCs w:val="24"/>
          <w:highlight w:val="none"/>
        </w:rPr>
      </w:pPr>
      <w:r>
        <w:rPr>
          <w:rFonts w:hint="eastAsia" w:ascii="仿宋" w:hAnsi="仿宋" w:eastAsia="仿宋" w:cs="仿宋"/>
          <w:color w:val="auto"/>
          <w:sz w:val="36"/>
          <w:szCs w:val="24"/>
          <w:highlight w:val="none"/>
        </w:rPr>
        <w:t>水利工程维修养护合同</w:t>
      </w:r>
    </w:p>
    <w:p w14:paraId="67B57319">
      <w:pPr>
        <w:pStyle w:val="3"/>
        <w:keepNext w:val="0"/>
        <w:keepLines w:val="0"/>
        <w:pageBreakBefore w:val="0"/>
        <w:kinsoku/>
        <w:wordWrap w:val="0"/>
        <w:overflowPunct/>
        <w:topLinePunct/>
        <w:bidi w:val="0"/>
        <w:spacing w:after="0" w:line="540" w:lineRule="exact"/>
        <w:ind w:left="0" w:leftChars="0" w:firstLine="0" w:firstLineChars="0"/>
        <w:jc w:val="both"/>
        <w:rPr>
          <w:rFonts w:ascii="宋体" w:hAnsi="宋体" w:eastAsia="宋体" w:cs="宋体"/>
          <w:color w:val="auto"/>
          <w:spacing w:val="0"/>
          <w:sz w:val="24"/>
          <w:szCs w:val="24"/>
          <w:highlight w:val="none"/>
          <w:lang w:eastAsia="zh-CN"/>
        </w:rPr>
      </w:pPr>
      <w:r>
        <w:rPr>
          <w:rFonts w:hint="eastAsia" w:asciiTheme="minorEastAsia" w:hAnsiTheme="minorEastAsia" w:eastAsiaTheme="minorEastAsia" w:cstheme="minorEastAsia"/>
          <w:color w:val="auto"/>
          <w:sz w:val="24"/>
          <w:szCs w:val="24"/>
          <w:highlight w:val="none"/>
        </w:rPr>
        <w:t>合同编号：____________________________________________
</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rPr>
        <w:t>发包人：____________________________________________
</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rPr>
        <w:t>承包人：____________________________________________
</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rPr>
        <w:t>维修养护工程名称：</w:t>
      </w:r>
      <w:r>
        <w:rPr>
          <w:rFonts w:hint="eastAsia" w:ascii="宋体" w:hAnsi="宋体" w:cs="宋体"/>
          <w:color w:val="auto"/>
          <w:sz w:val="24"/>
          <w:szCs w:val="20"/>
          <w:highlight w:val="none"/>
          <w:u w:val="single"/>
          <w:lang w:val="en-US" w:eastAsia="zh-CN"/>
        </w:rPr>
        <w:t>陕西省泾惠渠灌区2025年度省级水利工程维修养护经费项目</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eastAsia="宋体" w:cs="宋体"/>
          <w:color w:val="auto"/>
          <w:spacing w:val="0"/>
          <w:sz w:val="24"/>
          <w:szCs w:val="24"/>
          <w:highlight w:val="none"/>
          <w:lang w:eastAsia="zh-CN"/>
        </w:rPr>
        <w:t>（以下称发包人）为实施</w:t>
      </w:r>
      <w:r>
        <w:rPr>
          <w:rFonts w:hint="eastAsia" w:ascii="宋体" w:hAnsi="宋体" w:cs="宋体"/>
          <w:color w:val="auto"/>
          <w:sz w:val="24"/>
          <w:szCs w:val="20"/>
          <w:highlight w:val="none"/>
          <w:u w:val="single"/>
          <w:lang w:val="en-US" w:eastAsia="zh-CN"/>
        </w:rPr>
        <w:t>陕西省泾惠渠灌区2025年度省级水利工程维修养护经费项目</w:t>
      </w:r>
      <w:r>
        <w:rPr>
          <w:rFonts w:hint="eastAsia" w:ascii="宋体" w:hAnsi="宋体" w:eastAsia="宋体" w:cs="宋体"/>
          <w:color w:val="auto"/>
          <w:spacing w:val="0"/>
          <w:sz w:val="24"/>
          <w:szCs w:val="24"/>
          <w:highlight w:val="none"/>
          <w:lang w:eastAsia="zh-CN"/>
        </w:rPr>
        <w:t>工程，已接受了</w:t>
      </w:r>
      <w:r>
        <w:rPr>
          <w:rFonts w:hint="eastAsia" w:ascii="宋体" w:hAnsi="宋体" w:eastAsia="宋体" w:cs="宋体"/>
          <w:b/>
          <w:bCs/>
          <w:color w:val="auto"/>
          <w:spacing w:val="0"/>
          <w:sz w:val="24"/>
          <w:szCs w:val="24"/>
          <w:highlight w:val="none"/>
          <w:u w:val="single"/>
          <w:lang w:eastAsia="zh-CN"/>
        </w:rPr>
        <w:t xml:space="preserve"> </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lang w:eastAsia="zh-CN"/>
        </w:rPr>
        <w:t>（以下称承包人）对</w:t>
      </w:r>
      <w:r>
        <w:rPr>
          <w:rFonts w:hint="eastAsia" w:ascii="宋体" w:hAnsi="宋体" w:cs="宋体"/>
          <w:color w:val="auto"/>
          <w:sz w:val="24"/>
          <w:szCs w:val="20"/>
          <w:highlight w:val="none"/>
          <w:u w:val="single"/>
          <w:lang w:val="en-US" w:eastAsia="zh-CN"/>
        </w:rPr>
        <w:t>陕西省泾惠渠灌区2025年度省级水利工程维修养护经费项目</w:t>
      </w:r>
      <w:r>
        <w:rPr>
          <w:rFonts w:hint="eastAsia" w:ascii="宋体" w:hAnsi="宋体" w:eastAsia="宋体" w:cs="宋体"/>
          <w:color w:val="auto"/>
          <w:spacing w:val="0"/>
          <w:sz w:val="24"/>
          <w:szCs w:val="24"/>
          <w:highlight w:val="none"/>
          <w:lang w:eastAsia="zh-CN"/>
        </w:rPr>
        <w:t>的投标，并确定其为中标人。发包人和承包人共同达成如下协议。</w:t>
      </w:r>
      <w:r>
        <w:rPr>
          <w:rFonts w:hint="eastAsia" w:asciiTheme="minorEastAsia" w:hAnsiTheme="minorEastAsia" w:eastAsiaTheme="minorEastAsia" w:cstheme="minorEastAsia"/>
          <w:color w:val="FF0000"/>
          <w:sz w:val="24"/>
          <w:szCs w:val="24"/>
          <w:highlight w:val="none"/>
        </w:rPr>
        <w:br w:type="textWrapping"/>
      </w:r>
      <w:r>
        <w:rPr>
          <w:rFonts w:hint="eastAsia" w:ascii="宋体" w:hAnsi="宋体" w:eastAsia="宋体" w:cs="宋体"/>
          <w:color w:val="auto"/>
          <w:spacing w:val="0"/>
          <w:sz w:val="24"/>
          <w:szCs w:val="24"/>
          <w:highlight w:val="none"/>
          <w:lang w:eastAsia="zh-CN"/>
        </w:rPr>
        <w:t>1. 本协议书与下列文件一起构成合同文件：</w:t>
      </w:r>
    </w:p>
    <w:p w14:paraId="152BE33E">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（1）中标通知书；</w:t>
      </w:r>
    </w:p>
    <w:p w14:paraId="1769336D">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（2）投标函及投标函附录；</w:t>
      </w:r>
    </w:p>
    <w:p w14:paraId="1256D200">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（3）专用合同条款；</w:t>
      </w:r>
    </w:p>
    <w:p w14:paraId="37AB4534">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（4）通用合同条款；</w:t>
      </w:r>
    </w:p>
    <w:p w14:paraId="424D42E4">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（5）</w:t>
      </w:r>
      <w:r>
        <w:rPr>
          <w:rFonts w:hint="eastAsia" w:ascii="宋体" w:hAnsi="宋体" w:eastAsia="宋体" w:cs="宋体"/>
          <w:color w:val="auto"/>
          <w:spacing w:val="0"/>
          <w:sz w:val="24"/>
          <w:szCs w:val="24"/>
          <w:highlight w:val="none"/>
          <w:lang w:val="en-US" w:eastAsia="zh-CN"/>
        </w:rPr>
        <w:t>陕西省省级水利工程维修养护标准</w:t>
      </w:r>
      <w:r>
        <w:rPr>
          <w:rFonts w:hint="eastAsia" w:ascii="宋体" w:hAnsi="宋体" w:eastAsia="宋体" w:cs="宋体"/>
          <w:color w:val="auto"/>
          <w:spacing w:val="0"/>
          <w:sz w:val="24"/>
          <w:szCs w:val="24"/>
          <w:highlight w:val="none"/>
          <w:lang w:eastAsia="zh-CN"/>
        </w:rPr>
        <w:t>（合同技术条款）；</w:t>
      </w:r>
    </w:p>
    <w:p w14:paraId="24B88C62">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6</w:t>
      </w:r>
      <w:r>
        <w:rPr>
          <w:rFonts w:hint="eastAsia" w:ascii="宋体" w:hAnsi="宋体" w:eastAsia="宋体" w:cs="宋体"/>
          <w:color w:val="auto"/>
          <w:spacing w:val="0"/>
          <w:sz w:val="24"/>
          <w:szCs w:val="24"/>
          <w:highlight w:val="none"/>
          <w:lang w:eastAsia="zh-CN"/>
        </w:rPr>
        <w:t>）已标价工程量清单；</w:t>
      </w:r>
    </w:p>
    <w:p w14:paraId="26F068BE">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7</w:t>
      </w:r>
      <w:r>
        <w:rPr>
          <w:rFonts w:hint="eastAsia" w:ascii="宋体" w:hAnsi="宋体" w:eastAsia="宋体" w:cs="宋体"/>
          <w:color w:val="auto"/>
          <w:spacing w:val="0"/>
          <w:sz w:val="24"/>
          <w:szCs w:val="24"/>
          <w:highlight w:val="none"/>
          <w:lang w:eastAsia="zh-CN"/>
        </w:rPr>
        <w:t>）其他合同文件。</w:t>
      </w:r>
    </w:p>
    <w:p w14:paraId="72240CBC">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2. 上述文件互相补充和解释，如有不明确或不一致之处，以合同约定次序在先者为准。</w:t>
      </w:r>
    </w:p>
    <w:p w14:paraId="61E6969B">
      <w:pPr>
        <w:pStyle w:val="3"/>
        <w:keepNext w:val="0"/>
        <w:keepLines w:val="0"/>
        <w:pageBreakBefore w:val="0"/>
        <w:kinsoku/>
        <w:wordWrap w:val="0"/>
        <w:overflowPunct/>
        <w:topLinePunct/>
        <w:bidi w:val="0"/>
        <w:spacing w:after="0" w:line="540" w:lineRule="exact"/>
        <w:ind w:firstLine="438"/>
        <w:jc w:val="both"/>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3. 签约合同价：人民币（大写）</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b/>
          <w:bCs/>
          <w:color w:val="auto"/>
          <w:spacing w:val="0"/>
          <w:sz w:val="24"/>
          <w:szCs w:val="24"/>
          <w:highlight w:val="none"/>
          <w:u w:val="single"/>
          <w:lang w:eastAsia="zh-CN"/>
        </w:rPr>
        <w:t>（¥</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b/>
          <w:bCs/>
          <w:color w:val="auto"/>
          <w:spacing w:val="0"/>
          <w:sz w:val="24"/>
          <w:szCs w:val="24"/>
          <w:highlight w:val="none"/>
          <w:u w:val="single"/>
          <w:lang w:eastAsia="zh-CN"/>
        </w:rPr>
        <w:t>）</w:t>
      </w:r>
      <w:r>
        <w:rPr>
          <w:rFonts w:hint="eastAsia" w:ascii="宋体" w:hAnsi="宋体" w:eastAsia="宋体" w:cs="宋体"/>
          <w:color w:val="auto"/>
          <w:spacing w:val="0"/>
          <w:sz w:val="24"/>
          <w:szCs w:val="24"/>
          <w:highlight w:val="none"/>
          <w:lang w:eastAsia="zh-CN"/>
        </w:rPr>
        <w:t>。</w:t>
      </w:r>
    </w:p>
    <w:p w14:paraId="154E5C24">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4. 承包人项目经理：</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eastAsia="宋体" w:cs="宋体"/>
          <w:color w:val="auto"/>
          <w:spacing w:val="0"/>
          <w:sz w:val="24"/>
          <w:szCs w:val="24"/>
          <w:highlight w:val="none"/>
          <w:lang w:eastAsia="zh-CN"/>
        </w:rPr>
        <w:t>。</w:t>
      </w:r>
    </w:p>
    <w:p w14:paraId="67892483">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5. 工程质量符合</w:t>
      </w:r>
      <w:r>
        <w:rPr>
          <w:rFonts w:hint="eastAsia" w:ascii="宋体" w:hAnsi="宋体" w:eastAsia="宋体" w:cs="宋体"/>
          <w:color w:val="auto"/>
          <w:spacing w:val="0"/>
          <w:sz w:val="24"/>
          <w:szCs w:val="24"/>
          <w:highlight w:val="none"/>
          <w:u w:val="single"/>
          <w:lang w:eastAsia="zh-CN"/>
        </w:rPr>
        <w:t xml:space="preserve"> </w:t>
      </w:r>
      <w:r>
        <w:rPr>
          <w:rFonts w:hint="eastAsia" w:asci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eastAsia="宋体" w:cs="宋体"/>
          <w:color w:val="auto"/>
          <w:spacing w:val="0"/>
          <w:sz w:val="24"/>
          <w:szCs w:val="24"/>
          <w:highlight w:val="none"/>
          <w:lang w:eastAsia="zh-CN"/>
        </w:rPr>
        <w:t>标准。</w:t>
      </w:r>
    </w:p>
    <w:p w14:paraId="2305DDE9">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6. 承包人承诺按合同约定</w:t>
      </w:r>
      <w:r>
        <w:rPr>
          <w:rFonts w:hint="eastAsia" w:ascii="宋体" w:hAnsi="宋体" w:eastAsia="宋体" w:cs="宋体"/>
          <w:color w:val="auto"/>
          <w:spacing w:val="0"/>
          <w:sz w:val="24"/>
          <w:szCs w:val="24"/>
          <w:highlight w:val="none"/>
          <w:lang w:val="en-US" w:eastAsia="zh-CN"/>
        </w:rPr>
        <w:t>项目</w:t>
      </w:r>
      <w:r>
        <w:rPr>
          <w:rFonts w:hint="eastAsia" w:ascii="宋体" w:hAnsi="宋体" w:eastAsia="宋体" w:cs="宋体"/>
          <w:color w:val="auto"/>
          <w:spacing w:val="0"/>
          <w:sz w:val="24"/>
          <w:szCs w:val="24"/>
          <w:highlight w:val="none"/>
          <w:lang w:eastAsia="zh-CN"/>
        </w:rPr>
        <w:t>的实施。</w:t>
      </w:r>
    </w:p>
    <w:p w14:paraId="282EFACC">
      <w:pPr>
        <w:pStyle w:val="3"/>
        <w:keepNext w:val="0"/>
        <w:keepLines w:val="0"/>
        <w:pageBreakBefore w:val="0"/>
        <w:kinsoku/>
        <w:wordWrap w:val="0"/>
        <w:overflowPunct/>
        <w:topLinePunct/>
        <w:bidi w:val="0"/>
        <w:spacing w:after="0" w:line="540" w:lineRule="exact"/>
        <w:ind w:firstLine="438"/>
        <w:jc w:val="both"/>
        <w:rPr>
          <w:rFonts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7. 发包人承诺按合同约定的条件、时间和方式向承包人支付合同价款。</w:t>
      </w:r>
    </w:p>
    <w:p w14:paraId="417CD2F9">
      <w:pPr>
        <w:pStyle w:val="3"/>
        <w:keepNext w:val="0"/>
        <w:keepLines w:val="0"/>
        <w:pageBreakBefore w:val="0"/>
        <w:widowControl w:val="0"/>
        <w:kinsoku/>
        <w:wordWrap w:val="0"/>
        <w:overflowPunct/>
        <w:topLinePunct/>
        <w:autoSpaceDE/>
        <w:autoSpaceDN/>
        <w:bidi w:val="0"/>
        <w:adjustRightInd/>
        <w:snapToGrid/>
        <w:spacing w:after="0" w:line="540" w:lineRule="exact"/>
        <w:ind w:firstLine="438"/>
        <w:jc w:val="both"/>
        <w:textAlignment w:val="auto"/>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8. 承包人承诺执行监理人开工通知，计划工期为</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cs="宋体"/>
          <w:b/>
          <w:bCs/>
          <w:spacing w:val="0"/>
          <w:sz w:val="24"/>
          <w:szCs w:val="24"/>
          <w:highlight w:val="none"/>
          <w:u w:val="single"/>
          <w:lang w:val="en-US" w:eastAsia="zh-CN"/>
        </w:rPr>
        <w:t>自合同签订之日起至202</w:t>
      </w:r>
      <w:r>
        <w:rPr>
          <w:rFonts w:hint="eastAsia" w:ascii="宋体" w:cs="宋体"/>
          <w:b/>
          <w:bCs/>
          <w:spacing w:val="0"/>
          <w:sz w:val="24"/>
          <w:szCs w:val="24"/>
          <w:highlight w:val="none"/>
          <w:u w:val="single"/>
          <w:lang w:val="en-US" w:eastAsia="zh-CN"/>
        </w:rPr>
        <w:t>6</w:t>
      </w:r>
      <w:r>
        <w:rPr>
          <w:rFonts w:hint="eastAsia" w:ascii="宋体" w:hAnsi="宋体" w:cs="宋体"/>
          <w:b/>
          <w:bCs/>
          <w:spacing w:val="0"/>
          <w:sz w:val="24"/>
          <w:szCs w:val="24"/>
          <w:highlight w:val="none"/>
          <w:u w:val="single"/>
          <w:lang w:val="en-US" w:eastAsia="zh-CN"/>
        </w:rPr>
        <w:t>年5月3</w:t>
      </w:r>
      <w:r>
        <w:rPr>
          <w:rFonts w:hint="eastAsia" w:ascii="宋体" w:hAnsi="宋体" w:eastAsia="宋体" w:cs="宋体"/>
          <w:b/>
          <w:bCs/>
          <w:color w:val="auto"/>
          <w:spacing w:val="0"/>
          <w:sz w:val="24"/>
          <w:szCs w:val="24"/>
          <w:highlight w:val="none"/>
          <w:u w:val="single"/>
          <w:lang w:val="en-US" w:eastAsia="zh-CN"/>
        </w:rPr>
        <w:t>1日</w:t>
      </w:r>
      <w:r>
        <w:rPr>
          <w:rFonts w:hint="eastAsia" w:ascii="宋体" w:hAnsi="宋体" w:eastAsia="宋体" w:cs="宋体"/>
          <w:b/>
          <w:bCs/>
          <w:color w:val="auto"/>
          <w:spacing w:val="0"/>
          <w:sz w:val="24"/>
          <w:szCs w:val="24"/>
          <w:highlight w:val="none"/>
          <w:lang w:val="en-US" w:eastAsia="zh-CN"/>
        </w:rPr>
        <w:t>完成</w:t>
      </w:r>
      <w:r>
        <w:rPr>
          <w:rFonts w:hint="eastAsia" w:ascii="宋体" w:hAnsi="宋体" w:eastAsia="宋体" w:cs="宋体"/>
          <w:color w:val="auto"/>
          <w:spacing w:val="0"/>
          <w:sz w:val="24"/>
          <w:szCs w:val="24"/>
          <w:highlight w:val="none"/>
          <w:lang w:eastAsia="zh-CN"/>
        </w:rPr>
        <w:t>。</w:t>
      </w:r>
    </w:p>
    <w:p w14:paraId="522E0CF3">
      <w:pPr>
        <w:pStyle w:val="3"/>
        <w:keepNext w:val="0"/>
        <w:keepLines w:val="0"/>
        <w:pageBreakBefore w:val="0"/>
        <w:widowControl w:val="0"/>
        <w:kinsoku/>
        <w:wordWrap w:val="0"/>
        <w:overflowPunct/>
        <w:topLinePunct/>
        <w:autoSpaceDE/>
        <w:autoSpaceDN/>
        <w:bidi w:val="0"/>
        <w:adjustRightInd/>
        <w:snapToGrid/>
        <w:spacing w:after="0" w:line="540" w:lineRule="exact"/>
        <w:ind w:firstLine="438"/>
        <w:jc w:val="both"/>
        <w:textAlignment w:val="auto"/>
        <w:rPr>
          <w:rFonts w:hint="eastAsia"/>
          <w:color w:val="auto"/>
          <w:spacing w:val="0"/>
          <w:sz w:val="24"/>
          <w:szCs w:val="24"/>
          <w:highlight w:val="none"/>
        </w:rPr>
      </w:pPr>
      <w:r>
        <w:rPr>
          <w:rFonts w:hint="eastAsia" w:ascii="宋体" w:hAnsi="宋体" w:eastAsia="宋体" w:cs="宋体"/>
          <w:color w:val="auto"/>
          <w:spacing w:val="0"/>
          <w:sz w:val="24"/>
          <w:szCs w:val="24"/>
          <w:highlight w:val="none"/>
          <w:lang w:eastAsia="zh-CN"/>
        </w:rPr>
        <w:t xml:space="preserve">9. </w:t>
      </w:r>
      <w:r>
        <w:rPr>
          <w:rFonts w:hint="eastAsia" w:ascii="宋体" w:hAnsi="宋体" w:eastAsia="宋体" w:cs="宋体"/>
          <w:b/>
          <w:bCs/>
          <w:color w:val="auto"/>
          <w:spacing w:val="0"/>
          <w:sz w:val="24"/>
          <w:szCs w:val="24"/>
          <w:highlight w:val="none"/>
          <w:lang w:eastAsia="zh-CN"/>
        </w:rPr>
        <w:t>本合同正本一式两份，双方各执一份，副本</w:t>
      </w:r>
      <w:r>
        <w:rPr>
          <w:rFonts w:hint="eastAsia" w:ascii="宋体" w:hAnsi="宋体" w:cs="宋体"/>
          <w:b/>
          <w:bCs/>
          <w:color w:val="auto"/>
          <w:spacing w:val="0"/>
          <w:sz w:val="24"/>
          <w:szCs w:val="24"/>
          <w:highlight w:val="none"/>
          <w:u w:val="single"/>
          <w:lang w:val="en-US" w:eastAsia="zh-CN"/>
        </w:rPr>
        <w:t>四</w:t>
      </w:r>
      <w:r>
        <w:rPr>
          <w:rFonts w:hint="eastAsia" w:ascii="宋体" w:hAnsi="宋体" w:eastAsia="宋体" w:cs="宋体"/>
          <w:b/>
          <w:bCs/>
          <w:color w:val="auto"/>
          <w:spacing w:val="0"/>
          <w:sz w:val="24"/>
          <w:szCs w:val="24"/>
          <w:highlight w:val="none"/>
          <w:lang w:eastAsia="zh-CN"/>
        </w:rPr>
        <w:t>份，其中：发包人</w:t>
      </w:r>
      <w:r>
        <w:rPr>
          <w:rFonts w:hint="eastAsia" w:ascii="宋体" w:hAnsi="宋体" w:cs="宋体"/>
          <w:b/>
          <w:bCs/>
          <w:color w:val="auto"/>
          <w:spacing w:val="0"/>
          <w:sz w:val="24"/>
          <w:szCs w:val="24"/>
          <w:highlight w:val="none"/>
          <w:u w:val="single"/>
          <w:lang w:val="en-US" w:eastAsia="zh-CN"/>
        </w:rPr>
        <w:t>二</w:t>
      </w:r>
      <w:r>
        <w:rPr>
          <w:rFonts w:hint="eastAsia" w:ascii="宋体" w:hAnsi="宋体" w:eastAsia="宋体" w:cs="宋体"/>
          <w:b/>
          <w:bCs/>
          <w:color w:val="auto"/>
          <w:spacing w:val="0"/>
          <w:sz w:val="24"/>
          <w:szCs w:val="24"/>
          <w:highlight w:val="none"/>
          <w:lang w:eastAsia="zh-CN"/>
        </w:rPr>
        <w:t>份，承包人</w:t>
      </w:r>
      <w:r>
        <w:rPr>
          <w:rFonts w:hint="eastAsia" w:ascii="宋体" w:hAnsi="宋体" w:cs="宋体"/>
          <w:b/>
          <w:bCs/>
          <w:color w:val="auto"/>
          <w:spacing w:val="0"/>
          <w:sz w:val="24"/>
          <w:szCs w:val="24"/>
          <w:highlight w:val="none"/>
          <w:u w:val="single"/>
          <w:lang w:val="en-US" w:eastAsia="zh-CN"/>
        </w:rPr>
        <w:t>二</w:t>
      </w:r>
      <w:r>
        <w:rPr>
          <w:rFonts w:hint="eastAsia" w:ascii="宋体" w:hAnsi="宋体" w:eastAsia="宋体" w:cs="宋体"/>
          <w:b/>
          <w:bCs/>
          <w:color w:val="auto"/>
          <w:spacing w:val="0"/>
          <w:sz w:val="24"/>
          <w:szCs w:val="24"/>
          <w:highlight w:val="none"/>
          <w:lang w:eastAsia="zh-CN"/>
        </w:rPr>
        <w:t>份。</w:t>
      </w:r>
    </w:p>
    <w:p w14:paraId="068AA5CB">
      <w:pPr>
        <w:pStyle w:val="3"/>
        <w:keepNext w:val="0"/>
        <w:keepLines w:val="0"/>
        <w:pageBreakBefore w:val="0"/>
        <w:kinsoku/>
        <w:wordWrap w:val="0"/>
        <w:overflowPunct/>
        <w:topLinePunct/>
        <w:bidi w:val="0"/>
        <w:spacing w:after="0" w:line="540" w:lineRule="exact"/>
        <w:ind w:firstLine="438"/>
        <w:jc w:val="both"/>
        <w:rPr>
          <w:rFonts w:hint="eastAsia" w:ascii="宋体" w:hAnsi="宋体" w:eastAsia="宋体" w:cs="宋体"/>
          <w:color w:val="auto"/>
          <w:spacing w:val="9"/>
          <w:sz w:val="24"/>
          <w:szCs w:val="24"/>
          <w:highlight w:val="none"/>
          <w:lang w:eastAsia="zh-CN"/>
        </w:rPr>
      </w:pPr>
      <w:r>
        <w:rPr>
          <w:rFonts w:hint="eastAsia" w:ascii="宋体" w:hAnsi="宋体" w:eastAsia="宋体" w:cs="宋体"/>
          <w:color w:val="auto"/>
          <w:spacing w:val="0"/>
          <w:sz w:val="24"/>
          <w:szCs w:val="24"/>
          <w:highlight w:val="none"/>
          <w:lang w:eastAsia="zh-CN"/>
        </w:rPr>
        <w:t>10. 合同未尽事宜，双方另行</w:t>
      </w:r>
      <w:r>
        <w:rPr>
          <w:rFonts w:hint="eastAsia" w:ascii="宋体" w:hAnsi="宋体" w:eastAsia="宋体" w:cs="宋体"/>
          <w:color w:val="auto"/>
          <w:spacing w:val="9"/>
          <w:sz w:val="24"/>
          <w:szCs w:val="24"/>
          <w:highlight w:val="none"/>
          <w:lang w:eastAsia="zh-CN"/>
        </w:rPr>
        <w:t>签订补充协议。补充协议是合同的组成部分。</w:t>
      </w:r>
    </w:p>
    <w:p w14:paraId="5D88ED5F">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480" w:firstLineChars="200"/>
        <w:jc w:val="both"/>
        <w:textAlignment w:val="baseline"/>
        <w:rPr>
          <w:rFonts w:hint="eastAsia" w:ascii="宋体" w:hAnsi="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eastAsia="zh-CN"/>
        </w:rPr>
        <w:t>合同签定地点:</w:t>
      </w:r>
      <w:r>
        <w:rPr>
          <w:rFonts w:hint="eastAsia" w:asci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cs="宋体"/>
          <w:color w:val="auto"/>
          <w:spacing w:val="0"/>
          <w:sz w:val="24"/>
          <w:szCs w:val="24"/>
          <w:highlight w:val="none"/>
          <w:lang w:val="en-US" w:eastAsia="zh-CN"/>
        </w:rPr>
        <w:t xml:space="preserve"> </w:t>
      </w:r>
    </w:p>
    <w:p w14:paraId="3DFAAFC3">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480" w:firstLineChars="200"/>
        <w:jc w:val="both"/>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合同订立时间:</w:t>
      </w:r>
      <w:r>
        <w:rPr>
          <w:rFonts w:hint="eastAsia" w:ascii="宋体" w:hAnsi="宋体" w:cs="宋体"/>
          <w:color w:val="auto"/>
          <w:spacing w:val="0"/>
          <w:sz w:val="24"/>
          <w:szCs w:val="24"/>
          <w:highlight w:val="none"/>
          <w:lang w:val="en-US" w:eastAsia="zh-CN"/>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cs="宋体"/>
          <w:color w:val="auto"/>
          <w:spacing w:val="0"/>
          <w:sz w:val="24"/>
          <w:szCs w:val="24"/>
          <w:highlight w:val="none"/>
          <w:u w:val="single"/>
          <w:lang w:val="en-US" w:eastAsia="zh-CN"/>
        </w:rPr>
        <w:t xml:space="preserve"> </w:t>
      </w:r>
      <w:r>
        <w:rPr>
          <w:rFonts w:hint="eastAsia" w:ascii="宋体" w:hAnsi="宋体" w:cs="宋体"/>
          <w:color w:val="auto"/>
          <w:spacing w:val="0"/>
          <w:sz w:val="24"/>
          <w:szCs w:val="24"/>
          <w:highlight w:val="none"/>
          <w:u w:val="single"/>
          <w:lang w:val="en-US" w:eastAsia="zh-CN"/>
        </w:rPr>
        <w:t xml:space="preserve">年  </w:t>
      </w:r>
      <w:r>
        <w:rPr>
          <w:rFonts w:hint="eastAsia" w:ascii="宋体" w:cs="宋体"/>
          <w:color w:val="auto"/>
          <w:spacing w:val="0"/>
          <w:sz w:val="24"/>
          <w:szCs w:val="24"/>
          <w:highlight w:val="none"/>
          <w:u w:val="single"/>
          <w:lang w:val="en-US" w:eastAsia="zh-CN"/>
        </w:rPr>
        <w:t xml:space="preserve"> </w:t>
      </w:r>
      <w:r>
        <w:rPr>
          <w:rFonts w:hint="eastAsia" w:ascii="宋体" w:hAnsi="宋体" w:cs="宋体"/>
          <w:color w:val="auto"/>
          <w:spacing w:val="0"/>
          <w:sz w:val="24"/>
          <w:szCs w:val="24"/>
          <w:highlight w:val="none"/>
          <w:u w:val="single"/>
          <w:lang w:val="en-US" w:eastAsia="zh-CN"/>
        </w:rPr>
        <w:t>月</w:t>
      </w:r>
      <w:r>
        <w:rPr>
          <w:rFonts w:hint="eastAsia" w:ascii="宋体" w:cs="宋体"/>
          <w:color w:val="auto"/>
          <w:spacing w:val="0"/>
          <w:sz w:val="24"/>
          <w:szCs w:val="24"/>
          <w:highlight w:val="none"/>
          <w:u w:val="single"/>
          <w:lang w:val="en-US" w:eastAsia="zh-CN"/>
        </w:rPr>
        <w:t xml:space="preserve"> </w:t>
      </w:r>
      <w:r>
        <w:rPr>
          <w:rFonts w:hint="eastAsia" w:ascii="宋体" w:hAnsi="宋体" w:cs="宋体"/>
          <w:color w:val="auto"/>
          <w:spacing w:val="0"/>
          <w:sz w:val="24"/>
          <w:szCs w:val="24"/>
          <w:highlight w:val="none"/>
          <w:u w:val="single"/>
          <w:lang w:val="en-US" w:eastAsia="zh-CN"/>
        </w:rPr>
        <w:t xml:space="preserve">  日</w:t>
      </w:r>
    </w:p>
    <w:p w14:paraId="4260123A">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right="0"/>
        <w:jc w:val="both"/>
        <w:textAlignment w:val="baseline"/>
        <w:rPr>
          <w:rFonts w:hint="eastAsia" w:ascii="宋体" w:hAnsi="宋体" w:eastAsia="宋体" w:cs="宋体"/>
          <w:color w:val="auto"/>
          <w:spacing w:val="0"/>
          <w:sz w:val="24"/>
          <w:szCs w:val="24"/>
          <w:highlight w:val="none"/>
          <w:lang w:eastAsia="zh-CN"/>
        </w:rPr>
      </w:pPr>
    </w:p>
    <w:p w14:paraId="433A0D7B">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default" w:ascii="宋体" w:hAnsi="宋体" w:cs="宋体"/>
          <w:color w:val="auto"/>
          <w:spacing w:val="0"/>
          <w:sz w:val="24"/>
          <w:szCs w:val="24"/>
          <w:highlight w:val="none"/>
          <w:u w:val="single"/>
          <w:lang w:val="en-US" w:eastAsia="zh-CN"/>
        </w:rPr>
      </w:pPr>
      <w:r>
        <w:rPr>
          <w:rFonts w:hint="eastAsia" w:ascii="宋体" w:hAnsi="宋体" w:eastAsia="宋体" w:cs="宋体"/>
          <w:color w:val="auto"/>
          <w:spacing w:val="0"/>
          <w:sz w:val="24"/>
          <w:szCs w:val="24"/>
          <w:highlight w:val="none"/>
          <w:lang w:eastAsia="zh-CN"/>
        </w:rPr>
        <w:t>发包人</w:t>
      </w:r>
      <w:r>
        <w:rPr>
          <w:rFonts w:hint="eastAsia" w:ascii="宋体" w:hAnsi="宋体" w:cs="宋体"/>
          <w:color w:val="auto"/>
          <w:spacing w:val="0"/>
          <w:sz w:val="24"/>
          <w:szCs w:val="24"/>
          <w:highlight w:val="none"/>
          <w:lang w:eastAsia="zh-CN"/>
        </w:rPr>
        <w:t>：</w:t>
      </w:r>
      <w:r>
        <w:rPr>
          <w:rFonts w:hint="eastAsia" w:ascii="宋体" w:cs="宋体"/>
          <w:color w:val="auto"/>
          <w:spacing w:val="0"/>
          <w:sz w:val="24"/>
          <w:szCs w:val="24"/>
          <w:highlight w:val="none"/>
          <w:lang w:val="en-US" w:eastAsia="zh-CN"/>
        </w:rPr>
        <w:t xml:space="preserve">                        </w:t>
      </w:r>
      <w:r>
        <w:rPr>
          <w:rFonts w:hint="eastAsia" w:ascii="宋体" w:hAnsi="宋体" w:cs="宋体"/>
          <w:color w:val="auto"/>
          <w:spacing w:val="0"/>
          <w:sz w:val="24"/>
          <w:szCs w:val="24"/>
          <w:highlight w:val="none"/>
          <w:u w:val="none"/>
          <w:lang w:val="en-US" w:eastAsia="zh-CN"/>
        </w:rPr>
        <w:t xml:space="preserve">      </w:t>
      </w:r>
      <w:r>
        <w:rPr>
          <w:rFonts w:hint="eastAsia" w:ascii="宋体" w:hAnsi="宋体" w:eastAsia="宋体" w:cs="宋体"/>
          <w:b w:val="0"/>
          <w:bCs w:val="0"/>
          <w:spacing w:val="0"/>
          <w:sz w:val="24"/>
          <w:szCs w:val="24"/>
          <w:highlight w:val="none"/>
        </w:rPr>
        <w:t>承包人</w:t>
      </w:r>
      <w:r>
        <w:rPr>
          <w:rFonts w:hint="eastAsia" w:ascii="宋体" w:hAnsi="宋体" w:eastAsia="宋体" w:cs="宋体"/>
          <w:b w:val="0"/>
          <w:bCs w:val="0"/>
          <w:spacing w:val="0"/>
          <w:sz w:val="24"/>
          <w:szCs w:val="24"/>
          <w:highlight w:val="none"/>
          <w:lang w:eastAsia="zh-CN"/>
        </w:rPr>
        <w:t>：</w:t>
      </w:r>
    </w:p>
    <w:p w14:paraId="10F3D60A">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 xml:space="preserve">法定代表人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 xml:space="preserve">  法定代表人</w:t>
      </w:r>
    </w:p>
    <w:p w14:paraId="0240F44E">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lang w:eastAsia="zh-CN"/>
        </w:rPr>
      </w:pPr>
      <w:r>
        <w:rPr>
          <w:rFonts w:hint="eastAsia" w:ascii="宋体" w:cs="宋体"/>
          <w:color w:val="auto"/>
          <w:spacing w:val="0"/>
          <w:sz w:val="24"/>
          <w:szCs w:val="24"/>
          <w:highlight w:val="none"/>
          <w:lang w:val="en-US" w:eastAsia="zh-CN"/>
        </w:rPr>
        <w:t>或</w:t>
      </w:r>
      <w:r>
        <w:rPr>
          <w:rFonts w:hint="eastAsia" w:ascii="宋体" w:hAnsi="宋体" w:eastAsia="宋体" w:cs="宋体"/>
          <w:color w:val="auto"/>
          <w:spacing w:val="0"/>
          <w:sz w:val="24"/>
          <w:szCs w:val="24"/>
          <w:highlight w:val="none"/>
          <w:lang w:eastAsia="zh-CN"/>
        </w:rPr>
        <w:t xml:space="preserve">委托代理人: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 xml:space="preserve">(签章)         </w:t>
      </w:r>
      <w:r>
        <w:rPr>
          <w:rFonts w:hint="eastAsia" w:ascii="宋体" w:cs="宋体"/>
          <w:color w:val="auto"/>
          <w:spacing w:val="0"/>
          <w:sz w:val="24"/>
          <w:szCs w:val="24"/>
          <w:highlight w:val="none"/>
          <w:lang w:val="en-US" w:eastAsia="zh-CN"/>
        </w:rPr>
        <w:t xml:space="preserve">    或</w:t>
      </w:r>
      <w:r>
        <w:rPr>
          <w:rFonts w:hint="eastAsia" w:ascii="宋体" w:hAnsi="宋体" w:eastAsia="宋体" w:cs="宋体"/>
          <w:color w:val="auto"/>
          <w:spacing w:val="0"/>
          <w:sz w:val="24"/>
          <w:szCs w:val="24"/>
          <w:highlight w:val="none"/>
          <w:lang w:eastAsia="zh-CN"/>
        </w:rPr>
        <w:t>委托代理人:</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(签章)</w:t>
      </w:r>
    </w:p>
    <w:p w14:paraId="6603696D">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电话:</w:t>
      </w:r>
      <w:r>
        <w:rPr>
          <w:rFonts w:hint="eastAsia" w:ascii="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电话:</w:t>
      </w:r>
      <w:r>
        <w:rPr>
          <w:rFonts w:hint="eastAsia" w:ascii="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u w:val="none"/>
          <w:lang w:eastAsia="zh-CN"/>
        </w:rPr>
        <w:t xml:space="preserve"> </w:t>
      </w:r>
      <w:r>
        <w:rPr>
          <w:rFonts w:hint="eastAsia" w:ascii="宋体" w:hAnsi="宋体" w:eastAsia="宋体" w:cs="宋体"/>
          <w:color w:val="auto"/>
          <w:spacing w:val="0"/>
          <w:sz w:val="24"/>
          <w:szCs w:val="24"/>
          <w:highlight w:val="none"/>
          <w:lang w:eastAsia="zh-CN"/>
        </w:rPr>
        <w:t xml:space="preserve">  </w:t>
      </w:r>
    </w:p>
    <w:p w14:paraId="691BC8C8">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传真:</w:t>
      </w:r>
      <w:r>
        <w:rPr>
          <w:rFonts w:hint="eastAsia" w:ascii="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hAnsi="宋体" w:cs="宋体"/>
          <w:color w:val="auto"/>
          <w:spacing w:val="0"/>
          <w:sz w:val="24"/>
          <w:szCs w:val="24"/>
          <w:highlight w:val="none"/>
          <w:lang w:val="en-US" w:eastAsia="zh-CN"/>
        </w:rPr>
        <w:t xml:space="preserve">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传真:</w:t>
      </w:r>
      <w:r>
        <w:rPr>
          <w:rFonts w:hint="eastAsia" w:ascii="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u w:val="none"/>
          <w:lang w:eastAsia="zh-CN"/>
        </w:rPr>
        <w:t xml:space="preserve"> </w:t>
      </w:r>
    </w:p>
    <w:p w14:paraId="029DF4E6">
      <w:pPr>
        <w:keepNext w:val="0"/>
        <w:keepLines w:val="0"/>
        <w:pageBreakBefore w:val="0"/>
        <w:kinsoku/>
        <w:overflowPunct/>
        <w:bidi w:val="0"/>
        <w:spacing w:line="540" w:lineRule="exact"/>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color w:val="auto"/>
          <w:spacing w:val="0"/>
          <w:sz w:val="24"/>
          <w:szCs w:val="24"/>
          <w:highlight w:val="none"/>
          <w:lang w:eastAsia="zh-CN"/>
        </w:rPr>
        <w:t>地址：</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hAns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地址：</w:t>
      </w:r>
    </w:p>
    <w:p w14:paraId="5793E165">
      <w:pPr>
        <w:keepNext w:val="0"/>
        <w:keepLines w:val="0"/>
        <w:pageBreakBefore w:val="0"/>
        <w:kinsoku/>
        <w:overflowPunct/>
        <w:bidi w:val="0"/>
        <w:spacing w:line="540" w:lineRule="exact"/>
        <w:rPr>
          <w:rFonts w:hint="default"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邮</w:t>
      </w:r>
      <w:r>
        <w:rPr>
          <w:rFonts w:hint="eastAsia" w:ascii="宋体" w:hAnsi="宋体" w:eastAsia="宋体" w:cs="宋体"/>
          <w:color w:val="auto"/>
          <w:spacing w:val="0"/>
          <w:sz w:val="24"/>
          <w:szCs w:val="24"/>
          <w:highlight w:val="none"/>
          <w:lang w:eastAsia="zh-CN"/>
        </w:rPr>
        <w:t>政编码：</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邮政编码：</w:t>
      </w:r>
      <w:r>
        <w:rPr>
          <w:rFonts w:hint="eastAsia" w:ascii="宋体" w:cs="宋体"/>
          <w:color w:val="auto"/>
          <w:spacing w:val="0"/>
          <w:sz w:val="24"/>
          <w:szCs w:val="24"/>
          <w:highlight w:val="none"/>
          <w:lang w:val="en-US" w:eastAsia="zh-CN"/>
        </w:rPr>
        <w:t xml:space="preserve">             </w:t>
      </w:r>
    </w:p>
    <w:p w14:paraId="163D7083">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开户银行：</w:t>
      </w:r>
      <w:r>
        <w:rPr>
          <w:rFonts w:hint="eastAsia" w:ascii="宋体" w:cs="宋体"/>
          <w:b w:val="0"/>
          <w:bCs w:val="0"/>
          <w:color w:val="auto"/>
          <w:spacing w:val="-6"/>
          <w:sz w:val="24"/>
          <w:szCs w:val="24"/>
          <w:highlight w:val="none"/>
          <w:u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开户银行：</w:t>
      </w:r>
    </w:p>
    <w:p w14:paraId="049D9EA0">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leftChars="0" w:right="0" w:firstLine="0" w:firstLineChars="0"/>
        <w:jc w:val="both"/>
        <w:textAlignment w:val="baseline"/>
        <w:rPr>
          <w:rFonts w:hint="eastAsia" w:ascii="宋体" w:hAnsi="宋体" w:eastAsia="宋体" w:cs="宋体"/>
          <w:color w:val="auto"/>
          <w:spacing w:val="0"/>
          <w:sz w:val="24"/>
          <w:szCs w:val="24"/>
          <w:highlight w:val="none"/>
          <w:u w:val="none"/>
          <w:lang w:val="en-US" w:eastAsia="zh-CN"/>
        </w:rPr>
      </w:pPr>
      <w:r>
        <w:rPr>
          <w:rFonts w:hint="eastAsia" w:ascii="宋体" w:hAnsi="宋体" w:eastAsia="宋体" w:cs="宋体"/>
          <w:color w:val="auto"/>
          <w:spacing w:val="0"/>
          <w:sz w:val="24"/>
          <w:szCs w:val="24"/>
          <w:highlight w:val="none"/>
          <w:lang w:eastAsia="zh-CN"/>
        </w:rPr>
        <w:t>账号：</w:t>
      </w:r>
      <w:r>
        <w:rPr>
          <w:rFonts w:hint="eastAsia" w:ascii="宋体" w:cs="宋体"/>
          <w:b w:val="0"/>
          <w:bCs w:val="0"/>
          <w:color w:val="auto"/>
          <w:sz w:val="24"/>
          <w:szCs w:val="24"/>
          <w:highlight w:val="none"/>
          <w:u w:val="none"/>
          <w:lang w:val="en-US" w:eastAsia="zh-CN"/>
        </w:rPr>
        <w:t xml:space="preserve">                  </w:t>
      </w:r>
      <w:r>
        <w:rPr>
          <w:rFonts w:hint="eastAsia" w:ascii="宋体" w:hAnsi="宋体" w:eastAsia="宋体" w:cs="宋体"/>
          <w:color w:val="auto"/>
          <w:spacing w:val="0"/>
          <w:sz w:val="24"/>
          <w:szCs w:val="24"/>
          <w:highlight w:val="none"/>
          <w:lang w:eastAsia="zh-CN"/>
        </w:rPr>
        <w:t xml:space="preserve">          </w:t>
      </w:r>
      <w:r>
        <w:rPr>
          <w:rFonts w:hint="eastAsia" w:ascii="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lang w:eastAsia="zh-CN"/>
        </w:rPr>
        <w:t>账号：</w:t>
      </w:r>
      <w:r>
        <w:rPr>
          <w:rFonts w:hint="eastAsia" w:ascii="宋体" w:cs="宋体"/>
          <w:b w:val="0"/>
          <w:bCs w:val="0"/>
          <w:color w:val="auto"/>
          <w:sz w:val="24"/>
          <w:szCs w:val="24"/>
          <w:highlight w:val="none"/>
          <w:u w:val="none"/>
          <w:lang w:val="en-US" w:eastAsia="zh-CN"/>
        </w:rPr>
        <w:t xml:space="preserve"> </w:t>
      </w:r>
    </w:p>
    <w:p w14:paraId="3A7D3628">
      <w:pPr>
        <w:pageBreakBefore w:val="0"/>
        <w:overflowPunct/>
        <w:bidi w:val="0"/>
        <w:spacing w:line="540" w:lineRule="exact"/>
        <w:rPr>
          <w:rFonts w:hint="eastAsia"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sz w:val="24"/>
          <w:szCs w:val="24"/>
          <w:highlight w:val="none"/>
        </w:rPr>
        <w:br w:type="page"/>
      </w:r>
    </w:p>
    <w:p w14:paraId="7522D354">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通用合同条款
</w:t>
      </w:r>
    </w:p>
    <w:p w14:paraId="0E74421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1．词语涵义及合同文件</w:t>
      </w:r>
    </w:p>
    <w:p w14:paraId="7637A23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第1条词语涵义</w:t>
      </w:r>
    </w:p>
    <w:p w14:paraId="6818D594">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除专用合同条款另有约定外，合同中用词用语具有本条所赋予的涵义</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1．1发包人：指专用合同条款中写明的当事人。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1．2承包人：指专用条款写明的与发包人正式签署合同的当事人。</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1．3发包人代表：指发包人履行本合同的全权负责人。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1．4承包人代表：指承包人履行本合同的全权负责人。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1．5合同：指由发包人与承包人为完成商定的工程维修养护工作，明确相互权利、义务关系的协议。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1．6投标文件：指承包人为完成本合同规定的各项工作，向发包人提交的投标总报价及承诺招标文件规定条件和要求的文件。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1．7中标通知书：指发包人正式向承包人授标的通知书。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1．8工程维修养护：指对工程的安全检查、日常巡查、防护、保养、维修，维持、恢复或局部改善原有工程面貌。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1．9合同价格：指合同中写明的为完成合同规定的各项工作应付给承包人的总金额。1．10费用：指为实施本合同所发生的所有开支。包括管理费和分摊的其它费用。1．11承包期：指承包工程维修养护工作的历时。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1．12天：指日历天。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1．13书面形式：指任何手写、打印、印刷的各种函件，包括电报、电传、传真和电子邮件。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1．14不可抗力：指台风、超常洪水、地震等自然灾害和罢工、战争等异常现象以及政府颁布新政策、法律和采取新措施导致合同无法履行的不可预见、不可避免并不能克服的客观情况。
</w:t>
      </w:r>
    </w:p>
    <w:p w14:paraId="2DF45B3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第2</w:t>
      </w:r>
      <w:r>
        <w:rPr>
          <w:rFonts w:hint="eastAsia" w:asciiTheme="minorEastAsia" w:hAnsiTheme="minorEastAsia" w:eastAsiaTheme="minorEastAsia" w:cstheme="minorEastAsia"/>
          <w:color w:val="auto"/>
          <w:sz w:val="24"/>
          <w:szCs w:val="24"/>
          <w:lang w:eastAsia="zh-CN"/>
        </w:rPr>
        <w:t>条</w:t>
      </w:r>
      <w:r>
        <w:rPr>
          <w:rFonts w:hint="eastAsia" w:asciiTheme="minorEastAsia" w:hAnsiTheme="minorEastAsia" w:eastAsiaTheme="minorEastAsia" w:cstheme="minorEastAsia"/>
          <w:color w:val="auto"/>
          <w:sz w:val="24"/>
          <w:szCs w:val="24"/>
        </w:rPr>
        <w:t>合同文件</w:t>
      </w:r>
    </w:p>
    <w:p w14:paraId="166D44A5">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组成合同的各项文件应能相互解释，互为说明。当合同文件出现含糊不清或不一致时，除专用合同另有约定外，解释合同文件的优先顺序如下</w:t>
      </w:r>
    </w:p>
    <w:p w14:paraId="1AD2686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1合同（包括补充合同或协议）。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2中标通知书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3招标文件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4专用合同条款。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5通用合同条款。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6技术条款。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7组成合同的其它文件。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第3条合同使用的语言文字和适用法律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1本合同使用的语言文字为汉语或专用合同条款约定的其他语言。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2本合同适用的法律包括国家法律、行政法规和水利部、黄河水利委员会的规章以及工程所在地的地方性法规和规章。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3．3施工中必须使用技术条款规定或专用合同条款约定的国家和行业标准以及</w:t>
      </w:r>
      <w:r>
        <w:rPr>
          <w:rFonts w:hint="eastAsia" w:asciiTheme="minorEastAsia" w:hAnsiTheme="minorEastAsia" w:eastAsiaTheme="minorEastAsia" w:cstheme="minorEastAsia"/>
          <w:color w:val="auto"/>
          <w:sz w:val="24"/>
          <w:szCs w:val="24"/>
          <w:lang w:val="en-US" w:eastAsia="zh-CN"/>
        </w:rPr>
        <w:t>陕西省水利工程维修养护的有关</w:t>
      </w:r>
      <w:r>
        <w:rPr>
          <w:rFonts w:hint="eastAsia" w:asciiTheme="minorEastAsia" w:hAnsiTheme="minorEastAsia" w:eastAsiaTheme="minorEastAsia" w:cstheme="minorEastAsia"/>
          <w:color w:val="auto"/>
          <w:sz w:val="24"/>
          <w:szCs w:val="24"/>
        </w:rPr>
        <w:t>规定和管理办法；没有相应规定时，承包人应按专用合同条款约定的时间和要求提出维修养护工艺，经发包人批准后执行。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第4条联络</w:t>
      </w:r>
    </w:p>
    <w:p w14:paraId="481D63C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本合同中有关各方的联络应以书面形式为准，并应送达双方约定的地点，办理签收手续。</w:t>
      </w:r>
    </w:p>
    <w:p w14:paraId="19F8BA7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双方主要义务和责任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第5条发包人主要义务和责任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1按专用条款约定的时间审查批复承包人上报的维修养护期内的总体维修养护计划。</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2按专用条款约定的时间审查批复承包人上报的单项维修养护计划。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3按专用条款约定的时间向承包人提供与工程维修养护相关的档案资料。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4按专用条款约定的时间向承包人提供测量基准点、基准线、水准点及其基本资料和数据。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5按专用条款约定的时间向承包人提供维修养护人员及设备的驻留场地。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6按专用条款的约定向承包人按时支付维修养护款。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第6条承包人主要义务和责任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1在签订合同后及时进入维修养护现场，完成维修养护准备工作，并认真执行发包人发出的与合同有关的任何指示，严格按照合同中规定的标准及质量要求完成维修养护工作。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2按发包人要求编制维修养护方案和实施计划，并提交发包人审批。维修养护方案中应包含文明施工和科学管理措施，保证按国家有关规定文明施工。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3遵守环境保护的法律、法规、规章及技术条款有关规定，防止因对噪音、扬尘、废水、废油不进行控制和治理及生活垃圾不及时清除而造成环境破坏及人员伤害和财产损失。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4自行解决维修养护工作中的用电、用水、排水、照明、通信等，并承担一切费用。</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5负责承包范围内所有工程及设施的保护工作。维修养护时做好工作现场地下管线和邻近建筑物或构筑物的保护，造成损坏承担一切费用。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6在维修养护工作完成后，及时拆除临时设施，清除维修养护工作区和生活区及其施工废弃物。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7按发包人要求及时提供各种报表及维修养护工作计划、进展情况、管理信息等。</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8按专用条款的约定，提供有关维修养护资料和文件。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第7条发包人代表</w:t>
      </w:r>
    </w:p>
    <w:p w14:paraId="0EBAC61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发包人代表可指派专人具体负责管理某项维修养护工作的实施，并将被指派人的姓名通知承包人，承包人应执行其指示。</w:t>
      </w:r>
    </w:p>
    <w:p w14:paraId="0B3A005D">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承包人代表</w:t>
      </w:r>
    </w:p>
    <w:p w14:paraId="5A7314D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承包人为实施本合同发出的一切函件应由承包人代表或其授权代表签名，发包人在回执上签署姓名和收到时间后生效。</w:t>
      </w:r>
    </w:p>
    <w:p w14:paraId="20EF275B">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工作进度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实施计划
</w:t>
      </w:r>
    </w:p>
    <w:p w14:paraId="6D928909">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承包人应按技术条款规定的内容和发包人的指示，编制实施计划提交发包人审批。发包人按专用条款规定的时限内予以批复或提出修改意见，逾期不批复，可视为该实施计划已经批准。
</w:t>
      </w:r>
    </w:p>
    <w:p w14:paraId="02E796DD">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延误开工
</w:t>
      </w:r>
    </w:p>
    <w:p w14:paraId="3FC5E80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发包人未能按合同规定向承包人提供开工条件，可以延长工期的，承包人有权提出延长工期的要求，由此增加的费用和工期延误由发包人承担；不可以延长工期的按专用条款的约定给承包人予以赔偿。</w:t>
      </w:r>
    </w:p>
    <w:p w14:paraId="643DB85C">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第11条暂停工作
</w:t>
      </w:r>
    </w:p>
    <w:p w14:paraId="00513FF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发包人认为有必要时，可向承包人发出暂停全部或部分维修养护工作的指示，承包人应按发包人指示立即停止工作。不论由于何种原因引起的暂停工作，承包人在暂停期间负责妥善保护工程和提供安全保障。
</w:t>
      </w:r>
    </w:p>
    <w:p w14:paraId="3E9D879B">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当维修养护工作具备复工条件时，承包人应按照发包人发出的复工通知中指定的时间复工。若承包人无故拖延和拒绝复工，由此增加的费用和工期延误责任由承包人承担。</w:t>
      </w:r>
    </w:p>
    <w:p w14:paraId="50EDB0D7">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第12条单项维修工作工期延误
</w:t>
      </w:r>
    </w:p>
    <w:p w14:paraId="10042EA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发生以下情况造成工期延误时，由发包人承担责任</w:t>
      </w:r>
    </w:p>
    <w:p w14:paraId="7B24CAD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增加合同中任何单项项目的工作内容。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增加合同中任何单项项目的工程量超过专用合同条款约定的百分比。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改变合同中任何一项工作的标准或性质。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合同中涉及的由发包人责任引起的工期延误。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不可抗力：承包人在以上情况发生后2天内，就延误的原因、项目内容、延期要求和因此发生的费用向发包人提出报告，经发包人审查确认答复。发包人收到报告后7天内不予答复，承包人即可视为报告已被确认。非上述原因造成的工期延误，由承包人承担责任，并按专用合同条款约定支付逾期完工违约金。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单项维修养护工作工期提前</w:t>
      </w:r>
    </w:p>
    <w:p w14:paraId="0A0AE92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某项工作如需要提前完工，双方协商一致后签订提前完工协议，完工日期可以提前。承包人按此协议修订进度计划，发包人应在2天内给予批准。发包人应为赶工提供方便条件。</w:t>
      </w:r>
    </w:p>
    <w:p w14:paraId="79EB189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114" w:hanging="240" w:hanging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提前完工协议应包括以下主要内容：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1提前的时间。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2承包人采取的赶工措施。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3发包人为赶工提供的条件。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4赶工费用和奖金。
</w:t>
      </w:r>
    </w:p>
    <w:p w14:paraId="2721CF1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1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质量与检验
</w:t>
      </w:r>
    </w:p>
    <w:p w14:paraId="702C6E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1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第14条质量管理</w:t>
      </w:r>
    </w:p>
    <w:p w14:paraId="1B874FEC">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承包人应建立和健全质量保证体系，并按专用合同条款约定的时间将一份包括质量管理机构的组成、主要人员资格、试验设备清单、质量检查程序和细则等的维修养护质量保证措施报告，报送发包人审批。</w:t>
      </w:r>
    </w:p>
    <w:p w14:paraId="4DC6F3B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第15条检查和返工</w:t>
      </w:r>
    </w:p>
    <w:p w14:paraId="74C7AF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严格按照技术条款的规定和发包人的指示，对维修养护使用的材料和工程设备以及其维修养护工艺，进行全过程的质量检查，详细作好记录，填制工程质量评定表，定期提交发包人审查。承包人应随时接受发包人的检查检验，并为检查检验提供便利的条件。承包人应按发包人的要求对于不合格的维修养护项目进行修补返工，承担由自身原因导致修补返工的费用。因发包人原因增加的费用，由发包人承担责任。</w:t>
      </w:r>
    </w:p>
    <w:p w14:paraId="7A9822C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以上检查检验合格后，再发现由承包人原因引起的质量问题，仍由承包人承担责任和处理质量问题所发生的费用。</w:t>
      </w:r>
    </w:p>
    <w:p w14:paraId="59CB225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以上检查检验不应影响维修养护的正常进行。如影响正常进行，检查检验结果不合格时，影响正常维修养护费用由承包人承担，除此之外影响正常维修养护增加的费用由发包人承担。</w:t>
      </w:r>
    </w:p>
    <w:p w14:paraId="33642D8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第16条质量要求</w:t>
      </w:r>
    </w:p>
    <w:p w14:paraId="699D27D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质量应达到水利行业的质量检验评定标准，水利行业没有具体标准的项目应达到技术条款的质量要求。</w:t>
      </w:r>
    </w:p>
    <w:p w14:paraId="4EDA5FA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承包人原因达不到约定的质量标准和要求，能返工且返工后能达到约定的质量标准和要求的，发包人可要求承包人返工，承包人应按发包人要求的时间返工，直到符合约定的质量标准和要求，由承包人承担返工费用；能返工但返工不可能达到约定的质量标准和要求，承包人应按发包人要求的时间返工，并承担违约责任；不能返工的由承包人承担违约责任。</w:t>
      </w:r>
    </w:p>
    <w:p w14:paraId="2B8ABE0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因发包人原因达不到约定的质量标准和要求，由发包人承担返工的费用。
</w:t>
      </w:r>
    </w:p>
    <w:p w14:paraId="60B1E1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双方对维修养护质量有争议，可提请专用条款约定的部门裁定，发生的一切费用由责任方承担。
</w:t>
      </w:r>
    </w:p>
    <w:p w14:paraId="503B53D8">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合同价款与支付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合同价格调整
</w:t>
      </w:r>
    </w:p>
    <w:p w14:paraId="0ED513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合同价格在合同书签订后，任何一方不得擅自改变。在发生下列情况之一时可作调整。</w:t>
      </w:r>
    </w:p>
    <w:p w14:paraId="64E7DE5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发包人确认的变更。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专用合同条款约定的其他增减和调整。</w:t>
      </w:r>
    </w:p>
    <w:p w14:paraId="2A4930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承包人在上述情况发生后，将调整原因、内容、金额以书面形式通知发包人予以复核，批准后通知承包人。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月维修养护付款申请报告的核实确认
</w:t>
      </w:r>
    </w:p>
    <w:p w14:paraId="3B843C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按专用合同条款约定的时间，向发包人提交月维修养护付款申请报告。发包人在接到报告7天内核实已完维修养护工作任务和应支付的维修养护款，若月维修养护付款申请报告需要修改，承包人应按发包人的指示进行修改，重新提交月维修养护付款申请报告。发包人应在3天内对修改后的月进度付款申请报告签字确认。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维修养护款支付
</w:t>
      </w:r>
    </w:p>
    <w:p w14:paraId="1EC48B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在签字确认后14天内不予支付维修养护款，承包人可向发包人发出要求付款通知，发包人在收到承包人通知后仍不能按要求支付，承包人可在发出通知7天后减缓维修养护工作速度，直至停止工作，发包人承担违约责任。</w:t>
      </w:r>
    </w:p>
    <w:p w14:paraId="465FE38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若承包人和发包人协商同意签订延期付款协议，发包人可延期支付维修养护款。协议应明确约定付款日期和利息计算方法。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维修养护款结算
</w:t>
      </w:r>
    </w:p>
    <w:p w14:paraId="73321A5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维修养护工作检查验收合格后，承包人应按有关规定和专用合同条款约定的时间向发包人提交完工结算报告。发包人收到完工结算报告后应在28天内予以批准或提出修改意见并在专用合同条款约定的时间内办理结算。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第21条变更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1变更的范围和内容：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（1）取消合同中任何一项工作。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（2）改变合同中任何一项工作的标准和性质。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（3）改变合同中任何一项工作的完工日期或改变已经批准的施工顺序。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2变更的程序和指示：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（1）承包人收到发包人发出的变更后必须按变更要求执行，若不同意变更，应在2天内答复发包人。承包人未在2天内答复发包人，则视为承包人已同意发包人提出的变更要求。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（2）没有发包人的指示，承包人不得擅自进行变更。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第22条确定变更价款和工期
</w:t>
      </w:r>
    </w:p>
    <w:p w14:paraId="654E98C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做出第21条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
</w:t>
      </w:r>
    </w:p>
    <w:p w14:paraId="59A56D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因承包人违约必须作出的变更，因而增加的费用和工期延误，责任由承包人承担。</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7．验收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第23条验收
</w:t>
      </w:r>
    </w:p>
    <w:p w14:paraId="282CCD0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合同期满或承包人按合同完成某一阶段或某一单项维修养护工作时，可进行合同期满验收、阶段验收或单项验收。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阶段验收或单项维修养护工作验收。承包人按合同完成某一阶段或某一单项维修养护工作后，承包人应7天内按照发包人要求提交验收报告（附验收资料），发包人应在收到承包人提交的验收报告后7天内通知承包人组织验收，验收结果和结论作为本合同验收申请报告的附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2合同期满验收
</w:t>
      </w:r>
    </w:p>
    <w:p w14:paraId="7C5A669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合同期满后14天内承包人按照发包人要求提交验收报告（附验收资料）。发包人应在收到承包人提交的验收报告后7天内通知承包人组织验收，验收合格由发包人签署验收证书，颁发给承包人。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8．争议、违约和索赔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第24条争议的解决
</w:t>
      </w:r>
    </w:p>
    <w:p w14:paraId="13EB36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发包人和承包人出现争议时，要求调解、仲裁或诉讼的，可按专用合同条款的约定，采用以下的方式解决：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提请行业经济合同争议调解机构调解，对调解结果不能接受，或由于一方原因使调解结果无法执行，任何一方可提请仲裁或诉讼解决争议。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签订仲裁协议或确定仲裁范围和仲裁机构。任何一方均可将争议提交专用合同条款约定的仲裁机构仲裁或向有管辖权的人民法院诉讼。
</w:t>
      </w:r>
    </w:p>
    <w:p w14:paraId="0A09E6E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发生争议后，任何一方均不得以调解和仲裁或诉讼判决未果为借口拒绝或拖延按合同约定进行的工作，双方都应继续履行合同。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第25条违约
</w:t>
      </w:r>
    </w:p>
    <w:p w14:paraId="4A67348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
</w:t>
      </w:r>
    </w:p>
    <w:p w14:paraId="762E2D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所增加的费用，并按合同规定支付违约金，并赔偿因违约给发包人造成的损失。</w:t>
      </w:r>
    </w:p>
    <w:p w14:paraId="3AD9D5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除非双方协议将合同终止，或因一方违约使合同无法履行，违约方承担上述违约责任后仍应继续履行合同。
</w:t>
      </w:r>
    </w:p>
    <w:p w14:paraId="101AEB8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因一方违约使合同不能履行，另一方欲中止或解除合同，应提前7天通知违约方后，方可中止或解除合同，由违约方承担违约责任。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第26条索赔
</w:t>
      </w:r>
    </w:p>
    <w:p w14:paraId="4FC94F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发包人未能履行合同约定的义务和责任，承包人可根据本合同有关条款按以下规定向发包人提出索赔：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1索赔事件发生后7天内，向发包人提交索赔的申请报告。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2索赔申请报告应有索赔事件发生时的有关证据以及详细说明索赔理由和索赔费用的计算依据。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3发包人在接到索赔申请报告后7天内进行调查审核，并做出决定，发包人在收到承包人索赔申请报告后7天后未予答复，应视为批准。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9．其他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第27条安全施工
</w:t>
      </w:r>
    </w:p>
    <w:p w14:paraId="60BF23F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
</w:t>
      </w:r>
    </w:p>
    <w:p w14:paraId="7ABAA04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发生重大伤亡事故，承包人应按有关规定立即通知发包人和上级有关部门。同时按国家有关规定处理。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专利技术和合理化建议
</w:t>
      </w:r>
    </w:p>
    <w:p w14:paraId="6A059E4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
</w:t>
      </w:r>
    </w:p>
    <w:p w14:paraId="7484C87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承包人提出合理化建议涉及到的变更，应以书面形式提交发包人，若建议被采纳，需由发包人发出变更指示后方可实施。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第29条不可抗力
</w:t>
      </w:r>
    </w:p>
    <w:p w14:paraId="6A8AA0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第30条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因灾害发生的费用按下列规定由双方分别承担。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1工程本身的损害由发包人承担。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2人员伤亡由其所属方负责，并承担相应费用。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3造成承包人设备、机械的损坏等损失，由承包人承担。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4所需清理修复工作的费用由发包人承担。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第31条合同的生效与终止
</w:t>
      </w:r>
    </w:p>
    <w:p w14:paraId="522EDDA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
</w:t>
      </w:r>
    </w:p>
    <w:p w14:paraId="55BB1F5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p>
    <w:p w14:paraId="0DC479BA">
      <w:pPr>
        <w:pageBreakBefore w:val="0"/>
        <w:overflowPunct/>
        <w:bidi w:val="0"/>
        <w:spacing w:line="54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36D46D03">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专用合同条款</w:t>
      </w:r>
    </w:p>
    <w:p w14:paraId="5B2DFA47">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前言
</w:t>
      </w:r>
    </w:p>
    <w:p w14:paraId="1D677C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专用合同条款中的各条款是补充和修改通用合同条款号相同的条款或当需要时增加新的条款，两者应对照阅读。一旦出现矛盾或不一致，则以专用合同条款为准，通用合同条款中未补充和修改的部分仍有效。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1.</w:t>
      </w:r>
      <w:r>
        <w:rPr>
          <w:rFonts w:hint="eastAsia" w:asciiTheme="minorEastAsia" w:hAnsiTheme="minorEastAsia" w:eastAsiaTheme="minorEastAsia" w:cstheme="minorEastAsia"/>
          <w:color w:val="auto"/>
          <w:sz w:val="24"/>
          <w:szCs w:val="24"/>
        </w:rPr>
        <w:t>词语涵义及合同条件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第1条词语涵义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1发包人：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lang w:eastAsia="zh-CN"/>
        </w:rPr>
        <w:t>陕西省泾惠渠灌溉中心</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(签约后填入承包人的名称)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3发包人代表：____________________________________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4承包人代表_______________________________________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5承包期：</w:t>
      </w:r>
      <w:r>
        <w:rPr>
          <w:rFonts w:hint="eastAsia" w:ascii="宋体" w:hAnsi="宋体" w:cs="宋体"/>
          <w:b/>
          <w:bCs/>
          <w:spacing w:val="0"/>
          <w:sz w:val="24"/>
          <w:szCs w:val="24"/>
          <w:highlight w:val="none"/>
          <w:u w:val="single"/>
          <w:lang w:val="en-US" w:eastAsia="zh-CN"/>
        </w:rPr>
        <w:t>自合同签订之日起至202</w:t>
      </w:r>
      <w:r>
        <w:rPr>
          <w:rFonts w:hint="eastAsia" w:ascii="宋体" w:cs="宋体"/>
          <w:b/>
          <w:bCs/>
          <w:spacing w:val="0"/>
          <w:sz w:val="24"/>
          <w:szCs w:val="24"/>
          <w:highlight w:val="none"/>
          <w:u w:val="single"/>
          <w:lang w:val="en-US" w:eastAsia="zh-CN"/>
        </w:rPr>
        <w:t>6</w:t>
      </w:r>
      <w:r>
        <w:rPr>
          <w:rFonts w:hint="eastAsia" w:ascii="宋体" w:hAnsi="宋体" w:cs="宋体"/>
          <w:b/>
          <w:bCs/>
          <w:spacing w:val="0"/>
          <w:sz w:val="24"/>
          <w:szCs w:val="24"/>
          <w:highlight w:val="none"/>
          <w:u w:val="single"/>
          <w:lang w:val="en-US" w:eastAsia="zh-CN"/>
        </w:rPr>
        <w:t>年5月3</w:t>
      </w:r>
      <w:r>
        <w:rPr>
          <w:rFonts w:hint="eastAsia" w:ascii="宋体" w:hAnsi="宋体" w:eastAsia="宋体" w:cs="宋体"/>
          <w:b/>
          <w:bCs/>
          <w:color w:val="auto"/>
          <w:spacing w:val="0"/>
          <w:sz w:val="24"/>
          <w:szCs w:val="24"/>
          <w:highlight w:val="none"/>
          <w:u w:val="single"/>
          <w:lang w:val="en-US" w:eastAsia="zh-CN"/>
        </w:rPr>
        <w:t>1日</w:t>
      </w:r>
      <w:r>
        <w:rPr>
          <w:rFonts w:hint="eastAsia" w:ascii="宋体" w:hAnsi="宋体" w:eastAsia="宋体" w:cs="宋体"/>
          <w:b/>
          <w:bCs/>
          <w:color w:val="auto"/>
          <w:spacing w:val="0"/>
          <w:sz w:val="24"/>
          <w:szCs w:val="24"/>
          <w:highlight w:val="none"/>
          <w:lang w:eastAsia="zh-CN"/>
        </w:rPr>
        <w:t>终止</w:t>
      </w:r>
      <w:r>
        <w:rPr>
          <w:rFonts w:hint="eastAsia" w:asciiTheme="minorEastAsia" w:hAnsiTheme="minorEastAsia" w:eastAsiaTheme="minorEastAsia" w:cstheme="minorEastAsia"/>
          <w:color w:val="auto"/>
          <w:sz w:val="24"/>
          <w:szCs w:val="24"/>
        </w:rPr>
        <w:t>。历时总天数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天。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第2条合同文件
</w:t>
      </w:r>
    </w:p>
    <w:p w14:paraId="27A3CD9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若还有其他构成合同的文件时，按照签署日期的先后，插入合同中，签署日期在后的应排在前面，并列出全部文件的名称和顺序。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第3条合同使用的语言文字和适用法律</w:t>
      </w:r>
    </w:p>
    <w:p w14:paraId="7FF2508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本合同使用的语言文字是汉语。</w:t>
      </w:r>
    </w:p>
    <w:p w14:paraId="18CAE05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3.3</w:t>
      </w:r>
      <w:r>
        <w:rPr>
          <w:rFonts w:hint="eastAsia" w:asciiTheme="minorEastAsia" w:hAnsiTheme="minorEastAsia" w:eastAsiaTheme="minorEastAsia" w:cstheme="minorEastAsia"/>
          <w:color w:val="auto"/>
          <w:sz w:val="24"/>
          <w:szCs w:val="24"/>
        </w:rPr>
        <w:t>必须使用技术条款规定</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《陕西省省级水利工程维修养护标准》、《陕西省省级水利工程维修养护管理操作规程》（陕水发（2009）95号）、国家及行业现行有关技术标准。</w:t>
      </w:r>
    </w:p>
    <w:p w14:paraId="10893024">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双方主要义务和责任
</w:t>
      </w:r>
    </w:p>
    <w:p w14:paraId="15CE60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28"/>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第5条发包人主要义务和责任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1审查批复承包人上报的整个维修养护期内的总体维修养护计划的时间</w:t>
      </w:r>
      <w:r>
        <w:rPr>
          <w:rFonts w:hint="eastAsia" w:asciiTheme="minorEastAsia" w:hAnsiTheme="minorEastAsia" w:eastAsiaTheme="minorEastAsia" w:cstheme="minorEastAsia"/>
          <w:color w:val="auto"/>
          <w:sz w:val="24"/>
          <w:szCs w:val="24"/>
          <w:u w:val="none"/>
          <w:lang w:val="en-US" w:eastAsia="zh-CN"/>
        </w:rPr>
        <w:t>：</w:t>
      </w:r>
      <w:r>
        <w:rPr>
          <w:rFonts w:hint="eastAsia" w:asciiTheme="minorEastAsia" w:hAnsiTheme="minorEastAsia" w:eastAsiaTheme="minorEastAsia" w:cstheme="minorEastAsia"/>
          <w:color w:val="auto"/>
          <w:sz w:val="24"/>
          <w:szCs w:val="24"/>
          <w:u w:val="single"/>
          <w:lang w:val="en-US" w:eastAsia="zh-CN"/>
        </w:rPr>
        <w:t>收到承包人上报后7</w:t>
      </w:r>
      <w:r>
        <w:rPr>
          <w:rFonts w:hint="eastAsia" w:asciiTheme="minorEastAsia" w:hAnsiTheme="minorEastAsia" w:eastAsiaTheme="minorEastAsia" w:cstheme="minorEastAsia"/>
          <w:color w:val="auto"/>
          <w:sz w:val="24"/>
          <w:szCs w:val="24"/>
          <w:u w:val="single"/>
        </w:rPr>
        <w:t>天内</w:t>
      </w:r>
      <w:r>
        <w:rPr>
          <w:rFonts w:hint="eastAsia" w:asciiTheme="minorEastAsia" w:hAnsiTheme="minorEastAsia" w:eastAsiaTheme="minorEastAsia" w:cstheme="minorEastAsia"/>
          <w:color w:val="auto"/>
          <w:sz w:val="24"/>
          <w:szCs w:val="24"/>
          <w:u w:val="single"/>
          <w:lang w:eastAsia="zh-CN"/>
        </w:rPr>
        <w:t>审查批复。</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审查批复承包人上报的单项维修养护计划的时间：</w:t>
      </w:r>
      <w:r>
        <w:rPr>
          <w:rFonts w:hint="eastAsia" w:asciiTheme="minorEastAsia" w:hAnsiTheme="minorEastAsia" w:eastAsiaTheme="minorEastAsia" w:cstheme="minorEastAsia"/>
          <w:color w:val="auto"/>
          <w:sz w:val="24"/>
          <w:szCs w:val="24"/>
          <w:u w:val="single"/>
          <w:lang w:val="en-US" w:eastAsia="zh-CN"/>
        </w:rPr>
        <w:t>收到承包人上报后7</w:t>
      </w:r>
      <w:r>
        <w:rPr>
          <w:rFonts w:hint="eastAsia" w:asciiTheme="minorEastAsia" w:hAnsiTheme="minorEastAsia" w:eastAsiaTheme="minorEastAsia" w:cstheme="minorEastAsia"/>
          <w:color w:val="auto"/>
          <w:sz w:val="24"/>
          <w:szCs w:val="24"/>
          <w:u w:val="single"/>
        </w:rPr>
        <w:t>天内</w:t>
      </w:r>
      <w:r>
        <w:rPr>
          <w:rFonts w:hint="eastAsia" w:asciiTheme="minorEastAsia" w:hAnsiTheme="minorEastAsia" w:eastAsiaTheme="minorEastAsia" w:cstheme="minorEastAsia"/>
          <w:color w:val="auto"/>
          <w:sz w:val="24"/>
          <w:szCs w:val="24"/>
          <w:u w:val="single"/>
          <w:lang w:eastAsia="zh-CN"/>
        </w:rPr>
        <w:t>审查批复</w:t>
      </w:r>
    </w:p>
    <w:p w14:paraId="124A6D5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发包人应在合同双方签定合同协议书后的</w:t>
      </w:r>
      <w:r>
        <w:rPr>
          <w:rFonts w:hint="eastAsia" w:asciiTheme="minorEastAsia" w:hAnsiTheme="minorEastAsia" w:eastAsiaTheme="minorEastAsia" w:cstheme="minorEastAsia"/>
          <w:color w:val="auto"/>
          <w:sz w:val="24"/>
          <w:szCs w:val="24"/>
          <w:u w:val="single"/>
          <w:lang w:val="en-US" w:eastAsia="zh-CN"/>
        </w:rPr>
        <w:t>3</w:t>
      </w:r>
      <w:r>
        <w:rPr>
          <w:rFonts w:hint="eastAsia" w:asciiTheme="minorEastAsia" w:hAnsiTheme="minorEastAsia" w:eastAsiaTheme="minorEastAsia" w:cstheme="minorEastAsia"/>
          <w:color w:val="auto"/>
          <w:sz w:val="24"/>
          <w:szCs w:val="24"/>
          <w:u w:val="single"/>
        </w:rPr>
        <w:t>天内，向承包人提供与工程维修养护相关的</w:t>
      </w:r>
      <w:r>
        <w:rPr>
          <w:rFonts w:hint="eastAsia" w:asciiTheme="minorEastAsia" w:hAnsiTheme="minorEastAsia" w:eastAsiaTheme="minorEastAsia" w:cstheme="minorEastAsia"/>
          <w:color w:val="auto"/>
          <w:sz w:val="24"/>
          <w:szCs w:val="24"/>
          <w:u w:val="single"/>
          <w:lang w:eastAsia="zh-CN"/>
        </w:rPr>
        <w:t>设计</w:t>
      </w:r>
      <w:r>
        <w:rPr>
          <w:rFonts w:hint="eastAsia" w:asciiTheme="minorEastAsia" w:hAnsiTheme="minorEastAsia" w:eastAsiaTheme="minorEastAsia" w:cstheme="minorEastAsia"/>
          <w:color w:val="auto"/>
          <w:sz w:val="24"/>
          <w:szCs w:val="24"/>
          <w:u w:val="single"/>
        </w:rPr>
        <w:t>资料</w:t>
      </w:r>
      <w:r>
        <w:rPr>
          <w:rFonts w:hint="eastAsia" w:asciiTheme="minorEastAsia" w:hAnsiTheme="minorEastAsia" w:eastAsiaTheme="minorEastAsia" w:cstheme="minorEastAsia"/>
          <w:color w:val="auto"/>
          <w:sz w:val="24"/>
          <w:szCs w:val="24"/>
          <w:u w:val="single"/>
          <w:lang w:eastAsia="zh-CN"/>
        </w:rPr>
        <w:t>、图纸。</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发包人应在合同双方签定合同协议书后的7天内，向承包人提供测量基准点、基准线、水准点及其基本资料和数据。 </w:t>
      </w:r>
    </w:p>
    <w:p w14:paraId="04012B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240" w:firstLineChars="1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5.5</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向承包人按时支付维修养护款</w:t>
      </w:r>
      <w:r>
        <w:rPr>
          <w:rFonts w:hint="eastAsia" w:asciiTheme="minorEastAsia" w:hAnsiTheme="minorEastAsia" w:eastAsiaTheme="minorEastAsia" w:cstheme="minorEastAsia"/>
          <w:color w:val="auto"/>
          <w:sz w:val="24"/>
          <w:szCs w:val="24"/>
          <w:u w:val="single"/>
          <w:lang w:eastAsia="zh-CN"/>
        </w:rPr>
        <w:t>。</w:t>
      </w:r>
    </w:p>
    <w:p w14:paraId="3CB71E46">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480" w:lef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承包人主要义务和责任</w:t>
      </w:r>
    </w:p>
    <w:p w14:paraId="452E375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1、承包人应按合同规定的内容和时间要求，完成维修养护工程任务。</w:t>
      </w:r>
    </w:p>
    <w:p w14:paraId="6DAE49D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lang w:val="en-US" w:eastAsia="zh-CN"/>
        </w:rPr>
        <w:t>2、承包人应保证工程质量和施工安全。</w:t>
      </w:r>
      <w:r>
        <w:rPr>
          <w:rFonts w:hint="eastAsia" w:asciiTheme="minorEastAsia" w:hAnsiTheme="minorEastAsia" w:eastAsiaTheme="minorEastAsia" w:cstheme="minorEastAsia"/>
          <w:color w:val="auto"/>
          <w:sz w:val="24"/>
          <w:szCs w:val="24"/>
          <w:u w:val="single"/>
          <w:lang w:val="en-US" w:eastAsia="zh-CN"/>
        </w:rPr>
        <w:br w:type="textWrapping"/>
      </w:r>
      <w:r>
        <w:rPr>
          <w:rFonts w:hint="eastAsia" w:asciiTheme="minorEastAsia" w:hAnsiTheme="minorEastAsia" w:eastAsiaTheme="minorEastAsia" w:cstheme="minorEastAsia"/>
          <w:color w:val="auto"/>
          <w:sz w:val="24"/>
          <w:szCs w:val="24"/>
          <w:u w:val="single"/>
          <w:lang w:val="en-US" w:eastAsia="zh-CN"/>
        </w:rPr>
        <w:t>3、承包人应配合发包人进行工程验收。</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u w:val="none"/>
        </w:rPr>
        <w:t>3．工作进度</w:t>
      </w:r>
    </w:p>
    <w:p w14:paraId="46F3356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default"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rPr>
        <w:t>第12条</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none"/>
        </w:rPr>
        <w:t>单项维修工作工期延误</w:t>
      </w:r>
      <w:r>
        <w:rPr>
          <w:rFonts w:hint="eastAsia" w:asciiTheme="minorEastAsia" w:hAnsiTheme="minorEastAsia" w:eastAsiaTheme="minorEastAsia" w:cstheme="minorEastAsia"/>
          <w:color w:val="auto"/>
          <w:sz w:val="24"/>
          <w:szCs w:val="24"/>
          <w:u w:val="single"/>
          <w:lang w:val="en-US" w:eastAsia="zh-CN"/>
        </w:rPr>
        <w:t xml:space="preserve">  按1000元/天支付违约金，全部逾期竣工违约金的总限额不超过签约合同价的10%。</w:t>
      </w:r>
      <w:r>
        <w:rPr>
          <w:rFonts w:hint="eastAsia" w:asciiTheme="minorEastAsia" w:hAnsiTheme="minorEastAsia" w:eastAsiaTheme="minorEastAsia" w:cstheme="minorEastAsia"/>
          <w:color w:val="auto"/>
          <w:sz w:val="24"/>
          <w:szCs w:val="24"/>
          <w:u w:val="none"/>
          <w:lang w:val="en-US" w:eastAsia="zh-CN"/>
        </w:rPr>
        <w:t xml:space="preserve"> </w:t>
      </w:r>
    </w:p>
    <w:p w14:paraId="48D5269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none"/>
        </w:rPr>
        <w:t>第13条工期提前</w:t>
      </w:r>
      <w:r>
        <w:rPr>
          <w:rFonts w:hint="eastAsia" w:asciiTheme="minorEastAsia" w:hAnsiTheme="minorEastAsia" w:eastAsiaTheme="minorEastAsia" w:cstheme="minorEastAsia"/>
          <w:color w:val="auto"/>
          <w:sz w:val="24"/>
          <w:szCs w:val="24"/>
          <w:u w:val="single"/>
          <w:lang w:val="en-US" w:eastAsia="zh-CN"/>
        </w:rPr>
        <w:t xml:space="preserve">  不奖励 。 </w:t>
      </w:r>
    </w:p>
    <w:p w14:paraId="6F16CA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28"/>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质量与检验
</w:t>
      </w:r>
    </w:p>
    <w:p w14:paraId="2CB6279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第14条质量管理</w:t>
      </w:r>
      <w:r>
        <w:rPr>
          <w:rFonts w:hint="eastAsia" w:asciiTheme="minorEastAsia" w:hAnsiTheme="minorEastAsia" w:eastAsiaTheme="minorEastAsia" w:cstheme="minorEastAsia"/>
          <w:color w:val="auto"/>
          <w:sz w:val="24"/>
          <w:szCs w:val="24"/>
          <w:u w:val="single"/>
          <w:lang w:val="en-US" w:eastAsia="zh-CN"/>
        </w:rPr>
        <w:t xml:space="preserve">  按照合同签订后7天内提交维修养护质量保证措施报告，包括质量管理机构的组成、主要人员资格、试验设备清单、质量检查程序和细则等的维修养护质量保证措施报告，报送发包人审批。</w:t>
      </w:r>
    </w:p>
    <w:p w14:paraId="2480B5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cs="宋体"/>
          <w:b w:val="0"/>
          <w:bCs/>
          <w:color w:val="auto"/>
          <w:spacing w:val="0"/>
          <w:sz w:val="24"/>
          <w:szCs w:val="24"/>
          <w:highlight w:val="none"/>
          <w:u w:val="single"/>
          <w:lang w:val="en-US" w:eastAsia="zh-CN"/>
        </w:rPr>
      </w:pPr>
      <w:r>
        <w:rPr>
          <w:rFonts w:hint="eastAsia" w:asciiTheme="minorEastAsia" w:hAnsiTheme="minorEastAsia" w:eastAsiaTheme="minorEastAsia" w:cstheme="minorEastAsia"/>
          <w:color w:val="auto"/>
          <w:sz w:val="24"/>
          <w:szCs w:val="24"/>
        </w:rPr>
        <w:t>第16条质量要求</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lang w:val="en-US" w:eastAsia="zh-CN"/>
        </w:rPr>
        <w:t xml:space="preserve"> 符合《陕西省省级水利工程维修养护标准》、《陕西省省级水利工程维修养护管理操作规程》（陕水发（2009）95号）、国家及行业现行有关技术标准。</w:t>
      </w:r>
      <w:r>
        <w:rPr>
          <w:rFonts w:hint="eastAsia" w:asciiTheme="minorEastAsia" w:hAnsiTheme="minorEastAsia" w:eastAsiaTheme="minorEastAsia" w:cstheme="minorEastAsia"/>
          <w:color w:val="FF0000"/>
          <w:sz w:val="24"/>
          <w:szCs w:val="24"/>
          <w:u w:val="single"/>
        </w:rPr>
        <w:br w:type="textWrapping"/>
      </w:r>
      <w:r>
        <w:rPr>
          <w:rFonts w:hint="eastAsia" w:asciiTheme="minorEastAsia" w:hAnsiTheme="minorEastAsia" w:eastAsiaTheme="minorEastAsia" w:cstheme="minorEastAsia"/>
          <w:color w:val="FF0000"/>
          <w:sz w:val="24"/>
          <w:szCs w:val="24"/>
          <w:u w:val="non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rPr>
        <w:t>5．合同价格与支付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第17条合同价格及调整</w:t>
      </w:r>
      <w:r>
        <w:rPr>
          <w:rFonts w:hint="eastAsia" w:asciiTheme="minorEastAsia" w:hAnsiTheme="minorEastAsia" w:eastAsiaTheme="minorEastAsia" w:cstheme="minorEastAsia"/>
          <w:color w:val="auto"/>
          <w:sz w:val="24"/>
          <w:szCs w:val="24"/>
          <w:u w:val="single"/>
          <w:lang w:val="en-US" w:eastAsia="zh-CN"/>
        </w:rPr>
        <w:t xml:space="preserve">  单价合同，按实际工程量进行合同价款结算，</w:t>
      </w:r>
      <w:r>
        <w:rPr>
          <w:rFonts w:hint="eastAsia" w:ascii="宋体" w:hAnsi="宋体" w:eastAsia="宋体" w:cs="宋体"/>
          <w:b w:val="0"/>
          <w:bCs/>
          <w:color w:val="auto"/>
          <w:spacing w:val="0"/>
          <w:sz w:val="24"/>
          <w:szCs w:val="24"/>
          <w:highlight w:val="none"/>
          <w:u w:val="single"/>
        </w:rPr>
        <w:t>合同期内，</w:t>
      </w:r>
      <w:r>
        <w:rPr>
          <w:rFonts w:hint="eastAsia" w:ascii="宋体" w:hAnsi="宋体" w:cs="宋体"/>
          <w:b w:val="0"/>
          <w:bCs/>
          <w:color w:val="auto"/>
          <w:spacing w:val="0"/>
          <w:sz w:val="24"/>
          <w:szCs w:val="24"/>
          <w:highlight w:val="none"/>
          <w:u w:val="single"/>
          <w:lang w:eastAsia="zh-CN"/>
        </w:rPr>
        <w:t>除政策，人工单价调整外，合同单价不调整，</w:t>
      </w:r>
      <w:r>
        <w:rPr>
          <w:rFonts w:hint="eastAsia" w:ascii="宋体" w:hAnsi="宋体" w:eastAsia="宋体" w:cs="宋体"/>
          <w:b w:val="0"/>
          <w:bCs/>
          <w:color w:val="auto"/>
          <w:spacing w:val="0"/>
          <w:sz w:val="24"/>
          <w:szCs w:val="24"/>
          <w:highlight w:val="none"/>
          <w:u w:val="single"/>
        </w:rPr>
        <w:t>所有材料不调差</w:t>
      </w:r>
      <w:r>
        <w:rPr>
          <w:rFonts w:hint="eastAsia" w:ascii="宋体" w:hAnsi="宋体" w:cs="宋体"/>
          <w:b w:val="0"/>
          <w:bCs/>
          <w:color w:val="auto"/>
          <w:spacing w:val="0"/>
          <w:sz w:val="24"/>
          <w:szCs w:val="24"/>
          <w:highlight w:val="none"/>
          <w:u w:val="single"/>
          <w:lang w:val="en-US" w:eastAsia="zh-CN"/>
        </w:rPr>
        <w:t>。</w:t>
      </w:r>
    </w:p>
    <w:p w14:paraId="18E67D7B">
      <w:pPr>
        <w:pStyle w:val="3"/>
        <w:keepNext w:val="0"/>
        <w:keepLines w:val="0"/>
        <w:pageBreakBefore w:val="0"/>
        <w:widowControl/>
        <w:kinsoku/>
        <w:wordWrap w:val="0"/>
        <w:overflowPunct/>
        <w:topLinePunct/>
        <w:autoSpaceDE w:val="0"/>
        <w:autoSpaceDN w:val="0"/>
        <w:bidi w:val="0"/>
        <w:adjustRightInd w:val="0"/>
        <w:snapToGrid w:val="0"/>
        <w:spacing w:after="0" w:line="540" w:lineRule="exact"/>
        <w:ind w:left="0" w:right="0" w:firstLine="516" w:firstLineChars="200"/>
        <w:jc w:val="both"/>
        <w:textAlignment w:val="baseline"/>
        <w:rPr>
          <w:rFonts w:hint="eastAsia" w:ascii="宋体" w:hAnsi="宋体" w:eastAsia="宋体" w:cs="宋体"/>
          <w:color w:val="auto"/>
          <w:spacing w:val="9"/>
          <w:sz w:val="24"/>
          <w:szCs w:val="24"/>
          <w:highlight w:val="none"/>
          <w:u w:val="single"/>
          <w:lang w:eastAsia="zh-CN"/>
        </w:rPr>
      </w:pPr>
      <w:r>
        <w:rPr>
          <w:rFonts w:hint="eastAsia" w:ascii="宋体" w:hAnsi="宋体" w:eastAsia="宋体" w:cs="宋体"/>
          <w:color w:val="auto"/>
          <w:spacing w:val="9"/>
          <w:sz w:val="24"/>
          <w:szCs w:val="24"/>
          <w:highlight w:val="none"/>
          <w:lang w:eastAsia="zh-CN"/>
        </w:rPr>
        <w:t>第</w:t>
      </w:r>
      <w:r>
        <w:rPr>
          <w:rFonts w:hint="eastAsia" w:ascii="宋体" w:hAnsi="宋体" w:eastAsia="宋体" w:cs="宋体"/>
          <w:color w:val="auto"/>
          <w:spacing w:val="9"/>
          <w:sz w:val="24"/>
          <w:szCs w:val="24"/>
          <w:highlight w:val="none"/>
          <w:lang w:val="en-US" w:eastAsia="zh-CN"/>
        </w:rPr>
        <w:t>18</w:t>
      </w:r>
      <w:r>
        <w:rPr>
          <w:rFonts w:hint="eastAsia" w:ascii="宋体" w:hAnsi="宋体" w:eastAsia="宋体" w:cs="宋体"/>
          <w:color w:val="auto"/>
          <w:spacing w:val="9"/>
          <w:sz w:val="24"/>
          <w:szCs w:val="24"/>
          <w:highlight w:val="none"/>
          <w:lang w:eastAsia="zh-CN"/>
        </w:rPr>
        <w:t>条</w:t>
      </w:r>
      <w:r>
        <w:rPr>
          <w:rFonts w:hint="eastAsia" w:ascii="宋体" w:hAnsi="宋体" w:eastAsia="宋体" w:cs="宋体"/>
          <w:color w:val="auto"/>
          <w:spacing w:val="9"/>
          <w:sz w:val="24"/>
          <w:szCs w:val="24"/>
          <w:highlight w:val="none"/>
          <w:lang w:val="en-US" w:eastAsia="zh-CN"/>
        </w:rPr>
        <w:t xml:space="preserve"> </w:t>
      </w:r>
      <w:r>
        <w:rPr>
          <w:rFonts w:hint="eastAsia" w:ascii="宋体" w:hAnsi="宋体" w:eastAsia="宋体" w:cs="宋体"/>
          <w:color w:val="auto"/>
          <w:sz w:val="24"/>
          <w:szCs w:val="24"/>
          <w:highlight w:val="none"/>
        </w:rPr>
        <w:t>月维修养护付款申请报告的核实确认</w:t>
      </w:r>
      <w:r>
        <w:rPr>
          <w:rFonts w:hint="eastAsia" w:ascii="宋体" w:hAnsi="宋体" w:eastAsia="宋体" w:cs="宋体"/>
          <w:color w:val="auto"/>
          <w:spacing w:val="9"/>
          <w:sz w:val="24"/>
          <w:szCs w:val="24"/>
          <w:highlight w:val="none"/>
          <w:lang w:eastAsia="zh-CN"/>
        </w:rPr>
        <w:t>。</w:t>
      </w:r>
      <w:r>
        <w:rPr>
          <w:rFonts w:hint="eastAsia" w:ascii="宋体" w:hAnsi="宋体" w:eastAsia="宋体" w:cs="宋体"/>
          <w:color w:val="auto"/>
          <w:spacing w:val="9"/>
          <w:sz w:val="24"/>
          <w:szCs w:val="24"/>
          <w:highlight w:val="none"/>
          <w:u w:val="single"/>
          <w:lang w:val="en-US" w:eastAsia="zh-CN"/>
        </w:rPr>
        <w:t>无</w:t>
      </w:r>
    </w:p>
    <w:p w14:paraId="6DCAFF6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宋体" w:hAnsi="宋体" w:eastAsia="宋体" w:cs="宋体"/>
          <w:color w:val="FF0000"/>
          <w:sz w:val="24"/>
          <w:szCs w:val="24"/>
          <w:lang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第19条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维修养护款支付</w:t>
      </w:r>
      <w:r>
        <w:rPr>
          <w:rFonts w:hint="eastAsia" w:ascii="宋体" w:hAnsi="宋体" w:eastAsia="宋体" w:cs="宋体"/>
          <w:color w:val="auto"/>
          <w:sz w:val="24"/>
          <w:szCs w:val="24"/>
          <w:lang w:eastAsia="zh-CN"/>
        </w:rPr>
        <w:t>：</w:t>
      </w:r>
    </w:p>
    <w:p w14:paraId="10CF5CA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1)、合同协议书签订后，发包人向承包人支付合同价的30%作为工程预付款，从结算进度达到65%开始起扣，直至扣完为止。</w:t>
      </w:r>
    </w:p>
    <w:p w14:paraId="732D29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 xml:space="preserve">2)、本工程进度款按月支付，进度款经总监审定，发包人批准可结算的当月已完合格工程投资金额的100%。 </w:t>
      </w:r>
    </w:p>
    <w:p w14:paraId="22B1FD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3)、合同工程完成并经验收合格后，发包人支付至合同结算价款的100%。不扣留质量保证金。</w:t>
      </w:r>
    </w:p>
    <w:p w14:paraId="389BEF4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FF0000"/>
          <w:sz w:val="24"/>
          <w:szCs w:val="24"/>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第20条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维修养护款结算</w:t>
      </w:r>
      <w:r>
        <w:rPr>
          <w:rFonts w:hint="eastAsia" w:ascii="宋体" w:hAnsi="宋体" w:eastAsia="宋体" w:cs="宋体"/>
          <w:color w:val="auto"/>
          <w:sz w:val="24"/>
          <w:szCs w:val="24"/>
          <w:highlight w:val="none"/>
          <w:u w:val="single"/>
          <w:lang w:val="en-US" w:eastAsia="zh-CN"/>
        </w:rPr>
        <w:t xml:space="preserve"> 承包人应在合同工程完工证书颁发后28天内，向发包人提交完工结算报告 。</w:t>
      </w:r>
      <w:r>
        <w:rPr>
          <w:rFonts w:hint="eastAsia" w:ascii="宋体" w:hAnsi="宋体" w:eastAsia="宋体" w:cs="宋体"/>
          <w:color w:val="auto"/>
          <w:sz w:val="24"/>
          <w:szCs w:val="24"/>
          <w:highlight w:val="none"/>
        </w:rPr>
        <w:t>
</w:t>
      </w:r>
      <w:r>
        <w:rPr>
          <w:rFonts w:hint="eastAsia" w:ascii="宋体" w:hAnsi="宋体" w:eastAsia="宋体" w:cs="宋体"/>
          <w:color w:val="FF0000"/>
          <w:sz w:val="24"/>
          <w:szCs w:val="24"/>
          <w:highlight w:val="yellow"/>
        </w:rPr>
        <w:br w:type="textWrapping"/>
      </w:r>
      <w:r>
        <w:rPr>
          <w:rFonts w:hint="eastAsia" w:ascii="宋体" w:hAnsi="宋体" w:eastAsia="宋体" w:cs="宋体"/>
          <w:color w:val="FF0000"/>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6．变更
</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第22条确定变更价格和工期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合同期内工程单价不进行调整；发包人原因引起维修养护方案和进度计划发生实质性变动，影响工期时，由承包人和发包人充分协商后确定。因承包人原因，合同工期不调整，责任由承</w:t>
      </w:r>
      <w:r>
        <w:rPr>
          <w:rFonts w:hint="eastAsia" w:ascii="宋体" w:hAnsi="宋体" w:eastAsia="宋体" w:cs="宋体"/>
          <w:color w:val="auto"/>
          <w:sz w:val="24"/>
          <w:szCs w:val="24"/>
          <w:highlight w:val="none"/>
          <w:u w:val="single"/>
          <w:lang w:val="en-US" w:eastAsia="zh-CN"/>
        </w:rPr>
        <w:t>包人承担。</w:t>
      </w:r>
      <w:r>
        <w:rPr>
          <w:rFonts w:hint="eastAsia" w:ascii="宋体" w:hAnsi="宋体" w:eastAsia="宋体" w:cs="宋体"/>
          <w:color w:val="auto"/>
          <w:sz w:val="24"/>
          <w:szCs w:val="24"/>
          <w:highlight w:val="none"/>
          <w:u w:val="none"/>
          <w:lang w:val="en-US" w:eastAsia="zh-CN"/>
        </w:rPr>
        <w:t>
</w:t>
      </w:r>
      <w:r>
        <w:rPr>
          <w:rFonts w:hint="eastAsia" w:ascii="宋体" w:hAnsi="宋体" w:eastAsia="宋体" w:cs="宋体"/>
          <w:color w:val="FF0000"/>
          <w:sz w:val="24"/>
          <w:szCs w:val="24"/>
          <w:highlight w:val="none"/>
          <w:u w:val="single"/>
          <w:lang w:val="en-US" w:eastAsia="zh-CN"/>
        </w:rPr>
        <w:br w:type="textWrapping"/>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7．验收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第23条验收</w:t>
      </w:r>
      <w:r>
        <w:rPr>
          <w:rFonts w:hint="eastAsia" w:ascii="宋体" w:hAnsi="宋体" w:eastAsia="宋体" w:cs="宋体"/>
          <w:color w:val="auto"/>
          <w:sz w:val="24"/>
          <w:szCs w:val="24"/>
          <w:highlight w:val="none"/>
          <w:u w:val="single"/>
          <w:lang w:val="en-US" w:eastAsia="zh-CN"/>
        </w:rPr>
        <w:t xml:space="preserve">  水利工程维修养护验收分为合同完工验收和年度综合验收。</w:t>
      </w: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8．争议、违约和索赔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第24条争议的解决</w:t>
      </w:r>
      <w:r>
        <w:rPr>
          <w:rFonts w:hint="eastAsia" w:asciiTheme="minorEastAsia" w:hAnsiTheme="minorEastAsia" w:eastAsiaTheme="minorEastAsia" w:cstheme="minorEastAsia"/>
          <w:color w:val="auto"/>
          <w:sz w:val="24"/>
          <w:szCs w:val="24"/>
          <w:u w:val="single"/>
          <w:lang w:val="en-US" w:eastAsia="zh-CN"/>
        </w:rPr>
        <w:t xml:space="preserve">  双方友好协商解决或提请行业经济合同争议调解机构调解，对调解结果不能接受，或由于一方原因使调解结果无法执行，可向工程所在地仲裁机构仲裁或向有管辖权的人民法院诉讼  </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第25条违约</w:t>
      </w:r>
      <w:r>
        <w:rPr>
          <w:rFonts w:hint="eastAsia" w:asciiTheme="minorEastAsia" w:hAnsiTheme="minorEastAsia" w:eastAsiaTheme="minorEastAsia" w:cstheme="minorEastAsia"/>
          <w:color w:val="auto"/>
          <w:sz w:val="24"/>
          <w:szCs w:val="24"/>
          <w:u w:val="single"/>
          <w:lang w:val="en-US" w:eastAsia="zh-CN"/>
        </w:rPr>
        <w:t xml:space="preserve">  在履行合同过程中，一方当事人因第三人的原因造成违约的，应当向对方当事人承担违约责任。一方当事人和第三人之间的纠纷，依照法律规定或者按照约定解决。 </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索赔</w:t>
      </w:r>
      <w:r>
        <w:rPr>
          <w:rFonts w:hint="eastAsia" w:asciiTheme="minorEastAsia" w:hAnsiTheme="minorEastAsia" w:eastAsiaTheme="minorEastAsia" w:cstheme="minorEastAsia"/>
          <w:color w:val="auto"/>
          <w:sz w:val="24"/>
          <w:szCs w:val="24"/>
          <w:u w:val="single"/>
          <w:lang w:val="en-US" w:eastAsia="zh-CN"/>
        </w:rPr>
        <w:t xml:space="preserve">   执行通用合同条款 。 </w:t>
      </w:r>
    </w:p>
    <w:p w14:paraId="4ADB665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40" w:hanging="240" w:hanging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9．其他
</w:t>
      </w:r>
    </w:p>
    <w:p w14:paraId="53A15AC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rPr>
        <w:t>第28条专利技术和合理化建议</w:t>
      </w:r>
      <w:r>
        <w:rPr>
          <w:rFonts w:hint="eastAsia" w:asciiTheme="minorEastAsia" w:hAnsiTheme="minorEastAsia" w:eastAsiaTheme="minorEastAsia" w:cstheme="minorEastAsia"/>
          <w:color w:val="auto"/>
          <w:sz w:val="24"/>
          <w:szCs w:val="24"/>
          <w:u w:val="single"/>
          <w:lang w:val="en-US" w:eastAsia="zh-CN"/>
        </w:rPr>
        <w:t>:</w:t>
      </w:r>
      <w:r>
        <w:rPr>
          <w:rFonts w:hint="eastAsia" w:asciiTheme="minorEastAsia" w:hAnsiTheme="minorEastAsia" w:eastAsiaTheme="minorEastAsia" w:cstheme="minorEastAsia"/>
          <w:color w:val="auto"/>
          <w:sz w:val="24"/>
          <w:szCs w:val="24"/>
          <w:u w:val="single"/>
        </w:rPr>
        <w:t>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w:t>
      </w:r>
      <w:r>
        <w:rPr>
          <w:rFonts w:hint="eastAsia" w:asciiTheme="minorEastAsia" w:hAnsiTheme="minorEastAsia" w:eastAsiaTheme="minorEastAsia" w:cstheme="minorEastAsia"/>
          <w:color w:val="auto"/>
          <w:sz w:val="24"/>
          <w:szCs w:val="24"/>
          <w:u w:val="single"/>
          <w:lang w:eastAsia="zh-CN"/>
        </w:rPr>
        <w:t>承包人在投标时，若已经使用的相关</w:t>
      </w:r>
      <w:r>
        <w:rPr>
          <w:rFonts w:hint="eastAsia" w:asciiTheme="minorEastAsia" w:hAnsiTheme="minorEastAsia" w:eastAsiaTheme="minorEastAsia" w:cstheme="minorEastAsia"/>
          <w:color w:val="auto"/>
          <w:sz w:val="24"/>
          <w:szCs w:val="24"/>
          <w:u w:val="single"/>
        </w:rPr>
        <w:t>专利技术</w:t>
      </w:r>
      <w:r>
        <w:rPr>
          <w:rFonts w:hint="eastAsia" w:asciiTheme="minorEastAsia" w:hAnsiTheme="minorEastAsia" w:eastAsiaTheme="minorEastAsia" w:cstheme="minorEastAsia"/>
          <w:color w:val="auto"/>
          <w:sz w:val="24"/>
          <w:szCs w:val="24"/>
          <w:u w:val="single"/>
          <w:lang w:eastAsia="zh-CN"/>
        </w:rPr>
        <w:t>时，其</w:t>
      </w:r>
      <w:r>
        <w:rPr>
          <w:rFonts w:hint="eastAsia" w:asciiTheme="minorEastAsia" w:hAnsiTheme="minorEastAsia" w:eastAsiaTheme="minorEastAsia" w:cstheme="minorEastAsia"/>
          <w:color w:val="auto"/>
          <w:sz w:val="24"/>
          <w:szCs w:val="24"/>
          <w:u w:val="single"/>
        </w:rPr>
        <w:t>专利</w:t>
      </w:r>
      <w:r>
        <w:rPr>
          <w:rFonts w:hint="eastAsia" w:asciiTheme="minorEastAsia" w:hAnsiTheme="minorEastAsia" w:eastAsiaTheme="minorEastAsia" w:cstheme="minorEastAsia"/>
          <w:color w:val="auto"/>
          <w:sz w:val="24"/>
          <w:szCs w:val="24"/>
          <w:u w:val="single"/>
          <w:lang w:eastAsia="zh-CN"/>
        </w:rPr>
        <w:t>费用视为包含在投标报价中，不得再向发包人索要费用。</w:t>
      </w:r>
    </w:p>
    <w:p w14:paraId="628C7A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承包人提出合理化建议涉及到的变更，应以书面形式提交发包人，若建议被采纳，需由发包人发出变更指示后方可实施。</w:t>
      </w:r>
    </w:p>
    <w:p w14:paraId="3F568E1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其他：签约时填入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p>
    <w:p w14:paraId="1DB63DA6">
      <w:pPr>
        <w:pageBreakBefore w:val="0"/>
        <w:overflowPunct/>
        <w:bidi w:val="0"/>
        <w:spacing w:line="540" w:lineRule="exac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br w:type="page"/>
      </w:r>
    </w:p>
    <w:p w14:paraId="2311672D">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技术条款</w:t>
      </w:r>
    </w:p>
    <w:p w14:paraId="6E0432E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237" w:leftChars="113" w:firstLine="100" w:firstLineChars="42"/>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一般规定
</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第1条说明</w:t>
      </w:r>
    </w:p>
    <w:p w14:paraId="6A74F667">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40" w:leftChars="19" w:firstLine="204" w:firstLineChars="85"/>
        <w:textAlignment w:val="auto"/>
        <w:rPr>
          <w:rFonts w:hint="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rPr>
        <w:t>1．1工程概况：
</w:t>
      </w:r>
      <w:r>
        <w:rPr>
          <w:rFonts w:hint="eastAsia" w:asciiTheme="minorEastAsia" w:hAnsiTheme="minorEastAsia" w:eastAsiaTheme="minorEastAsia" w:cstheme="minorEastAsia"/>
          <w:color w:val="auto"/>
          <w:sz w:val="24"/>
          <w:szCs w:val="24"/>
          <w:highlight w:val="none"/>
        </w:rPr>
        <w:br w:type="textWrapping"/>
      </w:r>
      <w:r>
        <w:rPr>
          <w:rFonts w:hint="eastAsia" w:asciiTheme="minorEastAsia" w:hAnsiTheme="minorEastAsia" w:eastAsiaTheme="minorEastAsia" w:cstheme="minorEastAsia"/>
          <w:color w:val="auto"/>
          <w:sz w:val="24"/>
          <w:szCs w:val="24"/>
          <w:highlight w:val="none"/>
        </w:rPr>
        <w:t>（1）工程位置：</w:t>
      </w:r>
      <w:r>
        <w:rPr>
          <w:rFonts w:hint="eastAsia" w:asciiTheme="minorEastAsia" w:hAnsiTheme="minorEastAsia" w:eastAsiaTheme="minorEastAsia" w:cstheme="minorEastAsia"/>
          <w:color w:val="auto"/>
          <w:sz w:val="24"/>
          <w:szCs w:val="24"/>
          <w:highlight w:val="none"/>
          <w:u w:val="single"/>
          <w:lang w:eastAsia="zh-CN"/>
        </w:rPr>
        <w:t>泾惠渠灌区境内</w:t>
      </w:r>
      <w:r>
        <w:rPr>
          <w:rFonts w:hint="eastAsia" w:asciiTheme="minorEastAsia" w:hAnsiTheme="minorEastAsia" w:eastAsiaTheme="minorEastAsia" w:cstheme="minorEastAsia"/>
          <w:color w:val="auto"/>
          <w:sz w:val="24"/>
          <w:szCs w:val="24"/>
          <w:highlight w:val="none"/>
        </w:rPr>
        <w:t>。
</w:t>
      </w:r>
      <w:r>
        <w:rPr>
          <w:rFonts w:hint="eastAsia" w:asciiTheme="minorEastAsia" w:hAnsiTheme="minorEastAsia" w:eastAsiaTheme="minorEastAsia" w:cstheme="minorEastAsia"/>
          <w:color w:val="FF0000"/>
          <w:sz w:val="24"/>
          <w:szCs w:val="24"/>
          <w:highlight w:val="none"/>
        </w:rPr>
        <w:br w:type="textWrapping"/>
      </w:r>
      <w:r>
        <w:rPr>
          <w:rFonts w:hint="eastAsia" w:asciiTheme="minorEastAsia" w:hAnsiTheme="minorEastAsia" w:eastAsiaTheme="minorEastAsia" w:cstheme="minorEastAsia"/>
          <w:color w:val="auto"/>
          <w:sz w:val="24"/>
          <w:szCs w:val="24"/>
          <w:highlight w:val="none"/>
        </w:rPr>
        <w:t>（2）工程类别：</w:t>
      </w:r>
      <w:r>
        <w:rPr>
          <w:rFonts w:hint="eastAsia" w:asciiTheme="minorEastAsia" w:hAnsiTheme="minorEastAsia" w:eastAsiaTheme="minorEastAsia" w:cstheme="minorEastAsia"/>
          <w:color w:val="auto"/>
          <w:sz w:val="24"/>
          <w:szCs w:val="24"/>
          <w:highlight w:val="none"/>
          <w:u w:val="single"/>
          <w:lang w:eastAsia="zh-CN"/>
        </w:rPr>
        <w:t>水库</w:t>
      </w:r>
      <w:r>
        <w:rPr>
          <w:rFonts w:hint="eastAsia" w:asciiTheme="minorEastAsia" w:hAnsiTheme="minorEastAsia" w:eastAsiaTheme="minorEastAsia" w:cstheme="minorEastAsia"/>
          <w:color w:val="auto"/>
          <w:sz w:val="24"/>
          <w:szCs w:val="24"/>
          <w:highlight w:val="none"/>
          <w:u w:val="single"/>
        </w:rPr>
        <w:t>工程，水闸工程</w:t>
      </w:r>
      <w:r>
        <w:rPr>
          <w:rFonts w:hint="eastAsia" w:asciiTheme="minorEastAsia" w:hAnsiTheme="minorEastAsia" w:eastAsiaTheme="minorEastAsia" w:cstheme="minorEastAsia"/>
          <w:color w:val="auto"/>
          <w:sz w:val="24"/>
          <w:szCs w:val="24"/>
          <w:highlight w:val="none"/>
          <w:u w:val="single"/>
          <w:lang w:eastAsia="zh-CN"/>
        </w:rPr>
        <w:t>，抗旱工程</w:t>
      </w:r>
      <w:r>
        <w:rPr>
          <w:rFonts w:hint="eastAsia" w:asciiTheme="minorEastAsia" w:hAnsiTheme="minorEastAsia" w:cstheme="minorEastAsia"/>
          <w:color w:val="auto"/>
          <w:sz w:val="24"/>
          <w:szCs w:val="24"/>
          <w:highlight w:val="none"/>
          <w:u w:val="single"/>
          <w:lang w:val="en-US" w:eastAsia="zh-CN"/>
        </w:rPr>
        <w:t>维修养护</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rPr>
        <w:t>
</w:t>
      </w:r>
      <w:r>
        <w:rPr>
          <w:rFonts w:hint="eastAsia" w:asciiTheme="minorEastAsia" w:hAnsiTheme="minorEastAsia" w:eastAsiaTheme="minorEastAsia" w:cstheme="minorEastAsia"/>
          <w:color w:val="FF0000"/>
          <w:sz w:val="24"/>
          <w:szCs w:val="24"/>
          <w:highlight w:val="none"/>
        </w:rPr>
        <w:br w:type="textWrapping"/>
      </w:r>
      <w:r>
        <w:rPr>
          <w:rFonts w:hint="eastAsia" w:asciiTheme="minorEastAsia" w:hAnsiTheme="minorEastAsia" w:eastAsiaTheme="minorEastAsia" w:cstheme="minorEastAsia"/>
          <w:color w:val="FF0000"/>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第2条</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合同项目工作范围及内容（承包范围及内容）</w:t>
      </w:r>
      <w:r>
        <w:rPr>
          <w:rFonts w:hint="eastAsia"/>
          <w:color w:val="auto"/>
          <w:sz w:val="24"/>
          <w:szCs w:val="24"/>
          <w:highlight w:val="none"/>
          <w:u w:val="single"/>
          <w:lang w:eastAsia="zh-CN"/>
        </w:rPr>
        <w:t>对2座水库，2座泵站，13条干、支渠道进行全面养护，项目共计17个。</w:t>
      </w:r>
    </w:p>
    <w:p w14:paraId="3A41236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40" w:leftChars="19" w:firstLine="444" w:firstLineChars="185"/>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第3条维修养护工作会议与报表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1发包人在每周或每月定期召开周、月协调会议或专题会议，检查承包人的工作进度计划执行情况和维修养护工作质量情况，协调解决维修养护工作中存在的问题。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在每周或每月按发包人规定的格式提交周、月进度报告，其主要内容有：上周（或月）维修养护工作进度计划、要求和实际完成的累计工作量以及影响工作进度的因素和本周（月）采取的改进措施；维修养护工作质量（含质量事故和质量缺陷记录及处理情况）等。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质量管理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1承包人应建立质量保证体系，选派有经验的维修养护技术人员对维修养护工作的各个环节的质量进行检查，及时向发包人报告检查中发现的问题，并提供必要的资料。</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2单项维修养护工作完成后，承包人应认真进行质量检查，符合工程维修养护标准后，报请发包人检查验收。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第5条治安保卫与维修养护工作安全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1承包人应教育维修养护人员遵纪守法，维护工地社会治安，协助治安管理机构做好治安保卫工作。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2承包人应对劳动保护、照明安全等安全防护工作负责，并制定安全防护规程，定期召开安全会议进行安全教育。在工作范围内设置必要的标志和信号。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第6条环境保护
</w:t>
      </w:r>
      <w:r>
        <w:rPr>
          <w:rFonts w:hint="eastAsia" w:asciiTheme="minorEastAsia" w:hAnsiTheme="minorEastAsia" w:eastAsiaTheme="minorEastAsia" w:cstheme="minorEastAsia"/>
          <w:color w:val="FF0000"/>
          <w:sz w:val="24"/>
          <w:szCs w:val="24"/>
        </w:rPr>
        <w:br w:type="textWrapping"/>
      </w:r>
      <w:r>
        <w:rPr>
          <w:rFonts w:hint="eastAsia" w:asciiTheme="minorEastAsia" w:hAnsiTheme="minorEastAsia" w:eastAsiaTheme="minorEastAsia" w:cstheme="minorEastAsia"/>
          <w:color w:val="FF0000"/>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遵守国家和地方有关环境保护的法规、规章，禁止随意弃土、堆放材料，禁止在河道内清洗装贮过油类或者有毒污染物的车辆、容器，不得使有害物质（扬尘、废水、废油）污染土地、河流。若因违反环境的有关规定而受到处罚或要求赔偿，承包人应负全部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2承包人应保持维修养护区和生活区的环境卫生，设置足够的临时卫生设施，定期清理维修养护废弃物和垃圾，并将其运至指定地点进行处理。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在全部维修养护工作完成后，除已征得发包人同意的外，承包人必须拆除一切应该拆除的临时维修养护设施和临时生活设施。拆除后的场地应彻底清理。凡发包人决定保留的设施，由发包人与承包人协商解决处理的办法。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第7条技术标准和规范
</w:t>
      </w:r>
      <w:r>
        <w:rPr>
          <w:rFonts w:hint="eastAsia" w:asciiTheme="minorEastAsia" w:hAnsiTheme="minorEastAsia" w:eastAsiaTheme="minorEastAsia" w:cstheme="minorEastAsia"/>
          <w:color w:val="FF0000"/>
          <w:sz w:val="24"/>
          <w:szCs w:val="24"/>
        </w:rPr>
        <w:br w:type="textWrapping"/>
      </w:r>
      <w:r>
        <w:rPr>
          <w:rFonts w:hint="eastAsia" w:asciiTheme="minorEastAsia" w:hAnsiTheme="minorEastAsia" w:eastAsiaTheme="minorEastAsia" w:cstheme="minorEastAsia"/>
          <w:color w:val="FF0000"/>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在执行本合同时，所有的材料、设备、维修养护工艺和维修养护工作质量检验均应遵照合同技术条款所引用的国家和行业颁布的技术标准和规程、规范的规定和技术要求。本合同引用的标准和规程、规范（不限于）：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（1）《陕西省省级水利工程维修养护管理操作规程》（陕水发（2009）95号）</w:t>
      </w:r>
    </w:p>
    <w:p w14:paraId="2950CA9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28" w:leftChars="0" w:hanging="28" w:hangingChars="1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《陕西省省级水利工程维修养护标准》</w:t>
      </w:r>
    </w:p>
    <w:p w14:paraId="1678F6E7">
      <w:pPr>
        <w:keepNext w:val="0"/>
        <w:keepLines w:val="0"/>
        <w:pageBreakBefore w:val="0"/>
        <w:widowControl w:val="0"/>
        <w:numPr>
          <w:ilvl w:val="0"/>
          <w:numId w:val="0"/>
        </w:numPr>
        <w:kinsoku/>
        <w:wordWrap/>
        <w:overflowPunct/>
        <w:topLinePunct w:val="0"/>
        <w:autoSpaceDE/>
        <w:autoSpaceDN/>
        <w:bidi w:val="0"/>
        <w:adjustRightInd/>
        <w:snapToGrid/>
        <w:spacing w:line="530" w:lineRule="exact"/>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《堤防工程施工规范》（sl260-</w:t>
      </w:r>
      <w:r>
        <w:rPr>
          <w:rFonts w:hint="eastAsia" w:asciiTheme="minorEastAsia" w:hAnsiTheme="minorEastAsia" w:eastAsiaTheme="minorEastAsia" w:cstheme="minorEastAsia"/>
          <w:color w:val="auto"/>
          <w:sz w:val="24"/>
          <w:szCs w:val="24"/>
          <w:lang w:val="en-US" w:eastAsia="zh-CN"/>
        </w:rPr>
        <w:t>2014</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FF0000"/>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）《水利水电工程施工测量规范》（sl52-</w:t>
      </w:r>
      <w:r>
        <w:rPr>
          <w:rFonts w:hint="eastAsia" w:asciiTheme="minorEastAsia" w:hAnsiTheme="minorEastAsia" w:eastAsiaTheme="minorEastAsia" w:cstheme="minorEastAsia"/>
          <w:color w:val="auto"/>
          <w:sz w:val="24"/>
          <w:szCs w:val="24"/>
          <w:lang w:val="en-US" w:eastAsia="zh-CN"/>
        </w:rPr>
        <w:t>2015</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）《水利水电建设工程验收规程》（sd223-</w:t>
      </w:r>
      <w:r>
        <w:rPr>
          <w:rFonts w:hint="eastAsia" w:asciiTheme="minorEastAsia" w:hAnsiTheme="minorEastAsia" w:eastAsiaTheme="minorEastAsia" w:cstheme="minorEastAsia"/>
          <w:color w:val="auto"/>
          <w:sz w:val="24"/>
          <w:szCs w:val="24"/>
          <w:lang w:val="en-US" w:eastAsia="zh-CN"/>
        </w:rPr>
        <w:t>2008</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）《堤防工程施工质量评定与验收规程》（sl239-1999）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）《黄河防洪工程施工质量评定规程》（试行）水利部黄河水利委员会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）《黄河水利委员会水利基本建设工程验收规程实施细则》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）《黄河水利工程维修养护标准》（试行）水利部黄河水利委员会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）《堤防工程养护修理规程》（</w:t>
      </w:r>
      <w:r>
        <w:rPr>
          <w:rFonts w:hint="eastAsia" w:asciiTheme="minorEastAsia" w:hAnsiTheme="minorEastAsia" w:eastAsiaTheme="minorEastAsia" w:cstheme="minorEastAsia"/>
          <w:color w:val="auto"/>
          <w:sz w:val="24"/>
          <w:szCs w:val="24"/>
          <w:lang w:val="en-US" w:eastAsia="zh-CN"/>
        </w:rPr>
        <w:t>sl595-2013</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11</w:t>
      </w:r>
      <w:r>
        <w:rPr>
          <w:rFonts w:hint="eastAsia" w:asciiTheme="minorEastAsia" w:hAnsiTheme="minorEastAsia" w:eastAsiaTheme="minorEastAsia" w:cstheme="minorEastAsia"/>
          <w:color w:val="auto"/>
          <w:sz w:val="24"/>
          <w:szCs w:val="24"/>
        </w:rPr>
        <w:t>）《水闸技术管理规程》（sl75-</w:t>
      </w:r>
      <w:r>
        <w:rPr>
          <w:rFonts w:hint="eastAsia" w:asciiTheme="minorEastAsia" w:hAnsiTheme="minorEastAsia" w:eastAsiaTheme="minorEastAsia" w:cstheme="minorEastAsia"/>
          <w:color w:val="auto"/>
          <w:sz w:val="24"/>
          <w:szCs w:val="24"/>
          <w:lang w:val="en-US" w:eastAsia="zh-CN"/>
        </w:rPr>
        <w:t>2014</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）《水闸工程管理技术规范》（sl170-98）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）《水利</w:t>
      </w:r>
      <w:r>
        <w:rPr>
          <w:rFonts w:hint="eastAsia" w:asciiTheme="minorEastAsia" w:hAnsiTheme="minorEastAsia" w:eastAsiaTheme="minorEastAsia" w:cstheme="minorEastAsia"/>
          <w:color w:val="auto"/>
          <w:sz w:val="24"/>
          <w:szCs w:val="24"/>
          <w:lang w:eastAsia="zh-CN"/>
        </w:rPr>
        <w:t>水电</w:t>
      </w:r>
      <w:r>
        <w:rPr>
          <w:rFonts w:hint="eastAsia" w:asciiTheme="minorEastAsia" w:hAnsiTheme="minorEastAsia" w:eastAsiaTheme="minorEastAsia" w:cstheme="minorEastAsia"/>
          <w:color w:val="auto"/>
          <w:sz w:val="24"/>
          <w:szCs w:val="24"/>
        </w:rPr>
        <w:t>工程闸门及启闭机、升船</w:t>
      </w:r>
      <w:r>
        <w:rPr>
          <w:rFonts w:hint="eastAsia" w:asciiTheme="minorEastAsia" w:hAnsiTheme="minorEastAsia" w:eastAsiaTheme="minorEastAsia" w:cstheme="minorEastAsia"/>
          <w:color w:val="auto"/>
          <w:sz w:val="24"/>
          <w:szCs w:val="24"/>
          <w:lang w:eastAsia="zh-CN"/>
        </w:rPr>
        <w:t>机</w:t>
      </w:r>
      <w:r>
        <w:rPr>
          <w:rFonts w:hint="eastAsia" w:asciiTheme="minorEastAsia" w:hAnsiTheme="minorEastAsia" w:eastAsiaTheme="minorEastAsia" w:cstheme="minorEastAsia"/>
          <w:color w:val="auto"/>
          <w:sz w:val="24"/>
          <w:szCs w:val="24"/>
        </w:rPr>
        <w:t>设备管理等级评定</w:t>
      </w:r>
      <w:r>
        <w:rPr>
          <w:rFonts w:hint="eastAsia" w:asciiTheme="minorEastAsia" w:hAnsiTheme="minorEastAsia" w:eastAsiaTheme="minorEastAsia" w:cstheme="minorEastAsia"/>
          <w:color w:val="auto"/>
          <w:sz w:val="24"/>
          <w:szCs w:val="24"/>
          <w:lang w:eastAsia="zh-CN"/>
        </w:rPr>
        <w:t>标准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sl240-1999</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）《水闸安全鉴定规定》（sl214-98）</w:t>
      </w:r>
    </w:p>
    <w:p w14:paraId="02F0FE9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工程维修养护
</w:t>
      </w:r>
    </w:p>
    <w:p w14:paraId="55C409E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对工程进行日常巡查、保养和防护，及时恢复或局部改善原有工程面貌，保持工程完整、安全和正常运用；降雨期间应加强巡查，对因雨水对工程造成的损坏随时采取临时措施（如对积水进行合理排除或圈堵，及时关闭护路闸等）。
</w:t>
      </w:r>
    </w:p>
    <w:p w14:paraId="3A63A776">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2.1</w:t>
      </w:r>
      <w:r>
        <w:rPr>
          <w:rFonts w:hint="eastAsia" w:asciiTheme="minorEastAsia" w:hAnsiTheme="minorEastAsia" w:eastAsiaTheme="minorEastAsia" w:cstheme="minorEastAsia"/>
          <w:color w:val="auto"/>
          <w:sz w:val="24"/>
          <w:szCs w:val="24"/>
        </w:rPr>
        <w:t>水库工程养护方案</w:t>
      </w:r>
    </w:p>
    <w:p w14:paraId="69AD45E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（一）水库工程养护</w:t>
      </w:r>
    </w:p>
    <w:p w14:paraId="3C9CEA94">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1）主体工程养护</w:t>
      </w:r>
    </w:p>
    <w:p w14:paraId="10D90CB7">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（1）养护内容：坝顶路面裂缝处理，坝下游防冲工程养护，观测仪器、设备保养；闸门及启闭机养护，其中闸门表面清洁、防腐处理，闸门止水装置检查与更换，启闭机机械部件润滑等。</w:t>
      </w:r>
    </w:p>
    <w:p w14:paraId="2235D83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坝面无裂缝，表面平顺，混凝土无磨损、空鼓、冻害；排水通畅，排水孔无阻塞；上下爬梯、栏杆、金属构件无锈蚀；集水廊道、集水井无淤积，廊道内照明系统安全可靠、照明正常，线缆桥架无锈蚀、安全牢固；坝体与坝肩结合良好，无开裂、脱离，坝肩岩石无坍塌、变形，渗漏水量变化不大；观测仪器设备良好；混凝土建筑物，无裂缝、腐蚀、非正常磨损、剥蚀、露筋（网）及钢筋锈蚀等情况；坝顶道路通畅，无乱堆乱放及各种杂物，路面无危害性裂缝、坑陷，排水顺畅；闸门表面清洁无污垢、无锈蚀，止水装置密封良好，无漏水现象；启闭机机械部件运行灵活，无卡阻，润滑油位正常；电气系统接线牢固，绝缘良好，控制设备运行正常等。</w:t>
      </w:r>
    </w:p>
    <w:p w14:paraId="0C0443B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2）附属设施养护</w:t>
      </w:r>
    </w:p>
    <w:p w14:paraId="23B47A4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（1）养护内容：闸房(机房、泵房)屋面渗漏水处理等；苗木管理；护栏修补；测控系统、通信系统、通信塔检修。</w:t>
      </w:r>
    </w:p>
    <w:p w14:paraId="28F7844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（2）养护标准：闸房(机房、泵房)等设施，应坚固完整、门窗齐全无损坏，墙体无裂缝，墙皮无脱落，屋面不渗漏水；管理范围内环境应保持整洁美观，搞好绿化美化。</w:t>
      </w:r>
    </w:p>
    <w:p w14:paraId="639BC9A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3）自备发电机组养护</w:t>
      </w:r>
    </w:p>
    <w:p w14:paraId="1DF5270F">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（1）养护内容：柴油发电机组检修、物料动力消耗补充。</w:t>
      </w:r>
    </w:p>
    <w:p w14:paraId="7AC02ED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（2）养护标准：启动可靠、运行正常。</w:t>
      </w:r>
    </w:p>
    <w:p w14:paraId="0B69E49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4）上坝防汛抢险路养护</w:t>
      </w:r>
    </w:p>
    <w:p w14:paraId="4689DF4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（1）养护内容：路面修补、清除落石、苗木管护、确保畅通。</w:t>
      </w:r>
    </w:p>
    <w:p w14:paraId="09A1209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（2）养护标准：路面无结构性损坏，平整度良好，满足防汛车辆通行要求，无落石，路边无荒草、苗木健壮、标准牌清晰。</w:t>
      </w:r>
    </w:p>
    <w:p w14:paraId="1FDFB6A0">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（二）泵站工程养护</w:t>
      </w:r>
    </w:p>
    <w:p w14:paraId="497016FF">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1）机电设备养护</w:t>
      </w:r>
    </w:p>
    <w:p w14:paraId="494C2007">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（1）养护内容：对主机组、输变电及操作系统检修养护。</w:t>
      </w:r>
    </w:p>
    <w:p w14:paraId="100DD0B3">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主电机的外壳保持无污、无锈；机电设备及防雷设施的设备、线路正常，接头牢固；安全保护装置动作准确，指示仪表指示准确，接地可靠；变压器本体不渗油、漏油；隔离开关操作机构、闭锁装置良好；各种开关、继电保护装置保持干净，触点良好，接头牢固；各种电力线路、电缆线路、照明线路无漏电、短路、断路、虚链等现象，架空线路畅通。</w:t>
      </w:r>
    </w:p>
    <w:p w14:paraId="7647CAB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2）辅助设备养护</w:t>
      </w:r>
    </w:p>
    <w:p w14:paraId="0EF952E5">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（1）养护内容：输、变、配电设备检修维护。</w:t>
      </w:r>
    </w:p>
    <w:p w14:paraId="533AF3D4">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（2）养护标准：输、变、配电设备安全运行。</w:t>
      </w:r>
    </w:p>
    <w:p w14:paraId="2419BD7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3）泵站建筑物养护</w:t>
      </w:r>
    </w:p>
    <w:p w14:paraId="264C168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（1）养护内容：砌石护坡破损修补；出水池淤泥清理。</w:t>
      </w:r>
    </w:p>
    <w:p w14:paraId="7D905E1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（2）养护标准：砌石护坡完好；出水池无淤泥、垃圾和杂物。</w:t>
      </w:r>
    </w:p>
    <w:p w14:paraId="10D3C73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4）附属设施养护</w:t>
      </w:r>
    </w:p>
    <w:p w14:paraId="59C13AF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（1）养护内容：闸房(机房、泵房)屋面漏水处理等；苗木管理；护栏修补。</w:t>
      </w:r>
    </w:p>
    <w:p w14:paraId="58DCFA4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（2）养护标准：闸房(机房、泵房)等设施，应坚固完整、门窗齐无损坏，墙体无裂缝，墙皮无脱落，屋面不渗漏水；环境应保持整洁美观，搞好绿化美化。</w:t>
      </w:r>
    </w:p>
    <w:p w14:paraId="4D02F05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（三）抗旱工程养护</w:t>
      </w:r>
    </w:p>
    <w:p w14:paraId="0169C4DB">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2025年养护13条干支渠道长度235.406km,为过去不同时期衬砌，干支渠道共有桥梁、倒虹、跌水陡坡、涵闸等建筑物1210座，涵洞1181m。抗旱干支渠道工程等级为三级至八级不一。</w:t>
      </w:r>
    </w:p>
    <w:p w14:paraId="0FE0A4A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（1）渠道养护</w:t>
      </w:r>
    </w:p>
    <w:p w14:paraId="1179F1B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1）渠道土方养护</w:t>
      </w:r>
    </w:p>
    <w:p w14:paraId="269914E4">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（1）养护内容：渠顶、渠坡土方养护。</w:t>
      </w:r>
    </w:p>
    <w:p w14:paraId="70CEC42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（2）养护标准：渠顶应平整、无坑洼，割草、铲草应整齐（一般为5cm为宜）；内坡无杂草，培土坡度与衬砌板坡度一致；填方渠道外坡应无沟豁，无杂草。</w:t>
      </w:r>
    </w:p>
    <w:p w14:paraId="0D5257E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2）杂草清理</w:t>
      </w:r>
    </w:p>
    <w:p w14:paraId="0395391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（1）养护内容：主要铲除各类杂草。</w:t>
      </w:r>
    </w:p>
    <w:p w14:paraId="0CB9D466">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（2）养护标准：对杂草分三次利用割草机进行彻底清理，再利用人工对大草大根进行铲除，达到整洁无杂草。</w:t>
      </w:r>
    </w:p>
    <w:p w14:paraId="09FAADFA">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3）护渠林养护</w:t>
      </w:r>
    </w:p>
    <w:p w14:paraId="4CA9DBE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（1）养护内容：护渠林日常管护，树种主要为红叶李、女贞。</w:t>
      </w:r>
    </w:p>
    <w:p w14:paraId="18710FBB">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（2）养护标准：护渠林无病虫害，无滥砍滥伐。</w:t>
      </w:r>
    </w:p>
    <w:p w14:paraId="2F0BD273">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4）附属设施养护</w:t>
      </w:r>
    </w:p>
    <w:p w14:paraId="184A002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（1）养护内容：标志牌喷漆等养护，闸房(机房、泵房)养护。</w:t>
      </w:r>
    </w:p>
    <w:p w14:paraId="0117AA77">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（2）养护标准：标志牌埋设坚固，标识清晰、无涂层脱落；闸房(机房、泵房)应坚固完整，墙体无裂缝，屋面不渗漏水。</w:t>
      </w:r>
    </w:p>
    <w:p w14:paraId="441F1D2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5）生产交通桥养护</w:t>
      </w:r>
    </w:p>
    <w:p w14:paraId="08CBC39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（1）养护内容：桥面、栏杆修复，基础处理。</w:t>
      </w:r>
    </w:p>
    <w:p w14:paraId="3A0CEDBB">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（2）养护标准：基础牢固，桥面平整，栏杆完整。</w:t>
      </w:r>
    </w:p>
    <w:p w14:paraId="62B5C50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6）涵闸养护</w:t>
      </w:r>
    </w:p>
    <w:p w14:paraId="2D176D35">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（1）养护内容：主体修复、裂缝处理。</w:t>
      </w:r>
    </w:p>
    <w:p w14:paraId="7644CDB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（2）养护标准：基础牢固，闸门无变形、启闭灵活。</w:t>
      </w:r>
    </w:p>
    <w:p w14:paraId="0C285F6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7）跌水设施养护</w:t>
      </w:r>
    </w:p>
    <w:p w14:paraId="6874D255">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（1）养护内容：砌石、勾缝脱落，冻胀裂缝处理，基础土方养护，消力池清淤。</w:t>
      </w:r>
    </w:p>
    <w:p w14:paraId="525A1E0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（2）养护标准：砌石坡面平顺，灰缝无脱落，无松动；基础土方坡面平整；消力池无淤泥、垃圾。</w:t>
      </w:r>
    </w:p>
    <w:p w14:paraId="3A7256D6">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8）量水设施养护</w:t>
      </w:r>
    </w:p>
    <w:p w14:paraId="25E1F35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（1）养护内容：主体裂缝修复、基础养护，水尺刻画、量水精度校正。</w:t>
      </w:r>
    </w:p>
    <w:p w14:paraId="3A19774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（2）养护标准：主体无裂缝，表面平整，水尺刻画清晰，量水精度符合规范要求。</w:t>
      </w:r>
    </w:p>
    <w:p w14:paraId="1976E8C0">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9）渠道清淤养护</w:t>
      </w:r>
    </w:p>
    <w:p w14:paraId="1A87632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（1）养护内容：清除渠底杂草、淤泥及垃圾等。</w:t>
      </w:r>
    </w:p>
    <w:p w14:paraId="4F9A7839">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（2）养护标准：渠底无杂草，无淤泥垃圾。</w:t>
      </w:r>
    </w:p>
    <w:p w14:paraId="640660B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10）倒虹工程养护</w:t>
      </w:r>
    </w:p>
    <w:p w14:paraId="0AB735B0">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（1）养护内容：基础土方整理、拦污栅除锈修补及止水养护。</w:t>
      </w:r>
    </w:p>
    <w:p w14:paraId="752699F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（2）养护标准：坡面平顺，拦污栅完整、无挂淤，砌石灰缝无脱落，无松动、变形，止水完整，无淤泥垃圾，满足过流要求。</w:t>
      </w:r>
    </w:p>
    <w:p w14:paraId="72004AC0">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11）涵洞工程养护</w:t>
      </w:r>
    </w:p>
    <w:p w14:paraId="0660223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（1）养护内容：洞口清理、洞内清淤、涵洞结构修补、进出口翼墙及护坡养护、伸缩缝与止水设施养护、洞内附属设施（如检查梯、踏步等）。</w:t>
      </w:r>
    </w:p>
    <w:p w14:paraId="1F9C36D4">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（2）养护标准：坡面平顺，无挂淤，砌石灰缝无脱落，无松动、变形，止水完整，无淤泥垃圾，满足过流要求。</w:t>
      </w:r>
    </w:p>
    <w:p w14:paraId="00DCF642">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（2）干支渠主要26座水闸养护</w:t>
      </w:r>
    </w:p>
    <w:p w14:paraId="6B9BA924">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因本次26座水闸工程养护等级均为小型八级，同时位于抗旱工程13条干支渠上，为了避免养护遗漏，养护渠道同时对该渠道上的水闸一并养护。</w:t>
      </w:r>
    </w:p>
    <w:p w14:paraId="09C624A5">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1）水工建筑养护</w:t>
      </w:r>
    </w:p>
    <w:p w14:paraId="75414AF5">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（1）养护内容：土方养护及杂草清除、砌石勾缝，损坏的砌石重新补砌，局部砼进行修补，出水底部构件养护，伸缩缝填料填充。</w:t>
      </w:r>
    </w:p>
    <w:p w14:paraId="7F01BCEB">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（2）养护标准：出水底部构件无腐蚀，预埋件无损坏，伸缩缝填料完整。</w:t>
      </w:r>
    </w:p>
    <w:p w14:paraId="02D2160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2）闸门养护</w:t>
      </w:r>
    </w:p>
    <w:p w14:paraId="7D01700C">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（1）养护内容：止水更换、闸门防腐处理。</w:t>
      </w:r>
    </w:p>
    <w:p w14:paraId="50C91F3F">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（2）养护标准：止水完好；闸门无锈蚀、焊缝开裂或螺栓、铆钉锈蚀、松动；门体表面涂层无大面积剥落。</w:t>
      </w:r>
    </w:p>
    <w:p w14:paraId="3FDEBA6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3）启闭机养护</w:t>
      </w:r>
    </w:p>
    <w:p w14:paraId="7E72694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（1）养护内容：机体表面防腐处理、传（制）动系统养护等。</w:t>
      </w:r>
    </w:p>
    <w:p w14:paraId="05ECEABD">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（2）养护标准：运转灵活、制动性能良好，无腐蚀，运用时无异常声响；油路通畅，油量、油质符合规定要求。</w:t>
      </w:r>
    </w:p>
    <w:p w14:paraId="7E71000B">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4）机电设备养护</w:t>
      </w:r>
    </w:p>
    <w:p w14:paraId="2A2E34E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（1）养护内容：电动机保养；操作系统养护；输配电系统养护。</w:t>
      </w:r>
    </w:p>
    <w:p w14:paraId="3B03CEB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（2）养护标准：机电设备及防雷设施线路正常，接头牢固；安全保护装置动作准确，指示仪表指示准确，接地可靠，绝缘电阻值符合规定。</w:t>
      </w:r>
    </w:p>
    <w:p w14:paraId="42832206">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eastAsia="zh-CN"/>
        </w:rPr>
        <w:t>工程</w:t>
      </w:r>
      <w:r>
        <w:rPr>
          <w:rFonts w:hint="eastAsia" w:asciiTheme="minorEastAsia" w:hAnsiTheme="minorEastAsia" w:eastAsiaTheme="minorEastAsia" w:cstheme="minorEastAsia"/>
          <w:color w:val="auto"/>
          <w:sz w:val="24"/>
          <w:szCs w:val="24"/>
        </w:rPr>
        <w:t>内容详见工程量清单） 
</w:t>
      </w:r>
    </w:p>
    <w:p w14:paraId="74A89E1F">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2.2 </w:t>
      </w:r>
      <w:r>
        <w:rPr>
          <w:rFonts w:hint="eastAsia" w:asciiTheme="minorEastAsia" w:hAnsiTheme="minorEastAsia" w:eastAsiaTheme="minorEastAsia" w:cstheme="minorEastAsia"/>
          <w:color w:val="auto"/>
          <w:sz w:val="24"/>
          <w:szCs w:val="24"/>
        </w:rPr>
        <w:t>工程资料
</w:t>
      </w:r>
    </w:p>
    <w:p w14:paraId="2EB0BF03">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工程检查记录要清晰、准确、完整、规范，各类工程的维修养护资料要清晰整洁，内容真实、齐全、准确、规范，并要求及时上报、存档。</w:t>
      </w:r>
    </w:p>
    <w:p w14:paraId="481770D3">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textAlignment w:val="auto"/>
      </w:pPr>
      <w:r>
        <w:rPr>
          <w:rFonts w:hint="eastAsia" w:asciiTheme="minorEastAsia" w:hAnsiTheme="minorEastAsia" w:eastAsiaTheme="minorEastAsia" w:cstheme="minorEastAsia"/>
          <w:color w:val="auto"/>
          <w:sz w:val="24"/>
          <w:szCs w:val="24"/>
          <w:lang w:val="en-US" w:eastAsia="zh-CN"/>
        </w:rPr>
        <w:t>承包人维修养护资料包括：维修养护方案施工组织方案，自检资料、工程计量、维修养护工作报告、施工管理文件等。
</w:t>
      </w:r>
      <w:r>
        <w:rPr>
          <w:rFonts w:hint="eastAsia" w:asciiTheme="minorEastAsia" w:hAnsiTheme="minorEastAsia" w:eastAsiaTheme="minorEastAsia" w:cstheme="minorEastAsia"/>
          <w:color w:val="FF0000"/>
          <w:sz w:val="28"/>
          <w:szCs w:val="28"/>
        </w:rPr>
        <w:br w:type="textWrapping"/>
      </w:r>
      <w:bookmarkStart w:id="0" w:name="_GoBack"/>
      <w:bookmarkEnd w:id="0"/>
    </w:p>
    <w:sectPr>
      <w:pgSz w:w="11906" w:h="16838"/>
      <w:pgMar w:top="1440" w:right="1531"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8454FF"/>
    <w:multiLevelType w:val="singleLevel"/>
    <w:tmpl w:val="DF8454FF"/>
    <w:lvl w:ilvl="0" w:tentative="0">
      <w:start w:val="2"/>
      <w:numFmt w:val="decimal"/>
      <w:lvlText w:val="%1."/>
      <w:lvlJc w:val="left"/>
      <w:pPr>
        <w:tabs>
          <w:tab w:val="left" w:pos="312"/>
        </w:tabs>
      </w:pPr>
    </w:lvl>
  </w:abstractNum>
  <w:abstractNum w:abstractNumId="1">
    <w:nsid w:val="F91E019A"/>
    <w:multiLevelType w:val="singleLevel"/>
    <w:tmpl w:val="F91E019A"/>
    <w:lvl w:ilvl="0" w:tentative="0">
      <w:start w:val="6"/>
      <w:numFmt w:val="decimal"/>
      <w:suff w:val="space"/>
      <w:lvlText w:val="第%1条"/>
      <w:lvlJc w:val="left"/>
      <w:pPr>
        <w:ind w:left="480" w:leftChars="0" w:firstLine="0" w:firstLineChars="0"/>
      </w:pPr>
    </w:lvl>
  </w:abstractNum>
  <w:abstractNum w:abstractNumId="2">
    <w:nsid w:val="253F6CC4"/>
    <w:multiLevelType w:val="singleLevel"/>
    <w:tmpl w:val="253F6CC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A313F"/>
    <w:rsid w:val="11172B7D"/>
    <w:rsid w:val="30120191"/>
    <w:rsid w:val="305A3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4"/>
    <w:qFormat/>
    <w:uiPriority w:val="0"/>
    <w:pPr>
      <w:spacing w:after="120"/>
    </w:pPr>
    <w:rPr>
      <w:sz w:val="21"/>
      <w:szCs w:val="24"/>
    </w:rPr>
  </w:style>
  <w:style w:type="paragraph" w:customStyle="1" w:styleId="4">
    <w:name w:val="4"/>
    <w:basedOn w:val="1"/>
    <w:qFormat/>
    <w:uiPriority w:val="0"/>
    <w:pPr>
      <w:spacing w:line="560" w:lineRule="exact"/>
      <w:ind w:firstLine="560" w:firstLineChars="200"/>
    </w:pPr>
    <w:rPr>
      <w:rFonts w:hAnsi="宋体" w:eastAsia="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2025-05-27T01:14:00Z</dcterms:created>
  <dc:creator>WPS_1645153976</dc:creator>
  <cp:lastModifiedBy>WPS_1645153976</cp:lastModifiedBy>
  <dcterms:modified xsi:type="dcterms:W3CDTF">2025-05-27T01:18:02Z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047CC7E6B3C8485087E9017A335E1E86_11</vt:lpwstr>
  </property>
  <property fmtid="{D5CDD505-2E9C-101B-9397-08002B2CF9AE}" pid="4" name="KSOTemplateDocerSaveRecord">
    <vt:lpwstr>eyJoZGlkIjoiZjBhY2EyMWE2YmU5NGEzNjI3ZTczNjQwZGNjYzhhZDgiLCJ1c2VySWQiOiIxMzMyMDk4MTg2In0=</vt:lpwstr>
  </property>
</Properties>
</file>