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F09B89">
      <w:pPr>
        <w:spacing w:line="360" w:lineRule="auto"/>
        <w:jc w:val="center"/>
        <w:outlineLvl w:val="0"/>
        <w:rPr>
          <w:rFonts w:hint="eastAsia" w:ascii="仿宋" w:hAnsi="仿宋" w:eastAsia="仿宋" w:cs="仿宋"/>
          <w:b/>
          <w:sz w:val="18"/>
          <w:szCs w:val="4"/>
        </w:rPr>
      </w:pPr>
      <w:r>
        <w:rPr>
          <w:rFonts w:hint="eastAsia" w:ascii="仿宋" w:hAnsi="仿宋" w:eastAsia="仿宋" w:cs="仿宋"/>
          <w:b/>
          <w:sz w:val="44"/>
        </w:rPr>
        <w:t>合同格式范本</w:t>
      </w:r>
      <w:r>
        <w:rPr>
          <w:rFonts w:hint="eastAsia" w:ascii="仿宋" w:hAnsi="仿宋" w:eastAsia="仿宋" w:cs="仿宋"/>
          <w:b/>
          <w:sz w:val="24"/>
          <w:szCs w:val="11"/>
        </w:rPr>
        <w:t>(仅供参考）</w:t>
      </w:r>
    </w:p>
    <w:p w14:paraId="2C33CAD4">
      <w:pPr>
        <w:spacing w:line="440" w:lineRule="exact"/>
        <w:jc w:val="center"/>
        <w:rPr>
          <w:rFonts w:hint="eastAsia" w:ascii="仿宋" w:hAnsi="仿宋" w:eastAsia="仿宋" w:cs="仿宋"/>
          <w:b/>
          <w:sz w:val="18"/>
          <w:szCs w:val="4"/>
        </w:rPr>
      </w:pPr>
    </w:p>
    <w:p w14:paraId="64621B1A">
      <w:pPr>
        <w:spacing w:line="420" w:lineRule="auto"/>
        <w:rPr>
          <w:rFonts w:hint="eastAsia" w:ascii="仿宋" w:hAnsi="仿宋" w:eastAsia="仿宋" w:cs="仿宋"/>
          <w:sz w:val="24"/>
        </w:rPr>
      </w:pPr>
      <w:bookmarkStart w:id="0" w:name="_Hlt491765712"/>
      <w:bookmarkEnd w:id="0"/>
      <w:bookmarkStart w:id="1" w:name="_Hlt491765714"/>
      <w:bookmarkEnd w:id="1"/>
      <w:bookmarkStart w:id="2" w:name="_Hlt497729446"/>
      <w:bookmarkEnd w:id="2"/>
      <w:bookmarkStart w:id="3" w:name="_Hlt497729441"/>
      <w:bookmarkEnd w:id="3"/>
      <w:bookmarkStart w:id="4" w:name="止观"/>
      <w:bookmarkEnd w:id="4"/>
      <w:bookmarkStart w:id="5" w:name="_Hlt14560612"/>
      <w:bookmarkEnd w:id="5"/>
      <w:bookmarkStart w:id="6" w:name="_Hlt14560610"/>
      <w:bookmarkEnd w:id="6"/>
      <w:bookmarkStart w:id="7" w:name="_Hlt491765640"/>
      <w:bookmarkEnd w:id="7"/>
      <w:bookmarkStart w:id="8" w:name="_Toc484353362"/>
      <w:bookmarkStart w:id="9" w:name="_Toc496324623"/>
      <w:bookmarkStart w:id="10" w:name="_Toc230013638"/>
      <w:bookmarkStart w:id="11" w:name="_Toc11979"/>
      <w:bookmarkStart w:id="12" w:name="_Toc17018"/>
      <w:bookmarkStart w:id="13" w:name="_Toc24610"/>
      <w:bookmarkStart w:id="14" w:name="_Toc249515482"/>
      <w:bookmarkStart w:id="15" w:name="_Toc230583552"/>
      <w:bookmarkStart w:id="16" w:name="_Toc256342152"/>
      <w:bookmarkStart w:id="17" w:name="_Toc500747106"/>
      <w:bookmarkStart w:id="18" w:name="_Toc230099803"/>
      <w:bookmarkStart w:id="19" w:name="_Toc176882552"/>
      <w:bookmarkStart w:id="20" w:name="_Toc177189245"/>
      <w:bookmarkStart w:id="21" w:name="_Toc24049"/>
      <w:bookmarkStart w:id="22" w:name="_Toc70687202"/>
      <w:bookmarkStart w:id="23" w:name="_Toc415499897"/>
      <w:bookmarkStart w:id="24" w:name="_Toc184043058"/>
      <w:bookmarkStart w:id="25" w:name="_Toc17772"/>
      <w:bookmarkStart w:id="26" w:name="_Toc24645"/>
      <w:bookmarkStart w:id="27" w:name="_Toc28450"/>
      <w:bookmarkStart w:id="28" w:name="_Toc249515369"/>
      <w:bookmarkStart w:id="29" w:name="_Toc232395222"/>
      <w:bookmarkStart w:id="30" w:name="_Toc483349426"/>
      <w:bookmarkStart w:id="31" w:name="_Toc23240"/>
      <w:bookmarkStart w:id="32" w:name="_Toc503063458"/>
      <w:bookmarkStart w:id="33" w:name="_Toc177995483"/>
      <w:bookmarkStart w:id="34" w:name="_Toc23184"/>
      <w:bookmarkStart w:id="35" w:name="_Toc24759"/>
      <w:bookmarkStart w:id="36" w:name="_Toc12380"/>
      <w:bookmarkStart w:id="37" w:name="_Toc16622"/>
      <w:bookmarkStart w:id="38" w:name="_Toc500747233"/>
      <w:bookmarkStart w:id="39" w:name="_Toc500747010"/>
      <w:bookmarkStart w:id="40" w:name="_Toc53722865"/>
      <w:bookmarkStart w:id="41" w:name="_Toc25256"/>
      <w:bookmarkStart w:id="42" w:name="_Toc58504448"/>
      <w:bookmarkStart w:id="43" w:name="_Toc499711087"/>
      <w:bookmarkStart w:id="44" w:name="_Toc177817344"/>
      <w:bookmarkStart w:id="45" w:name="_Toc499711928"/>
      <w:bookmarkStart w:id="46" w:name="_Toc17833"/>
      <w:bookmarkStart w:id="47" w:name="_Toc63697170"/>
      <w:bookmarkStart w:id="48" w:name="_Toc28248"/>
      <w:bookmarkStart w:id="49" w:name="_Toc492955459"/>
      <w:bookmarkStart w:id="50" w:name="_Toc1459"/>
      <w:bookmarkStart w:id="51" w:name="_Toc249525250"/>
      <w:bookmarkStart w:id="52" w:name="_Toc232176282"/>
    </w:p>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p w14:paraId="1B23F2BF">
      <w:pPr>
        <w:pStyle w:val="4"/>
        <w:rPr>
          <w:rFonts w:hint="eastAsia" w:ascii="仿宋" w:hAnsi="仿宋" w:eastAsia="仿宋" w:cs="仿宋"/>
          <w:sz w:val="28"/>
          <w:szCs w:val="28"/>
        </w:rPr>
      </w:pPr>
      <w:r>
        <w:rPr>
          <w:rFonts w:hint="eastAsia" w:ascii="仿宋" w:hAnsi="仿宋" w:eastAsia="仿宋" w:cs="仿宋"/>
          <w:sz w:val="28"/>
          <w:szCs w:val="28"/>
        </w:rPr>
        <w:t>合同编号：</w:t>
      </w:r>
    </w:p>
    <w:p w14:paraId="756FFB14">
      <w:pPr>
        <w:jc w:val="center"/>
        <w:rPr>
          <w:rFonts w:hint="eastAsia" w:ascii="仿宋" w:hAnsi="仿宋" w:eastAsia="仿宋" w:cs="仿宋"/>
          <w:sz w:val="36"/>
          <w:szCs w:val="36"/>
        </w:rPr>
      </w:pPr>
    </w:p>
    <w:p w14:paraId="4E23D4E8">
      <w:pPr>
        <w:jc w:val="center"/>
        <w:rPr>
          <w:rFonts w:hint="eastAsia" w:ascii="仿宋" w:hAnsi="仿宋" w:eastAsia="仿宋" w:cs="仿宋"/>
          <w:sz w:val="36"/>
          <w:szCs w:val="36"/>
        </w:rPr>
      </w:pPr>
    </w:p>
    <w:p w14:paraId="7777D8DC">
      <w:pPr>
        <w:jc w:val="center"/>
        <w:rPr>
          <w:rFonts w:hint="eastAsia" w:ascii="仿宋" w:hAnsi="仿宋" w:eastAsia="仿宋" w:cs="仿宋"/>
          <w:sz w:val="36"/>
          <w:szCs w:val="36"/>
        </w:rPr>
      </w:pPr>
    </w:p>
    <w:p w14:paraId="0FFC62A0">
      <w:pPr>
        <w:jc w:val="center"/>
        <w:rPr>
          <w:rFonts w:hint="eastAsia" w:ascii="仿宋" w:hAnsi="仿宋" w:eastAsia="仿宋" w:cs="仿宋"/>
          <w:sz w:val="36"/>
          <w:szCs w:val="36"/>
        </w:rPr>
      </w:pPr>
      <w:r>
        <w:rPr>
          <w:rFonts w:hint="eastAsia" w:ascii="仿宋" w:hAnsi="仿宋" w:eastAsia="仿宋" w:cs="仿宋"/>
          <w:sz w:val="36"/>
          <w:szCs w:val="36"/>
        </w:rPr>
        <w:t>陕西省地质环境监测总站（陕西省地质灾害中心）</w:t>
      </w:r>
    </w:p>
    <w:p w14:paraId="40CE37B6">
      <w:pPr>
        <w:jc w:val="center"/>
        <w:rPr>
          <w:rFonts w:hint="eastAsia" w:ascii="仿宋" w:hAnsi="仿宋" w:eastAsia="仿宋" w:cs="仿宋"/>
          <w:sz w:val="72"/>
          <w:szCs w:val="72"/>
        </w:rPr>
      </w:pPr>
      <w:r>
        <w:rPr>
          <w:rFonts w:hint="eastAsia" w:ascii="仿宋" w:hAnsi="仿宋" w:eastAsia="仿宋" w:cs="仿宋"/>
          <w:sz w:val="56"/>
          <w:szCs w:val="56"/>
        </w:rPr>
        <w:t>委托业务合同书</w:t>
      </w:r>
    </w:p>
    <w:p w14:paraId="78800F0A">
      <w:pPr>
        <w:pStyle w:val="2"/>
        <w:rPr>
          <w:rFonts w:hint="eastAsia" w:ascii="仿宋" w:hAnsi="仿宋" w:eastAsia="仿宋" w:cs="仿宋"/>
          <w:sz w:val="72"/>
          <w:szCs w:val="72"/>
        </w:rPr>
      </w:pPr>
    </w:p>
    <w:p w14:paraId="22E9D343">
      <w:pPr>
        <w:pStyle w:val="2"/>
        <w:ind w:firstLine="0"/>
        <w:rPr>
          <w:rFonts w:hint="eastAsia" w:ascii="仿宋" w:hAnsi="仿宋" w:eastAsia="仿宋" w:cs="仿宋"/>
          <w:sz w:val="72"/>
          <w:szCs w:val="72"/>
        </w:rPr>
      </w:pPr>
    </w:p>
    <w:tbl>
      <w:tblPr>
        <w:tblStyle w:val="6"/>
        <w:tblpPr w:leftFromText="180" w:rightFromText="180" w:vertAnchor="text" w:horzAnchor="page" w:tblpX="1709" w:tblpY="357"/>
        <w:tblOverlap w:val="never"/>
        <w:tblW w:w="5159" w:type="pct"/>
        <w:tblInd w:w="0" w:type="dxa"/>
        <w:tblLayout w:type="fixed"/>
        <w:tblCellMar>
          <w:top w:w="0" w:type="dxa"/>
          <w:left w:w="108" w:type="dxa"/>
          <w:bottom w:w="0" w:type="dxa"/>
          <w:right w:w="108" w:type="dxa"/>
        </w:tblCellMar>
      </w:tblPr>
      <w:tblGrid>
        <w:gridCol w:w="2169"/>
        <w:gridCol w:w="363"/>
        <w:gridCol w:w="6465"/>
      </w:tblGrid>
      <w:tr w14:paraId="4D4C11DE">
        <w:tblPrEx>
          <w:tblCellMar>
            <w:top w:w="0" w:type="dxa"/>
            <w:left w:w="108" w:type="dxa"/>
            <w:bottom w:w="0" w:type="dxa"/>
            <w:right w:w="108" w:type="dxa"/>
          </w:tblCellMar>
        </w:tblPrEx>
        <w:trPr>
          <w:trHeight w:val="90" w:hRule="atLeast"/>
        </w:trPr>
        <w:tc>
          <w:tcPr>
            <w:tcW w:w="1205" w:type="pct"/>
            <w:vAlign w:val="center"/>
          </w:tcPr>
          <w:p w14:paraId="2930733C">
            <w:pPr>
              <w:pStyle w:val="2"/>
              <w:ind w:firstLine="0"/>
              <w:jc w:val="distribute"/>
              <w:rPr>
                <w:rFonts w:hint="eastAsia" w:ascii="仿宋" w:hAnsi="仿宋" w:eastAsia="仿宋" w:cs="仿宋"/>
                <w:b/>
                <w:bCs/>
                <w:sz w:val="30"/>
                <w:szCs w:val="30"/>
              </w:rPr>
            </w:pPr>
            <w:r>
              <w:rPr>
                <w:rFonts w:hint="eastAsia" w:ascii="仿宋" w:hAnsi="仿宋" w:eastAsia="仿宋" w:cs="仿宋"/>
                <w:b/>
                <w:bCs/>
                <w:sz w:val="30"/>
                <w:szCs w:val="30"/>
              </w:rPr>
              <w:t>项目名称</w:t>
            </w:r>
          </w:p>
        </w:tc>
        <w:tc>
          <w:tcPr>
            <w:tcW w:w="202" w:type="pct"/>
            <w:vAlign w:val="center"/>
          </w:tcPr>
          <w:p w14:paraId="666B7162">
            <w:pPr>
              <w:pStyle w:val="2"/>
              <w:ind w:firstLine="0"/>
              <w:jc w:val="center"/>
              <w:rPr>
                <w:rFonts w:hint="eastAsia" w:ascii="仿宋" w:hAnsi="仿宋" w:eastAsia="仿宋" w:cs="仿宋"/>
                <w:b/>
                <w:bCs/>
                <w:sz w:val="30"/>
                <w:szCs w:val="30"/>
              </w:rPr>
            </w:pPr>
            <w:r>
              <w:rPr>
                <w:rFonts w:hint="eastAsia" w:ascii="仿宋" w:hAnsi="仿宋" w:eastAsia="仿宋" w:cs="仿宋"/>
                <w:b/>
                <w:bCs/>
                <w:sz w:val="30"/>
                <w:szCs w:val="30"/>
              </w:rPr>
              <w:t>：</w:t>
            </w:r>
          </w:p>
        </w:tc>
        <w:tc>
          <w:tcPr>
            <w:tcW w:w="3592" w:type="pct"/>
            <w:vAlign w:val="center"/>
          </w:tcPr>
          <w:p w14:paraId="4E67B859">
            <w:pPr>
              <w:pStyle w:val="2"/>
              <w:ind w:firstLine="0"/>
              <w:jc w:val="left"/>
              <w:rPr>
                <w:rFonts w:hint="eastAsia" w:ascii="仿宋" w:hAnsi="仿宋" w:eastAsia="仿宋" w:cs="仿宋"/>
                <w:sz w:val="30"/>
                <w:szCs w:val="30"/>
              </w:rPr>
            </w:pPr>
            <w:r>
              <w:rPr>
                <w:rFonts w:hint="eastAsia" w:ascii="仿宋" w:hAnsi="仿宋" w:eastAsia="仿宋" w:cs="仿宋"/>
                <w:sz w:val="30"/>
                <w:szCs w:val="30"/>
              </w:rPr>
              <w:t>《关中盆地引汉济渭区域地下水动态监测评价》和《榆神府煤炭开采区地下水监测与保护研究》项目中2025年度水质和土壤样品分析测试</w:t>
            </w:r>
          </w:p>
        </w:tc>
      </w:tr>
      <w:tr w14:paraId="60518763">
        <w:tblPrEx>
          <w:tblCellMar>
            <w:top w:w="0" w:type="dxa"/>
            <w:left w:w="108" w:type="dxa"/>
            <w:bottom w:w="0" w:type="dxa"/>
            <w:right w:w="108" w:type="dxa"/>
          </w:tblCellMar>
        </w:tblPrEx>
        <w:trPr>
          <w:trHeight w:val="737" w:hRule="atLeast"/>
        </w:trPr>
        <w:tc>
          <w:tcPr>
            <w:tcW w:w="1205" w:type="pct"/>
            <w:vAlign w:val="center"/>
          </w:tcPr>
          <w:p w14:paraId="2E2A61F3">
            <w:pPr>
              <w:pStyle w:val="2"/>
              <w:ind w:firstLine="0"/>
              <w:jc w:val="distribute"/>
              <w:rPr>
                <w:rFonts w:hint="eastAsia" w:ascii="仿宋" w:hAnsi="仿宋" w:eastAsia="仿宋" w:cs="仿宋"/>
                <w:b/>
                <w:bCs/>
                <w:sz w:val="30"/>
                <w:szCs w:val="30"/>
              </w:rPr>
            </w:pPr>
            <w:r>
              <w:rPr>
                <w:rFonts w:hint="eastAsia" w:ascii="仿宋" w:hAnsi="仿宋" w:eastAsia="仿宋" w:cs="仿宋"/>
                <w:b/>
                <w:bCs/>
                <w:sz w:val="30"/>
                <w:szCs w:val="30"/>
              </w:rPr>
              <w:t>委托业务名称</w:t>
            </w:r>
          </w:p>
        </w:tc>
        <w:tc>
          <w:tcPr>
            <w:tcW w:w="202" w:type="pct"/>
            <w:vAlign w:val="center"/>
          </w:tcPr>
          <w:p w14:paraId="3ECA6AC2">
            <w:pPr>
              <w:pStyle w:val="2"/>
              <w:ind w:firstLine="0"/>
              <w:jc w:val="center"/>
              <w:rPr>
                <w:rFonts w:hint="eastAsia" w:ascii="仿宋" w:hAnsi="仿宋" w:eastAsia="仿宋" w:cs="仿宋"/>
                <w:b/>
                <w:bCs/>
                <w:sz w:val="30"/>
                <w:szCs w:val="30"/>
              </w:rPr>
            </w:pPr>
            <w:r>
              <w:rPr>
                <w:rFonts w:hint="eastAsia" w:ascii="仿宋" w:hAnsi="仿宋" w:eastAsia="仿宋" w:cs="仿宋"/>
                <w:b/>
                <w:bCs/>
                <w:sz w:val="30"/>
                <w:szCs w:val="30"/>
              </w:rPr>
              <w:t>：</w:t>
            </w:r>
          </w:p>
        </w:tc>
        <w:tc>
          <w:tcPr>
            <w:tcW w:w="3592" w:type="pct"/>
            <w:vAlign w:val="center"/>
          </w:tcPr>
          <w:p w14:paraId="2A65CA88">
            <w:pPr>
              <w:pStyle w:val="2"/>
              <w:adjustRightInd w:val="0"/>
              <w:snapToGrid w:val="0"/>
              <w:ind w:firstLine="0"/>
              <w:jc w:val="left"/>
              <w:rPr>
                <w:rFonts w:hint="eastAsia" w:ascii="仿宋" w:hAnsi="仿宋" w:eastAsia="仿宋" w:cs="仿宋"/>
                <w:sz w:val="30"/>
                <w:szCs w:val="30"/>
              </w:rPr>
            </w:pPr>
            <w:r>
              <w:rPr>
                <w:rFonts w:hint="eastAsia" w:ascii="仿宋" w:hAnsi="仿宋" w:eastAsia="仿宋" w:cs="仿宋"/>
                <w:sz w:val="28"/>
                <w:szCs w:val="28"/>
              </w:rPr>
              <w:t xml:space="preserve"> </w:t>
            </w:r>
          </w:p>
        </w:tc>
      </w:tr>
      <w:tr w14:paraId="57C8A6E7">
        <w:tblPrEx>
          <w:tblCellMar>
            <w:top w:w="0" w:type="dxa"/>
            <w:left w:w="108" w:type="dxa"/>
            <w:bottom w:w="0" w:type="dxa"/>
            <w:right w:w="108" w:type="dxa"/>
          </w:tblCellMar>
        </w:tblPrEx>
        <w:trPr>
          <w:trHeight w:val="737" w:hRule="atLeast"/>
        </w:trPr>
        <w:tc>
          <w:tcPr>
            <w:tcW w:w="1205" w:type="pct"/>
            <w:vAlign w:val="center"/>
          </w:tcPr>
          <w:p w14:paraId="3CCD8CE9">
            <w:pPr>
              <w:pStyle w:val="2"/>
              <w:ind w:firstLine="0"/>
              <w:jc w:val="distribute"/>
              <w:rPr>
                <w:rFonts w:hint="eastAsia" w:ascii="仿宋" w:hAnsi="仿宋" w:eastAsia="仿宋" w:cs="仿宋"/>
                <w:b/>
                <w:bCs/>
                <w:sz w:val="30"/>
                <w:szCs w:val="30"/>
              </w:rPr>
            </w:pPr>
            <w:r>
              <w:rPr>
                <w:rFonts w:hint="eastAsia" w:ascii="仿宋" w:hAnsi="仿宋" w:eastAsia="仿宋" w:cs="仿宋"/>
                <w:b/>
                <w:bCs/>
                <w:sz w:val="30"/>
                <w:szCs w:val="30"/>
              </w:rPr>
              <w:t>甲   方</w:t>
            </w:r>
          </w:p>
        </w:tc>
        <w:tc>
          <w:tcPr>
            <w:tcW w:w="202" w:type="pct"/>
            <w:vAlign w:val="center"/>
          </w:tcPr>
          <w:p w14:paraId="6735CBE6">
            <w:pPr>
              <w:pStyle w:val="2"/>
              <w:ind w:firstLine="0"/>
              <w:jc w:val="center"/>
              <w:rPr>
                <w:rFonts w:hint="eastAsia" w:ascii="仿宋" w:hAnsi="仿宋" w:eastAsia="仿宋" w:cs="仿宋"/>
                <w:b/>
                <w:bCs/>
                <w:sz w:val="30"/>
                <w:szCs w:val="30"/>
              </w:rPr>
            </w:pPr>
            <w:r>
              <w:rPr>
                <w:rFonts w:hint="eastAsia" w:ascii="仿宋" w:hAnsi="仿宋" w:eastAsia="仿宋" w:cs="仿宋"/>
                <w:b/>
                <w:bCs/>
                <w:sz w:val="30"/>
                <w:szCs w:val="30"/>
              </w:rPr>
              <w:t>：</w:t>
            </w:r>
          </w:p>
        </w:tc>
        <w:tc>
          <w:tcPr>
            <w:tcW w:w="3592" w:type="pct"/>
            <w:vAlign w:val="center"/>
          </w:tcPr>
          <w:p w14:paraId="4635BFD5">
            <w:pPr>
              <w:pStyle w:val="2"/>
              <w:ind w:firstLine="0"/>
              <w:jc w:val="left"/>
              <w:rPr>
                <w:rFonts w:hint="eastAsia" w:ascii="仿宋" w:hAnsi="仿宋" w:eastAsia="仿宋" w:cs="仿宋"/>
                <w:sz w:val="28"/>
                <w:szCs w:val="28"/>
              </w:rPr>
            </w:pPr>
            <w:r>
              <w:rPr>
                <w:rFonts w:hint="eastAsia" w:ascii="仿宋" w:hAnsi="仿宋" w:eastAsia="仿宋" w:cs="仿宋"/>
                <w:sz w:val="28"/>
                <w:szCs w:val="28"/>
              </w:rPr>
              <w:t>陕西省地质环境监测总站（陕西省地质灾害中心）</w:t>
            </w:r>
          </w:p>
        </w:tc>
      </w:tr>
      <w:tr w14:paraId="4D15EF32">
        <w:tblPrEx>
          <w:tblCellMar>
            <w:top w:w="0" w:type="dxa"/>
            <w:left w:w="108" w:type="dxa"/>
            <w:bottom w:w="0" w:type="dxa"/>
            <w:right w:w="108" w:type="dxa"/>
          </w:tblCellMar>
        </w:tblPrEx>
        <w:trPr>
          <w:trHeight w:val="737" w:hRule="atLeast"/>
        </w:trPr>
        <w:tc>
          <w:tcPr>
            <w:tcW w:w="1205" w:type="pct"/>
            <w:vAlign w:val="center"/>
          </w:tcPr>
          <w:p w14:paraId="113724A7">
            <w:pPr>
              <w:pStyle w:val="2"/>
              <w:ind w:firstLine="0"/>
              <w:jc w:val="distribute"/>
              <w:rPr>
                <w:rFonts w:hint="eastAsia" w:ascii="仿宋" w:hAnsi="仿宋" w:eastAsia="仿宋" w:cs="仿宋"/>
                <w:b/>
                <w:bCs/>
                <w:sz w:val="30"/>
                <w:szCs w:val="30"/>
              </w:rPr>
            </w:pPr>
            <w:r>
              <w:rPr>
                <w:rFonts w:hint="eastAsia" w:ascii="仿宋" w:hAnsi="仿宋" w:eastAsia="仿宋" w:cs="仿宋"/>
                <w:b/>
                <w:bCs/>
                <w:sz w:val="30"/>
                <w:szCs w:val="30"/>
              </w:rPr>
              <w:t>乙    方</w:t>
            </w:r>
          </w:p>
        </w:tc>
        <w:tc>
          <w:tcPr>
            <w:tcW w:w="202" w:type="pct"/>
            <w:vAlign w:val="center"/>
          </w:tcPr>
          <w:p w14:paraId="31ACC700">
            <w:pPr>
              <w:pStyle w:val="2"/>
              <w:ind w:firstLine="0"/>
              <w:jc w:val="center"/>
              <w:rPr>
                <w:rFonts w:hint="eastAsia" w:ascii="仿宋" w:hAnsi="仿宋" w:eastAsia="仿宋" w:cs="仿宋"/>
                <w:b/>
                <w:bCs/>
                <w:sz w:val="30"/>
                <w:szCs w:val="30"/>
              </w:rPr>
            </w:pPr>
            <w:r>
              <w:rPr>
                <w:rFonts w:hint="eastAsia" w:ascii="仿宋" w:hAnsi="仿宋" w:eastAsia="仿宋" w:cs="仿宋"/>
                <w:b/>
                <w:bCs/>
                <w:sz w:val="30"/>
                <w:szCs w:val="30"/>
              </w:rPr>
              <w:t>：</w:t>
            </w:r>
          </w:p>
        </w:tc>
        <w:tc>
          <w:tcPr>
            <w:tcW w:w="3592" w:type="pct"/>
            <w:vAlign w:val="center"/>
          </w:tcPr>
          <w:p w14:paraId="6A669152">
            <w:pPr>
              <w:pStyle w:val="2"/>
              <w:ind w:firstLine="0"/>
              <w:jc w:val="left"/>
              <w:rPr>
                <w:rFonts w:hint="eastAsia" w:ascii="仿宋" w:hAnsi="仿宋" w:eastAsia="仿宋" w:cs="仿宋"/>
                <w:sz w:val="28"/>
                <w:szCs w:val="28"/>
              </w:rPr>
            </w:pPr>
            <w:r>
              <w:rPr>
                <w:rFonts w:hint="eastAsia" w:ascii="仿宋" w:hAnsi="仿宋" w:eastAsia="仿宋" w:cs="仿宋"/>
                <w:sz w:val="28"/>
                <w:szCs w:val="28"/>
              </w:rPr>
              <w:t xml:space="preserve"> </w:t>
            </w:r>
          </w:p>
        </w:tc>
      </w:tr>
      <w:tr w14:paraId="5E4AC3DE">
        <w:tblPrEx>
          <w:tblCellMar>
            <w:top w:w="0" w:type="dxa"/>
            <w:left w:w="108" w:type="dxa"/>
            <w:bottom w:w="0" w:type="dxa"/>
            <w:right w:w="108" w:type="dxa"/>
          </w:tblCellMar>
        </w:tblPrEx>
        <w:trPr>
          <w:trHeight w:val="737" w:hRule="atLeast"/>
        </w:trPr>
        <w:tc>
          <w:tcPr>
            <w:tcW w:w="1205" w:type="pct"/>
            <w:vAlign w:val="center"/>
          </w:tcPr>
          <w:p w14:paraId="2E416B1E">
            <w:pPr>
              <w:pStyle w:val="2"/>
              <w:ind w:firstLine="0"/>
              <w:jc w:val="distribute"/>
              <w:rPr>
                <w:rFonts w:hint="eastAsia" w:ascii="仿宋" w:hAnsi="仿宋" w:eastAsia="仿宋" w:cs="仿宋"/>
                <w:b/>
                <w:bCs/>
                <w:sz w:val="30"/>
                <w:szCs w:val="30"/>
              </w:rPr>
            </w:pPr>
            <w:r>
              <w:rPr>
                <w:rFonts w:hint="eastAsia" w:ascii="仿宋" w:hAnsi="仿宋" w:eastAsia="仿宋" w:cs="仿宋"/>
                <w:b/>
                <w:bCs/>
                <w:sz w:val="30"/>
                <w:szCs w:val="30"/>
              </w:rPr>
              <w:t>签订时间</w:t>
            </w:r>
          </w:p>
        </w:tc>
        <w:tc>
          <w:tcPr>
            <w:tcW w:w="202" w:type="pct"/>
            <w:vAlign w:val="center"/>
          </w:tcPr>
          <w:p w14:paraId="62ABBD5A">
            <w:pPr>
              <w:pStyle w:val="2"/>
              <w:ind w:firstLine="0"/>
              <w:jc w:val="center"/>
              <w:rPr>
                <w:rFonts w:hint="eastAsia" w:ascii="仿宋" w:hAnsi="仿宋" w:eastAsia="仿宋" w:cs="仿宋"/>
                <w:b/>
                <w:bCs/>
                <w:sz w:val="30"/>
                <w:szCs w:val="30"/>
              </w:rPr>
            </w:pPr>
            <w:r>
              <w:rPr>
                <w:rFonts w:hint="eastAsia" w:ascii="仿宋" w:hAnsi="仿宋" w:eastAsia="仿宋" w:cs="仿宋"/>
                <w:b/>
                <w:bCs/>
                <w:sz w:val="30"/>
                <w:szCs w:val="30"/>
              </w:rPr>
              <w:t>：</w:t>
            </w:r>
          </w:p>
        </w:tc>
        <w:tc>
          <w:tcPr>
            <w:tcW w:w="3592" w:type="pct"/>
            <w:vAlign w:val="center"/>
          </w:tcPr>
          <w:p w14:paraId="5D7F6CB9">
            <w:pPr>
              <w:pStyle w:val="2"/>
              <w:ind w:firstLine="0"/>
              <w:jc w:val="left"/>
              <w:rPr>
                <w:rFonts w:hint="eastAsia" w:ascii="仿宋" w:hAnsi="仿宋" w:eastAsia="仿宋" w:cs="仿宋"/>
                <w:sz w:val="28"/>
                <w:szCs w:val="28"/>
              </w:rPr>
            </w:pPr>
            <w:r>
              <w:rPr>
                <w:rFonts w:hint="eastAsia" w:ascii="仿宋" w:hAnsi="仿宋" w:eastAsia="仿宋" w:cs="仿宋"/>
                <w:sz w:val="28"/>
                <w:szCs w:val="28"/>
              </w:rPr>
              <w:t xml:space="preserve">2025年   月 </w:t>
            </w:r>
          </w:p>
        </w:tc>
      </w:tr>
    </w:tbl>
    <w:p w14:paraId="3E48B6F8">
      <w:pPr>
        <w:pStyle w:val="2"/>
        <w:rPr>
          <w:rFonts w:hint="eastAsia" w:ascii="仿宋" w:hAnsi="仿宋" w:eastAsia="仿宋" w:cs="仿宋"/>
          <w:sz w:val="72"/>
          <w:szCs w:val="72"/>
        </w:rPr>
        <w:sectPr>
          <w:footerReference r:id="rId3" w:type="default"/>
          <w:pgSz w:w="11906" w:h="16838"/>
          <w:pgMar w:top="1418" w:right="1701" w:bottom="1418" w:left="1701" w:header="1134" w:footer="992" w:gutter="0"/>
          <w:pgNumType w:start="1"/>
          <w:cols w:space="720" w:num="1"/>
          <w:docGrid w:type="lines" w:linePitch="312" w:charSpace="0"/>
        </w:sectPr>
      </w:pPr>
    </w:p>
    <w:p w14:paraId="54A12295">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陕西省地质环境监测总站（陕西省地质灾害中心）（以下称甲方）为做好《关中盆地引汉济渭区域地下水动态监测评价》和《榆神府煤炭开采区地下水监测与保护研究》项目，采用竞争性磋商采购方式采购，确定</w:t>
      </w:r>
      <w:r>
        <w:rPr>
          <w:rFonts w:hint="eastAsia" w:ascii="仿宋" w:hAnsi="仿宋" w:eastAsia="仿宋" w:cs="仿宋"/>
          <w:sz w:val="24"/>
          <w:u w:val="single"/>
        </w:rPr>
        <w:t xml:space="preserve">                 </w:t>
      </w:r>
      <w:r>
        <w:rPr>
          <w:rFonts w:hint="eastAsia" w:ascii="仿宋" w:hAnsi="仿宋" w:eastAsia="仿宋" w:cs="仿宋"/>
          <w:sz w:val="24"/>
        </w:rPr>
        <w:t>（以下称乙方）承担该项目的委托业务：《关中盆地引汉济渭区域地下水动态监测评价》和《榆神府煤炭开采区地下水监测与保护研究》项目中2025年度水质和土壤样品分析测试。根据《中华人民共和国民法典》等法律有关规定，双方遵循平等、自愿、公平和诚实守信的原则，就开展此委托业务服务工作及有关事项协商一致，共同达成如下协议：</w:t>
      </w:r>
    </w:p>
    <w:p w14:paraId="177F282F">
      <w:pPr>
        <w:pStyle w:val="2"/>
        <w:adjustRightInd w:val="0"/>
        <w:snapToGrid w:val="0"/>
        <w:spacing w:line="360" w:lineRule="auto"/>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第一条 委托业务名称及服务期限</w:t>
      </w:r>
    </w:p>
    <w:p w14:paraId="487D85F0">
      <w:pPr>
        <w:pStyle w:val="2"/>
        <w:adjustRightInd w:val="0"/>
        <w:snapToGrid w:val="0"/>
        <w:spacing w:line="360" w:lineRule="auto"/>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1.1 委托业务名称</w:t>
      </w:r>
    </w:p>
    <w:p w14:paraId="1B85A509">
      <w:pPr>
        <w:pStyle w:val="2"/>
        <w:adjustRightInd w:val="0"/>
        <w:snapToGrid w:val="0"/>
        <w:spacing w:line="360"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u w:val="single"/>
        </w:rPr>
        <w:t>《关中盆地引汉济渭区域地下水动态监测评价》和《榆神府煤炭开采区地下水监测与保护研究》项目中2025年度水质和土壤样品分析测试</w:t>
      </w:r>
    </w:p>
    <w:p w14:paraId="069C09E7">
      <w:pPr>
        <w:pStyle w:val="2"/>
        <w:adjustRightInd w:val="0"/>
        <w:snapToGrid w:val="0"/>
        <w:spacing w:line="360" w:lineRule="auto"/>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1.2 服务期限</w:t>
      </w:r>
    </w:p>
    <w:p w14:paraId="08A07362">
      <w:pPr>
        <w:pStyle w:val="2"/>
        <w:adjustRightInd w:val="0"/>
        <w:snapToGrid w:val="0"/>
        <w:spacing w:line="360"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u w:val="single"/>
        </w:rPr>
        <w:t xml:space="preserve">2025年  月  日—202 年  月  日 </w:t>
      </w:r>
    </w:p>
    <w:p w14:paraId="1E1469D5">
      <w:pPr>
        <w:pStyle w:val="2"/>
        <w:adjustRightInd w:val="0"/>
        <w:snapToGrid w:val="0"/>
        <w:spacing w:line="360" w:lineRule="auto"/>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第二条 技术服务目标任务、内容及要求</w:t>
      </w:r>
    </w:p>
    <w:p w14:paraId="727F172A">
      <w:pPr>
        <w:adjustRightInd w:val="0"/>
        <w:snapToGrid w:val="0"/>
        <w:spacing w:line="360" w:lineRule="auto"/>
        <w:ind w:firstLine="482" w:firstLineChars="200"/>
        <w:rPr>
          <w:rFonts w:hint="eastAsia" w:ascii="仿宋" w:hAnsi="仿宋" w:eastAsia="仿宋" w:cs="仿宋"/>
          <w:b/>
          <w:sz w:val="24"/>
        </w:rPr>
      </w:pPr>
      <w:r>
        <w:rPr>
          <w:rFonts w:hint="eastAsia" w:ascii="仿宋" w:hAnsi="仿宋" w:eastAsia="仿宋" w:cs="仿宋"/>
          <w:b/>
          <w:sz w:val="24"/>
        </w:rPr>
        <w:t>2.1  目标任务</w:t>
      </w:r>
    </w:p>
    <w:p w14:paraId="05C936A3">
      <w:pPr>
        <w:pStyle w:val="4"/>
        <w:rPr>
          <w:rFonts w:hint="eastAsia" w:ascii="仿宋" w:hAnsi="仿宋" w:eastAsia="仿宋" w:cs="仿宋"/>
        </w:rPr>
      </w:pPr>
    </w:p>
    <w:p w14:paraId="009822F7">
      <w:pPr>
        <w:adjustRightInd w:val="0"/>
        <w:snapToGrid w:val="0"/>
        <w:spacing w:line="360" w:lineRule="auto"/>
        <w:ind w:firstLine="482" w:firstLineChars="200"/>
        <w:rPr>
          <w:rFonts w:hint="eastAsia" w:ascii="仿宋" w:hAnsi="仿宋" w:eastAsia="仿宋" w:cs="仿宋"/>
          <w:b/>
          <w:sz w:val="24"/>
        </w:rPr>
      </w:pPr>
      <w:r>
        <w:rPr>
          <w:rFonts w:hint="eastAsia" w:ascii="仿宋" w:hAnsi="仿宋" w:eastAsia="仿宋" w:cs="仿宋"/>
          <w:b/>
          <w:sz w:val="24"/>
        </w:rPr>
        <w:t>2.2  服务内容及主要实物工作量</w:t>
      </w:r>
    </w:p>
    <w:p w14:paraId="097F197A">
      <w:pPr>
        <w:adjustRightInd w:val="0"/>
        <w:snapToGrid w:val="0"/>
        <w:spacing w:line="360" w:lineRule="auto"/>
        <w:ind w:firstLine="482" w:firstLineChars="200"/>
        <w:rPr>
          <w:rFonts w:hint="eastAsia" w:ascii="仿宋" w:hAnsi="仿宋" w:eastAsia="仿宋" w:cs="仿宋"/>
          <w:b/>
          <w:sz w:val="24"/>
        </w:rPr>
      </w:pPr>
      <w:r>
        <w:rPr>
          <w:rFonts w:hint="eastAsia" w:ascii="仿宋" w:hAnsi="仿宋" w:eastAsia="仿宋" w:cs="仿宋"/>
          <w:b/>
          <w:sz w:val="24"/>
        </w:rPr>
        <w:t>（1）服务内容</w:t>
      </w:r>
    </w:p>
    <w:p w14:paraId="08F0DC27">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根据2025年度工作方案和项目需要，需开展地下水质样品、地表水质样品、土壤样品、同位素样品等分析测试。</w:t>
      </w:r>
    </w:p>
    <w:p w14:paraId="797FF928">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一、具体测试指标及数量</w:t>
      </w:r>
    </w:p>
    <w:p w14:paraId="39ABDACE">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1）关中盆地引汉济渭区域地下水动态监测评价</w:t>
      </w:r>
    </w:p>
    <w:p w14:paraId="0F780BB2">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根据2025年度工作需求，本项目须完成200套地下水质样品37项常规指标分析，20套地表水质样品37项常规指标分析，20套土壤样品23项常规指标分析,40套氘氧同位素样品指标分析测试。具体指标如下：</w:t>
      </w:r>
    </w:p>
    <w:p w14:paraId="52A06EB0">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① 37项地下水、地表水常规分析指标包括:色、嗅和味、浑浊度、肉眼可见物、pH、总硬度、溶解性总固体、硫酸盐、氯化物、铁、锰、铜、锌、铝、挥发性酚类、阴离子合成洗涤剂、耗氧量、氨氮、硫化物、钠、亚硝酸盐、硝酸盐、氰化物、氟化物、碘化物、汞、砷、硒、镉、铬、铅、钾、钙、镁、重碳酸根、碳酸根、游离二氧化碳。</w:t>
      </w:r>
    </w:p>
    <w:p w14:paraId="6FD700FE">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② 23项土壤分析指标包括：pH、SO</w:t>
      </w:r>
      <w:r>
        <w:rPr>
          <w:rFonts w:hint="eastAsia" w:ascii="仿宋" w:hAnsi="仿宋" w:eastAsia="仿宋" w:cs="仿宋"/>
          <w:sz w:val="24"/>
          <w:vertAlign w:val="subscript"/>
        </w:rPr>
        <w:t>4</w:t>
      </w:r>
      <w:r>
        <w:rPr>
          <w:rFonts w:hint="eastAsia" w:ascii="仿宋" w:hAnsi="仿宋" w:eastAsia="仿宋" w:cs="仿宋"/>
          <w:sz w:val="24"/>
          <w:vertAlign w:val="superscript"/>
        </w:rPr>
        <w:t>2-</w:t>
      </w:r>
      <w:r>
        <w:rPr>
          <w:rFonts w:hint="eastAsia" w:ascii="仿宋" w:hAnsi="仿宋" w:eastAsia="仿宋" w:cs="仿宋"/>
          <w:sz w:val="24"/>
        </w:rPr>
        <w:t>、CI</w:t>
      </w:r>
      <w:r>
        <w:rPr>
          <w:rFonts w:hint="eastAsia" w:ascii="仿宋" w:hAnsi="仿宋" w:eastAsia="仿宋" w:cs="仿宋"/>
          <w:sz w:val="24"/>
          <w:vertAlign w:val="superscript"/>
        </w:rPr>
        <w:t>-</w:t>
      </w:r>
      <w:r>
        <w:rPr>
          <w:rFonts w:hint="eastAsia" w:ascii="仿宋" w:hAnsi="仿宋" w:eastAsia="仿宋" w:cs="仿宋"/>
          <w:sz w:val="24"/>
        </w:rPr>
        <w:t>、HCO</w:t>
      </w:r>
      <w:r>
        <w:rPr>
          <w:rFonts w:hint="eastAsia" w:ascii="仿宋" w:hAnsi="仿宋" w:eastAsia="仿宋" w:cs="仿宋"/>
          <w:sz w:val="24"/>
          <w:vertAlign w:val="subscript"/>
        </w:rPr>
        <w:t>3</w:t>
      </w:r>
      <w:r>
        <w:rPr>
          <w:rFonts w:hint="eastAsia" w:ascii="仿宋" w:hAnsi="仿宋" w:eastAsia="仿宋" w:cs="仿宋"/>
          <w:sz w:val="24"/>
          <w:vertAlign w:val="superscript"/>
        </w:rPr>
        <w:t>-</w:t>
      </w:r>
      <w:r>
        <w:rPr>
          <w:rFonts w:hint="eastAsia" w:ascii="仿宋" w:hAnsi="仿宋" w:eastAsia="仿宋" w:cs="仿宋"/>
          <w:sz w:val="24"/>
        </w:rPr>
        <w:t>、Na</w:t>
      </w:r>
      <w:r>
        <w:rPr>
          <w:rFonts w:hint="eastAsia" w:ascii="仿宋" w:hAnsi="仿宋" w:eastAsia="仿宋" w:cs="仿宋"/>
          <w:sz w:val="24"/>
          <w:vertAlign w:val="superscript"/>
        </w:rPr>
        <w:t>+</w:t>
      </w:r>
      <w:r>
        <w:rPr>
          <w:rFonts w:hint="eastAsia" w:ascii="仿宋" w:hAnsi="仿宋" w:eastAsia="仿宋" w:cs="仿宋"/>
          <w:sz w:val="24"/>
        </w:rPr>
        <w:t>、Ca</w:t>
      </w:r>
      <w:r>
        <w:rPr>
          <w:rFonts w:hint="eastAsia" w:ascii="仿宋" w:hAnsi="仿宋" w:eastAsia="仿宋" w:cs="仿宋"/>
          <w:sz w:val="24"/>
          <w:vertAlign w:val="superscript"/>
        </w:rPr>
        <w:t>2+</w:t>
      </w:r>
      <w:r>
        <w:rPr>
          <w:rFonts w:hint="eastAsia" w:ascii="仿宋" w:hAnsi="仿宋" w:eastAsia="仿宋" w:cs="仿宋"/>
          <w:sz w:val="24"/>
        </w:rPr>
        <w:t>、Mg</w:t>
      </w:r>
      <w:r>
        <w:rPr>
          <w:rFonts w:hint="eastAsia" w:ascii="仿宋" w:hAnsi="仿宋" w:eastAsia="仿宋" w:cs="仿宋"/>
          <w:sz w:val="24"/>
          <w:vertAlign w:val="superscript"/>
        </w:rPr>
        <w:t>2+</w:t>
      </w:r>
      <w:r>
        <w:rPr>
          <w:rFonts w:hint="eastAsia" w:ascii="仿宋" w:hAnsi="仿宋" w:eastAsia="仿宋" w:cs="仿宋"/>
          <w:sz w:val="24"/>
        </w:rPr>
        <w:t>、K</w:t>
      </w:r>
      <w:r>
        <w:rPr>
          <w:rFonts w:hint="eastAsia" w:ascii="仿宋" w:hAnsi="仿宋" w:eastAsia="仿宋" w:cs="仿宋"/>
          <w:sz w:val="24"/>
          <w:vertAlign w:val="superscript"/>
        </w:rPr>
        <w:t>+</w:t>
      </w:r>
      <w:r>
        <w:rPr>
          <w:rFonts w:hint="eastAsia" w:ascii="仿宋" w:hAnsi="仿宋" w:eastAsia="仿宋" w:cs="仿宋"/>
          <w:sz w:val="24"/>
        </w:rPr>
        <w:t>、水溶性氟化物、Fe、Mn、Cd、Cr、As、Cu、Zn、Hg、总氟化物、硝态氮、铵态氮、全盐量、CO</w:t>
      </w:r>
      <w:r>
        <w:rPr>
          <w:rFonts w:hint="eastAsia" w:ascii="仿宋" w:hAnsi="仿宋" w:eastAsia="仿宋" w:cs="仿宋"/>
          <w:sz w:val="24"/>
          <w:vertAlign w:val="subscript"/>
        </w:rPr>
        <w:t>3</w:t>
      </w:r>
      <w:r>
        <w:rPr>
          <w:rFonts w:hint="eastAsia" w:ascii="仿宋" w:hAnsi="仿宋" w:eastAsia="仿宋" w:cs="仿宋"/>
          <w:sz w:val="24"/>
          <w:vertAlign w:val="superscript"/>
        </w:rPr>
        <w:t>-</w:t>
      </w:r>
      <w:r>
        <w:rPr>
          <w:rFonts w:hint="eastAsia" w:ascii="仿宋" w:hAnsi="仿宋" w:eastAsia="仿宋" w:cs="仿宋"/>
          <w:sz w:val="24"/>
        </w:rPr>
        <w:t>、全氮含量。</w:t>
      </w:r>
    </w:p>
    <w:p w14:paraId="38F3C190">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③ 同位素样品分析指标包括：D、</w:t>
      </w:r>
      <w:r>
        <w:rPr>
          <w:rFonts w:hint="eastAsia" w:ascii="仿宋" w:hAnsi="仿宋" w:eastAsia="仿宋" w:cs="仿宋"/>
          <w:sz w:val="24"/>
          <w:vertAlign w:val="superscript"/>
        </w:rPr>
        <w:t>18</w:t>
      </w:r>
      <w:r>
        <w:rPr>
          <w:rFonts w:hint="eastAsia" w:ascii="仿宋" w:hAnsi="仿宋" w:eastAsia="仿宋" w:cs="仿宋"/>
          <w:sz w:val="24"/>
        </w:rPr>
        <w:t>O。根据同位素测试结果分析工作区地下水来源，以及地下水与地表水转化关系。</w:t>
      </w:r>
    </w:p>
    <w:p w14:paraId="4E7E3837">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2）榆神府煤炭开采区地下水监测与保护研究</w:t>
      </w:r>
    </w:p>
    <w:p w14:paraId="5C2BBCDA">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根据2025年度工作需求，本项目须完成240套地下水质样品37项常规指标分析，120套同位素T、D、</w:t>
      </w:r>
      <w:r>
        <w:rPr>
          <w:rFonts w:hint="eastAsia" w:ascii="仿宋" w:hAnsi="仿宋" w:eastAsia="仿宋" w:cs="仿宋"/>
          <w:sz w:val="24"/>
          <w:vertAlign w:val="superscript"/>
        </w:rPr>
        <w:t>18</w:t>
      </w:r>
      <w:r>
        <w:rPr>
          <w:rFonts w:hint="eastAsia" w:ascii="仿宋" w:hAnsi="仿宋" w:eastAsia="仿宋" w:cs="仿宋"/>
          <w:sz w:val="24"/>
        </w:rPr>
        <w:t>O样品分析测试。具体指标如下：</w:t>
      </w:r>
    </w:p>
    <w:p w14:paraId="34B15CCF">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① 37项地下水质常规分析指标包括:色、嗅和味、浑浊度、肉眼可见物、pH、总硬度、溶解性总固体、硫酸盐、氯化物、铁、锰、铜、锌、铝、挥发性酚类、阴离子合成洗涤剂、耗氧量、氨氮、硫化物、钠、亚硝酸盐、硝酸盐、氰化物、氟化物、碘化物、汞、砷、硒、镉、铬、铅、钾、钙、镁、重碳酸根、碳酸根、游离二氧化碳。</w:t>
      </w:r>
    </w:p>
    <w:p w14:paraId="68A2D0AE">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② 同位素样品分析指标包括：T、D、</w:t>
      </w:r>
      <w:r>
        <w:rPr>
          <w:rFonts w:hint="eastAsia" w:ascii="仿宋" w:hAnsi="仿宋" w:eastAsia="仿宋" w:cs="仿宋"/>
          <w:sz w:val="24"/>
          <w:vertAlign w:val="superscript"/>
        </w:rPr>
        <w:t>18</w:t>
      </w:r>
      <w:r>
        <w:rPr>
          <w:rFonts w:hint="eastAsia" w:ascii="仿宋" w:hAnsi="仿宋" w:eastAsia="仿宋" w:cs="仿宋"/>
          <w:sz w:val="24"/>
        </w:rPr>
        <w:t>O。根据同位素测试结果，分析不同含水层地下水补给来源，定性或半定量计算不同地下水的年龄等，判别不同含水层之间的水力联系。</w:t>
      </w:r>
    </w:p>
    <w:p w14:paraId="28FEB2A0">
      <w:pPr>
        <w:adjustRightInd w:val="0"/>
        <w:snapToGrid w:val="0"/>
        <w:spacing w:line="360" w:lineRule="auto"/>
        <w:ind w:firstLine="482" w:firstLineChars="200"/>
        <w:rPr>
          <w:rFonts w:hint="eastAsia" w:ascii="仿宋" w:hAnsi="仿宋" w:eastAsia="仿宋" w:cs="仿宋"/>
          <w:b/>
          <w:sz w:val="24"/>
        </w:rPr>
      </w:pPr>
      <w:r>
        <w:rPr>
          <w:rFonts w:hint="eastAsia" w:ascii="仿宋" w:hAnsi="仿宋" w:eastAsia="仿宋" w:cs="仿宋"/>
          <w:b/>
          <w:sz w:val="24"/>
        </w:rPr>
        <w:t>（3）工作区范围</w:t>
      </w:r>
    </w:p>
    <w:p w14:paraId="595C075D">
      <w:pPr>
        <w:adjustRightInd w:val="0"/>
        <w:snapToGrid w:val="0"/>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 xml:space="preserve"> 陕西省。 </w:t>
      </w:r>
    </w:p>
    <w:p w14:paraId="01BEAF34">
      <w:pPr>
        <w:pStyle w:val="2"/>
        <w:adjustRightInd w:val="0"/>
        <w:snapToGrid w:val="0"/>
        <w:spacing w:line="360" w:lineRule="auto"/>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第三条 双方责任与义务</w:t>
      </w:r>
    </w:p>
    <w:p w14:paraId="5571AEDA">
      <w:pPr>
        <w:adjustRightInd w:val="0"/>
        <w:snapToGrid w:val="0"/>
        <w:spacing w:line="360" w:lineRule="auto"/>
        <w:ind w:firstLine="482" w:firstLineChars="200"/>
        <w:rPr>
          <w:rFonts w:hint="eastAsia" w:ascii="仿宋" w:hAnsi="仿宋" w:eastAsia="仿宋" w:cs="仿宋"/>
          <w:b/>
          <w:sz w:val="24"/>
        </w:rPr>
      </w:pPr>
      <w:r>
        <w:rPr>
          <w:rFonts w:hint="eastAsia" w:ascii="仿宋" w:hAnsi="仿宋" w:eastAsia="仿宋" w:cs="仿宋"/>
          <w:b/>
          <w:sz w:val="24"/>
        </w:rPr>
        <w:t>3.1  甲方责任和义务</w:t>
      </w:r>
    </w:p>
    <w:p w14:paraId="0A5BA7F5">
      <w:pPr>
        <w:adjustRightInd w:val="0"/>
        <w:snapToGrid w:val="0"/>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（1）甲方应按时向乙方拨付经费，保障乙方有效进行技术服务工作，付款时间以甲方汇出时间为准;甲方配合提供项目开展必须的基础资料。</w:t>
      </w:r>
    </w:p>
    <w:p w14:paraId="0E482C39">
      <w:pPr>
        <w:adjustRightInd w:val="0"/>
        <w:snapToGrid w:val="0"/>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（2）甲方有权对乙方服务进行监督，如乙方未达到服务质量标准，甲方有权进行适量赔偿或终止服务合同。</w:t>
      </w:r>
    </w:p>
    <w:p w14:paraId="782388BB">
      <w:pPr>
        <w:adjustRightInd w:val="0"/>
        <w:snapToGrid w:val="0"/>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（3）在服务期内，甲方根据国家相关法律法规、行业规范、内部规章制度及合同，对乙方工作人员在本项目中的工作进行监督，并不定期进行考核。</w:t>
      </w:r>
    </w:p>
    <w:p w14:paraId="37394265">
      <w:pPr>
        <w:adjustRightInd w:val="0"/>
        <w:snapToGrid w:val="0"/>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（4）甲方如遇政策性调整或其他特殊原因，直至有可能解除采购合同的情况下，可提前书面告知乙方，按照实际天数费用结算，甲方不承担其他违约责任，即可终止合同。</w:t>
      </w:r>
    </w:p>
    <w:p w14:paraId="645EEA58">
      <w:pPr>
        <w:adjustRightInd w:val="0"/>
        <w:snapToGrid w:val="0"/>
        <w:spacing w:line="360" w:lineRule="auto"/>
        <w:ind w:firstLine="482" w:firstLineChars="200"/>
        <w:rPr>
          <w:rFonts w:hint="eastAsia" w:ascii="仿宋" w:hAnsi="仿宋" w:eastAsia="仿宋" w:cs="仿宋"/>
          <w:b/>
          <w:sz w:val="24"/>
        </w:rPr>
      </w:pPr>
      <w:r>
        <w:rPr>
          <w:rFonts w:hint="eastAsia" w:ascii="仿宋" w:hAnsi="仿宋" w:eastAsia="仿宋" w:cs="仿宋"/>
          <w:b/>
          <w:sz w:val="24"/>
        </w:rPr>
        <w:t>3.2  乙方责任与义务</w:t>
      </w:r>
    </w:p>
    <w:p w14:paraId="3C4C6A95">
      <w:pPr>
        <w:adjustRightInd w:val="0"/>
        <w:snapToGrid w:val="0"/>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（1）乙方必须严格按照国家规范规程开展工作，接受并配合甲方检查，保证工作质量。</w:t>
      </w:r>
    </w:p>
    <w:p w14:paraId="0DBB525E">
      <w:pPr>
        <w:adjustRightInd w:val="0"/>
        <w:snapToGrid w:val="0"/>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（2）按照合同标的约定，全面完成项目工作目标和实物工作量;负责本项目组织实施和条件保障。</w:t>
      </w:r>
    </w:p>
    <w:p w14:paraId="7B64F156">
      <w:pPr>
        <w:adjustRightInd w:val="0"/>
        <w:snapToGrid w:val="0"/>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（3）乙方应当严格按照安全生产原则和规范开展工作，在项目实施全过程中出现人身、财产等一切安全事故由乙方负责，由此产生的费用由乙方承担。</w:t>
      </w:r>
    </w:p>
    <w:p w14:paraId="6F7B05C1">
      <w:pPr>
        <w:adjustRightInd w:val="0"/>
        <w:snapToGrid w:val="0"/>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（4）乙方必须严格按照国家规范规程开展工作，接受并配合甲方检查，保证工作质量，配合项目审计。</w:t>
      </w:r>
    </w:p>
    <w:p w14:paraId="62B85BC3">
      <w:pPr>
        <w:adjustRightInd w:val="0"/>
        <w:snapToGrid w:val="0"/>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（5）乙方每月向甲方汇报项目工作进度。</w:t>
      </w:r>
    </w:p>
    <w:p w14:paraId="32296B6C">
      <w:pPr>
        <w:adjustRightInd w:val="0"/>
        <w:snapToGrid w:val="0"/>
        <w:spacing w:line="360" w:lineRule="auto"/>
        <w:ind w:firstLine="480" w:firstLineChars="200"/>
        <w:rPr>
          <w:rFonts w:hint="eastAsia" w:ascii="仿宋" w:hAnsi="仿宋" w:eastAsia="仿宋" w:cs="仿宋"/>
          <w:b/>
          <w:sz w:val="24"/>
        </w:rPr>
      </w:pPr>
      <w:r>
        <w:rPr>
          <w:rFonts w:hint="eastAsia" w:ascii="仿宋" w:hAnsi="仿宋" w:eastAsia="仿宋" w:cs="仿宋"/>
          <w:bCs/>
          <w:sz w:val="24"/>
        </w:rPr>
        <w:t>（6）按本合同约定向甲方汇交项目成果资料和原始数据资料。</w:t>
      </w:r>
    </w:p>
    <w:p w14:paraId="03B45029">
      <w:pPr>
        <w:pStyle w:val="2"/>
        <w:adjustRightInd w:val="0"/>
        <w:snapToGrid w:val="0"/>
        <w:spacing w:line="360" w:lineRule="auto"/>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 xml:space="preserve">★第四条 </w:t>
      </w:r>
      <w:bookmarkStart w:id="53" w:name="OLE_LINK5"/>
      <w:r>
        <w:rPr>
          <w:rFonts w:hint="eastAsia" w:ascii="仿宋" w:hAnsi="仿宋" w:eastAsia="仿宋" w:cs="仿宋"/>
          <w:b/>
          <w:bCs/>
          <w:sz w:val="28"/>
          <w:szCs w:val="28"/>
        </w:rPr>
        <w:t>项目交付时间</w:t>
      </w:r>
      <w:bookmarkEnd w:id="53"/>
      <w:r>
        <w:rPr>
          <w:rFonts w:hint="eastAsia" w:ascii="仿宋" w:hAnsi="仿宋" w:eastAsia="仿宋" w:cs="仿宋"/>
          <w:b/>
          <w:bCs/>
          <w:sz w:val="28"/>
          <w:szCs w:val="28"/>
        </w:rPr>
        <w:t>及质保服务</w:t>
      </w:r>
    </w:p>
    <w:p w14:paraId="7048D37D">
      <w:pPr>
        <w:pStyle w:val="2"/>
        <w:adjustRightInd w:val="0"/>
        <w:snapToGrid w:val="0"/>
        <w:spacing w:line="360" w:lineRule="auto"/>
        <w:ind w:firstLine="482" w:firstLineChars="200"/>
        <w:rPr>
          <w:rFonts w:hint="eastAsia" w:ascii="仿宋" w:hAnsi="仿宋" w:eastAsia="仿宋" w:cs="仿宋"/>
          <w:b/>
          <w:sz w:val="24"/>
        </w:rPr>
      </w:pPr>
      <w:r>
        <w:rPr>
          <w:rFonts w:hint="eastAsia" w:ascii="仿宋" w:hAnsi="仿宋" w:eastAsia="仿宋" w:cs="仿宋"/>
          <w:b/>
          <w:sz w:val="24"/>
        </w:rPr>
        <w:t>（1）项目交付时间：2025年12月31日前交付。</w:t>
      </w:r>
    </w:p>
    <w:p w14:paraId="2B60841C">
      <w:pPr>
        <w:pStyle w:val="2"/>
        <w:adjustRightInd w:val="0"/>
        <w:snapToGrid w:val="0"/>
        <w:spacing w:line="360" w:lineRule="auto"/>
        <w:ind w:firstLine="482" w:firstLineChars="200"/>
        <w:jc w:val="left"/>
        <w:rPr>
          <w:rFonts w:hint="eastAsia" w:ascii="仿宋" w:hAnsi="仿宋" w:eastAsia="仿宋" w:cs="仿宋"/>
          <w:b/>
          <w:bCs/>
          <w:sz w:val="28"/>
          <w:szCs w:val="28"/>
        </w:rPr>
      </w:pPr>
      <w:r>
        <w:rPr>
          <w:rFonts w:hint="eastAsia" w:ascii="仿宋" w:hAnsi="仿宋" w:eastAsia="仿宋" w:cs="仿宋"/>
          <w:b/>
          <w:sz w:val="24"/>
        </w:rPr>
        <w:t>（2）项目质保服务：3年。</w:t>
      </w:r>
    </w:p>
    <w:p w14:paraId="52B8DE4D">
      <w:pPr>
        <w:pStyle w:val="2"/>
        <w:adjustRightInd w:val="0"/>
        <w:snapToGrid w:val="0"/>
        <w:spacing w:line="360" w:lineRule="auto"/>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第五条 保密条款及知识产权</w:t>
      </w:r>
    </w:p>
    <w:p w14:paraId="797ED8DE">
      <w:pPr>
        <w:adjustRightInd w:val="0"/>
        <w:snapToGrid w:val="0"/>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（1）双方均承担对另一方所提供的情报及资料的保密责任。甲方具有项目成果的署名权、使用权和处置权。</w:t>
      </w:r>
    </w:p>
    <w:p w14:paraId="65C0507B">
      <w:pPr>
        <w:snapToGrid w:val="0"/>
        <w:spacing w:line="300" w:lineRule="auto"/>
        <w:ind w:firstLine="480" w:firstLineChars="200"/>
        <w:rPr>
          <w:rFonts w:hint="eastAsia" w:ascii="仿宋" w:hAnsi="仿宋" w:eastAsia="仿宋" w:cs="仿宋"/>
          <w:bCs/>
          <w:sz w:val="24"/>
        </w:rPr>
      </w:pPr>
      <w:r>
        <w:rPr>
          <w:rFonts w:hint="eastAsia" w:ascii="仿宋" w:hAnsi="仿宋" w:eastAsia="仿宋" w:cs="仿宋"/>
          <w:bCs/>
          <w:sz w:val="24"/>
        </w:rPr>
        <w:t>（2）乙方对甲方提供的数据仅可用于实现本项目本合同使用，乙方可以为实现合同目的而复制、使用此类文件，但不能用于与合同无关的其他事项。未经甲方书面同意，乙方不得为了合同以外的目的而复制、使用上述文件或将之提供给任何第三方。未经甲方同意，乙方不得将数据和项目成果给甲方以外的任何单位或个人使用。乙方不得将项目成果及声明需要保密的资料信息等商业秘密泄露给第三方。如果由单方的责任造成另一方的资料泄密，应由泄密方承担全部损失；由于双方共同的原因或客观原因所造成的泄密损失，由双方协商解决。</w:t>
      </w:r>
    </w:p>
    <w:p w14:paraId="073DF48B">
      <w:pPr>
        <w:adjustRightInd w:val="0"/>
        <w:snapToGrid w:val="0"/>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（3）甲方利用乙方提交的技术服务工作成果所完成的新技术成果，归甲方所有。</w:t>
      </w:r>
    </w:p>
    <w:p w14:paraId="4EC1E727">
      <w:pPr>
        <w:adjustRightInd w:val="0"/>
        <w:snapToGrid w:val="0"/>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（4）乙方利用甲方提供的技术资料和工作条件所完成的新技术成果归双方所有。乙方公开发表与本项目有关的,包括但不限于论文、著作等应注明受所属项目资助。</w:t>
      </w:r>
    </w:p>
    <w:p w14:paraId="144252D3">
      <w:pPr>
        <w:adjustRightInd w:val="0"/>
        <w:snapToGrid w:val="0"/>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（5）乙方应保证甲方使用本项目成果时，甲方不承担任何涉及知识产权法律诉讼的责任。</w:t>
      </w:r>
    </w:p>
    <w:p w14:paraId="21ACE92C">
      <w:pPr>
        <w:pStyle w:val="2"/>
        <w:adjustRightInd w:val="0"/>
        <w:snapToGrid w:val="0"/>
        <w:spacing w:line="360" w:lineRule="auto"/>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★第六条 合同价款拨付和结算</w:t>
      </w:r>
    </w:p>
    <w:p w14:paraId="6FBD9852">
      <w:pPr>
        <w:adjustRightInd w:val="0"/>
        <w:snapToGrid w:val="0"/>
        <w:spacing w:line="360" w:lineRule="auto"/>
        <w:ind w:firstLine="482" w:firstLineChars="200"/>
        <w:rPr>
          <w:rFonts w:hint="eastAsia" w:ascii="仿宋" w:hAnsi="仿宋" w:eastAsia="仿宋" w:cs="仿宋"/>
          <w:b/>
          <w:sz w:val="24"/>
        </w:rPr>
      </w:pPr>
      <w:r>
        <w:rPr>
          <w:rFonts w:hint="eastAsia" w:ascii="仿宋" w:hAnsi="仿宋" w:eastAsia="仿宋" w:cs="仿宋"/>
          <w:b/>
          <w:sz w:val="24"/>
        </w:rPr>
        <w:t>6.1合同价款（含税价）</w:t>
      </w:r>
    </w:p>
    <w:p w14:paraId="532E786E">
      <w:pPr>
        <w:adjustRightInd w:val="0"/>
        <w:snapToGrid w:val="0"/>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合同总价款为人民币（大写）</w:t>
      </w:r>
      <w:r>
        <w:rPr>
          <w:rFonts w:hint="eastAsia" w:ascii="仿宋" w:hAnsi="仿宋" w:eastAsia="仿宋" w:cs="仿宋"/>
          <w:bCs/>
          <w:sz w:val="24"/>
          <w:u w:val="single"/>
        </w:rPr>
        <w:t xml:space="preserve">               </w:t>
      </w:r>
      <w:r>
        <w:rPr>
          <w:rFonts w:hint="eastAsia" w:ascii="仿宋" w:hAnsi="仿宋" w:eastAsia="仿宋" w:cs="仿宋"/>
          <w:bCs/>
          <w:sz w:val="24"/>
        </w:rPr>
        <w:t>（¥</w:t>
      </w:r>
      <w:r>
        <w:rPr>
          <w:rFonts w:hint="eastAsia" w:ascii="仿宋" w:hAnsi="仿宋" w:eastAsia="仿宋" w:cs="仿宋"/>
          <w:bCs/>
          <w:sz w:val="24"/>
          <w:u w:val="single"/>
        </w:rPr>
        <w:t xml:space="preserve">             </w:t>
      </w:r>
      <w:r>
        <w:rPr>
          <w:rFonts w:hint="eastAsia" w:ascii="仿宋" w:hAnsi="仿宋" w:eastAsia="仿宋" w:cs="仿宋"/>
          <w:bCs/>
          <w:sz w:val="24"/>
        </w:rPr>
        <w:t>元）。</w:t>
      </w:r>
    </w:p>
    <w:p w14:paraId="6279F65D">
      <w:pPr>
        <w:adjustRightInd w:val="0"/>
        <w:snapToGrid w:val="0"/>
        <w:spacing w:line="360" w:lineRule="auto"/>
        <w:ind w:firstLine="482" w:firstLineChars="200"/>
        <w:rPr>
          <w:rFonts w:hint="eastAsia" w:ascii="仿宋" w:hAnsi="仿宋" w:eastAsia="仿宋" w:cs="仿宋"/>
          <w:b/>
          <w:sz w:val="24"/>
        </w:rPr>
      </w:pPr>
      <w:r>
        <w:rPr>
          <w:rFonts w:hint="eastAsia" w:ascii="仿宋" w:hAnsi="仿宋" w:eastAsia="仿宋" w:cs="仿宋"/>
          <w:b/>
          <w:sz w:val="24"/>
        </w:rPr>
        <w:t>6.2付款方式</w:t>
      </w:r>
    </w:p>
    <w:p w14:paraId="79998625">
      <w:pPr>
        <w:numPr>
          <w:ilvl w:val="0"/>
          <w:numId w:val="1"/>
        </w:numPr>
        <w:adjustRightInd w:val="0"/>
        <w:snapToGrid w:val="0"/>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合同签订生效后3日内，</w:t>
      </w:r>
      <w:bookmarkStart w:id="54" w:name="OLE_LINK2"/>
      <w:r>
        <w:rPr>
          <w:rFonts w:hint="eastAsia" w:ascii="仿宋" w:hAnsi="仿宋" w:eastAsia="仿宋" w:cs="仿宋"/>
          <w:bCs/>
          <w:sz w:val="24"/>
        </w:rPr>
        <w:t>乙方向甲方开具</w:t>
      </w:r>
      <w:bookmarkEnd w:id="54"/>
      <w:r>
        <w:rPr>
          <w:rFonts w:hint="eastAsia" w:ascii="仿宋" w:hAnsi="仿宋" w:eastAsia="仿宋" w:cs="仿宋"/>
          <w:bCs/>
          <w:sz w:val="24"/>
        </w:rPr>
        <w:t>合同总金额70%的增值税普通发票，</w:t>
      </w:r>
      <w:bookmarkStart w:id="55" w:name="OLE_LINK3"/>
      <w:r>
        <w:rPr>
          <w:rFonts w:hint="eastAsia" w:ascii="仿宋" w:hAnsi="仿宋" w:eastAsia="仿宋" w:cs="仿宋"/>
          <w:bCs/>
          <w:sz w:val="24"/>
        </w:rPr>
        <w:t>甲方在收到发票后7个工作日内</w:t>
      </w:r>
      <w:bookmarkEnd w:id="55"/>
      <w:r>
        <w:rPr>
          <w:rFonts w:hint="eastAsia" w:ascii="仿宋" w:hAnsi="仿宋" w:eastAsia="仿宋" w:cs="仿宋"/>
          <w:bCs/>
          <w:sz w:val="24"/>
        </w:rPr>
        <w:t>向乙方约定的账户支付合同总金额70％费用，即人民币（大写）</w:t>
      </w:r>
      <w:r>
        <w:rPr>
          <w:rFonts w:hint="eastAsia" w:ascii="仿宋" w:hAnsi="仿宋" w:eastAsia="仿宋" w:cs="仿宋"/>
          <w:bCs/>
          <w:sz w:val="24"/>
          <w:u w:val="single"/>
        </w:rPr>
        <w:t xml:space="preserve">                     （¥         元）</w:t>
      </w:r>
      <w:r>
        <w:rPr>
          <w:rFonts w:hint="eastAsia" w:ascii="仿宋" w:hAnsi="仿宋" w:eastAsia="仿宋" w:cs="仿宋"/>
          <w:bCs/>
          <w:sz w:val="24"/>
        </w:rPr>
        <w:t>。</w:t>
      </w:r>
    </w:p>
    <w:p w14:paraId="639B3004">
      <w:pPr>
        <w:pStyle w:val="4"/>
        <w:adjustRightInd w:val="0"/>
        <w:snapToGrid w:val="0"/>
        <w:spacing w:line="360" w:lineRule="auto"/>
        <w:ind w:firstLine="480" w:firstLineChars="200"/>
        <w:rPr>
          <w:rFonts w:hint="eastAsia" w:ascii="仿宋" w:hAnsi="仿宋" w:eastAsia="仿宋" w:cs="仿宋"/>
          <w:bCs/>
          <w:sz w:val="24"/>
          <w:u w:val="single"/>
        </w:rPr>
      </w:pPr>
      <w:r>
        <w:rPr>
          <w:rFonts w:hint="eastAsia" w:ascii="仿宋" w:hAnsi="仿宋" w:eastAsia="仿宋" w:cs="仿宋"/>
          <w:bCs/>
          <w:sz w:val="24"/>
        </w:rPr>
        <w:t>（2）乙方完成合同约定的全部目标任务并提交分析测试报告后，乙方向甲方开具</w:t>
      </w:r>
      <w:r>
        <w:rPr>
          <w:rFonts w:hint="eastAsia" w:ascii="仿宋" w:hAnsi="仿宋" w:eastAsia="仿宋" w:cs="仿宋"/>
          <w:sz w:val="24"/>
        </w:rPr>
        <w:t>合同总金额</w:t>
      </w:r>
      <w:r>
        <w:rPr>
          <w:rFonts w:hint="eastAsia" w:ascii="仿宋" w:hAnsi="仿宋" w:eastAsia="仿宋" w:cs="仿宋"/>
          <w:bCs/>
          <w:sz w:val="24"/>
        </w:rPr>
        <w:t>30％</w:t>
      </w:r>
      <w:r>
        <w:rPr>
          <w:rFonts w:hint="eastAsia" w:ascii="仿宋" w:hAnsi="仿宋" w:eastAsia="仿宋" w:cs="仿宋"/>
          <w:sz w:val="24"/>
        </w:rPr>
        <w:t>的增值税普通发票，</w:t>
      </w:r>
      <w:r>
        <w:rPr>
          <w:rFonts w:hint="eastAsia" w:ascii="仿宋" w:hAnsi="仿宋" w:eastAsia="仿宋" w:cs="仿宋"/>
          <w:bCs/>
          <w:sz w:val="24"/>
        </w:rPr>
        <w:t>甲方在收到发票后7个工作日内</w:t>
      </w:r>
      <w:r>
        <w:rPr>
          <w:rFonts w:hint="eastAsia" w:ascii="仿宋" w:hAnsi="仿宋" w:eastAsia="仿宋" w:cs="仿宋"/>
          <w:sz w:val="24"/>
        </w:rPr>
        <w:t>向乙方支付合同总金额30%费用即人民币（大写）</w:t>
      </w:r>
      <w:r>
        <w:rPr>
          <w:rFonts w:hint="eastAsia" w:ascii="仿宋" w:hAnsi="仿宋" w:eastAsia="仿宋" w:cs="仿宋"/>
          <w:bCs/>
          <w:sz w:val="24"/>
          <w:u w:val="single"/>
        </w:rPr>
        <w:t xml:space="preserve">           （¥        元）</w:t>
      </w:r>
      <w:r>
        <w:rPr>
          <w:rFonts w:hint="eastAsia" w:ascii="仿宋" w:hAnsi="仿宋" w:eastAsia="仿宋" w:cs="仿宋"/>
          <w:bCs/>
          <w:sz w:val="24"/>
        </w:rPr>
        <w:t>。</w:t>
      </w:r>
    </w:p>
    <w:p w14:paraId="74F56CD9">
      <w:pPr>
        <w:pStyle w:val="2"/>
        <w:adjustRightInd w:val="0"/>
        <w:snapToGrid w:val="0"/>
        <w:spacing w:line="360" w:lineRule="auto"/>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第七条 违约责任</w:t>
      </w:r>
    </w:p>
    <w:p w14:paraId="3BC94F25">
      <w:pPr>
        <w:adjustRightInd w:val="0"/>
        <w:snapToGrid w:val="0"/>
        <w:spacing w:line="360" w:lineRule="auto"/>
        <w:ind w:firstLine="482" w:firstLineChars="200"/>
        <w:rPr>
          <w:rFonts w:hint="eastAsia" w:ascii="仿宋" w:hAnsi="仿宋" w:eastAsia="仿宋" w:cs="仿宋"/>
          <w:b/>
          <w:sz w:val="24"/>
        </w:rPr>
      </w:pPr>
      <w:r>
        <w:rPr>
          <w:rFonts w:hint="eastAsia" w:ascii="仿宋" w:hAnsi="仿宋" w:eastAsia="仿宋" w:cs="仿宋"/>
          <w:b/>
          <w:sz w:val="24"/>
        </w:rPr>
        <w:t>7.1  甲方违约</w:t>
      </w:r>
    </w:p>
    <w:p w14:paraId="5E413D60">
      <w:pPr>
        <w:adjustRightInd w:val="0"/>
        <w:snapToGrid w:val="0"/>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（1）甲方未按合同要求支付价款，乙方有权终止合同并向甲方追溯赔偿。</w:t>
      </w:r>
    </w:p>
    <w:p w14:paraId="2C3A76C5">
      <w:pPr>
        <w:adjustRightInd w:val="0"/>
        <w:snapToGrid w:val="0"/>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（2）甲方违反本合同约定，乙方有权要求甲方更正并提请甲方延迟工期。</w:t>
      </w:r>
    </w:p>
    <w:p w14:paraId="56BC5542">
      <w:pPr>
        <w:adjustRightInd w:val="0"/>
        <w:snapToGrid w:val="0"/>
        <w:spacing w:line="360" w:lineRule="auto"/>
        <w:ind w:firstLine="482" w:firstLineChars="200"/>
        <w:rPr>
          <w:rFonts w:hint="eastAsia" w:ascii="仿宋" w:hAnsi="仿宋" w:eastAsia="仿宋" w:cs="仿宋"/>
          <w:b/>
          <w:sz w:val="24"/>
        </w:rPr>
      </w:pPr>
      <w:r>
        <w:rPr>
          <w:rFonts w:hint="eastAsia" w:ascii="仿宋" w:hAnsi="仿宋" w:eastAsia="仿宋" w:cs="仿宋"/>
          <w:b/>
          <w:sz w:val="24"/>
        </w:rPr>
        <w:t>7.2  乙方违约</w:t>
      </w:r>
    </w:p>
    <w:p w14:paraId="23B91D34">
      <w:pPr>
        <w:adjustRightInd w:val="0"/>
        <w:snapToGrid w:val="0"/>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（1）乙方没有按时提交成果资料，伪造数据和资料，甲方有权终止合同并向乙方追溯赔偿。</w:t>
      </w:r>
    </w:p>
    <w:p w14:paraId="2594AD2B">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bCs/>
          <w:sz w:val="24"/>
        </w:rPr>
        <w:t>（2）乙方违反本合同约定，不按甲方要求提供相关资料数据，</w:t>
      </w:r>
      <w:r>
        <w:rPr>
          <w:rFonts w:hint="eastAsia" w:ascii="仿宋" w:hAnsi="仿宋" w:eastAsia="仿宋" w:cs="仿宋"/>
          <w:sz w:val="24"/>
        </w:rPr>
        <w:t>甲方有权终止合同并向乙方追溯赔偿。</w:t>
      </w:r>
    </w:p>
    <w:p w14:paraId="3184730C">
      <w:pPr>
        <w:pStyle w:val="4"/>
        <w:adjustRightInd w:val="0"/>
        <w:snapToGrid w:val="0"/>
        <w:spacing w:line="360" w:lineRule="auto"/>
        <w:ind w:firstLine="480" w:firstLineChars="200"/>
        <w:rPr>
          <w:rFonts w:hint="eastAsia" w:ascii="仿宋" w:hAnsi="仿宋" w:eastAsia="仿宋" w:cs="仿宋"/>
        </w:rPr>
      </w:pPr>
      <w:r>
        <w:rPr>
          <w:rFonts w:hint="eastAsia" w:ascii="仿宋" w:hAnsi="仿宋" w:eastAsia="仿宋" w:cs="仿宋"/>
          <w:sz w:val="24"/>
        </w:rPr>
        <w:t>（3）乙方未经甲方同意，将项目成果及基础数据资料提供给第三方</w:t>
      </w:r>
      <w:r>
        <w:rPr>
          <w:rFonts w:hint="eastAsia" w:ascii="仿宋" w:hAnsi="仿宋" w:eastAsia="仿宋" w:cs="仿宋"/>
          <w:bCs/>
          <w:sz w:val="24"/>
        </w:rPr>
        <w:t>，</w:t>
      </w:r>
      <w:r>
        <w:rPr>
          <w:rFonts w:hint="eastAsia" w:ascii="仿宋" w:hAnsi="仿宋" w:eastAsia="仿宋" w:cs="仿宋"/>
          <w:sz w:val="24"/>
        </w:rPr>
        <w:t>甲方有权终止合同并向乙方追溯赔偿。</w:t>
      </w:r>
    </w:p>
    <w:p w14:paraId="60372F55">
      <w:pPr>
        <w:pStyle w:val="2"/>
        <w:adjustRightInd w:val="0"/>
        <w:snapToGrid w:val="0"/>
        <w:spacing w:line="360" w:lineRule="auto"/>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第八条  合同生效与终止</w:t>
      </w:r>
    </w:p>
    <w:p w14:paraId="20E9F5B8">
      <w:pPr>
        <w:pStyle w:val="2"/>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本合同经双方法定代表人</w:t>
      </w:r>
      <w:r>
        <w:rPr>
          <w:rFonts w:hint="eastAsia" w:ascii="仿宋" w:hAnsi="仿宋" w:eastAsia="仿宋" w:cs="仿宋"/>
          <w:b/>
          <w:bCs/>
          <w:sz w:val="24"/>
        </w:rPr>
        <w:t>或委托代理人</w:t>
      </w:r>
      <w:r>
        <w:rPr>
          <w:rFonts w:hint="eastAsia" w:ascii="仿宋" w:hAnsi="仿宋" w:eastAsia="仿宋" w:cs="仿宋"/>
          <w:sz w:val="24"/>
          <w:szCs w:val="24"/>
        </w:rPr>
        <w:t>签字并加盖公章或合同专用章后生效。在乙方提交的项目成果经陕西省地质环境监测总站全部验收合格后，按规定汇交资料，办理完项目结算手续，双方责任和义务履行完毕，合同自行终止。</w:t>
      </w:r>
    </w:p>
    <w:p w14:paraId="363AE087">
      <w:pPr>
        <w:pStyle w:val="2"/>
        <w:adjustRightInd w:val="0"/>
        <w:snapToGrid w:val="0"/>
        <w:spacing w:line="360" w:lineRule="auto"/>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第九条  其他</w:t>
      </w:r>
    </w:p>
    <w:p w14:paraId="0E16794F">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（1）双方确定，因不可抗拒因素，使合同内容不能如期完成的，可以解除本合同。</w:t>
      </w:r>
    </w:p>
    <w:p w14:paraId="22155AEB">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（2）双方因履行本合同而发生的争议，应协商、调解解决。协商、调解不成的，可在原告方所在地法院采取仲裁或程序解决。</w:t>
      </w:r>
    </w:p>
    <w:p w14:paraId="3682BF12">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（3）本合同未尽事宜，经双方协商后可签订补充协议。补充协议与本合同具有同等效力。</w:t>
      </w:r>
    </w:p>
    <w:p w14:paraId="12B7E418">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（4）本合同一式陆份，双方各执叁份，具有同等法律效力。</w:t>
      </w:r>
    </w:p>
    <w:p w14:paraId="20077F29">
      <w:pPr>
        <w:pStyle w:val="4"/>
        <w:rPr>
          <w:rFonts w:hint="eastAsia" w:ascii="仿宋" w:hAnsi="仿宋" w:eastAsia="仿宋" w:cs="仿宋"/>
        </w:rPr>
      </w:pPr>
    </w:p>
    <w:p w14:paraId="47D0D68F">
      <w:pPr>
        <w:spacing w:line="560" w:lineRule="exact"/>
        <w:ind w:firstLine="562" w:firstLineChars="200"/>
        <w:rPr>
          <w:rFonts w:hint="eastAsia" w:ascii="仿宋" w:hAnsi="仿宋" w:eastAsia="仿宋" w:cs="仿宋"/>
          <w:b/>
          <w:bCs/>
          <w:sz w:val="28"/>
          <w:szCs w:val="28"/>
          <w:u w:val="single"/>
        </w:rPr>
      </w:pPr>
      <w:r>
        <w:rPr>
          <w:rFonts w:hint="eastAsia" w:ascii="仿宋" w:hAnsi="仿宋" w:eastAsia="仿宋" w:cs="仿宋"/>
          <w:b/>
          <w:bCs/>
          <w:sz w:val="28"/>
          <w:szCs w:val="28"/>
          <w:u w:val="single"/>
        </w:rPr>
        <w:t>（以下无正文，为本合同签字盖章部分）</w:t>
      </w:r>
    </w:p>
    <w:p w14:paraId="1B1AE259">
      <w:pPr>
        <w:rPr>
          <w:rFonts w:hint="eastAsia" w:ascii="仿宋" w:hAnsi="仿宋" w:eastAsia="仿宋" w:cs="仿宋"/>
          <w:sz w:val="24"/>
        </w:rPr>
      </w:pPr>
      <w:r>
        <w:rPr>
          <w:rFonts w:hint="eastAsia" w:ascii="仿宋" w:hAnsi="仿宋" w:eastAsia="仿宋" w:cs="仿宋"/>
          <w:b/>
          <w:bCs/>
          <w:sz w:val="28"/>
          <w:szCs w:val="28"/>
        </w:rPr>
        <w:br w:type="page"/>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80"/>
        <w:gridCol w:w="2883"/>
        <w:gridCol w:w="1208"/>
        <w:gridCol w:w="3151"/>
      </w:tblGrid>
      <w:tr w14:paraId="0F58F4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trPr>
        <w:tc>
          <w:tcPr>
            <w:tcW w:w="4164" w:type="dxa"/>
            <w:gridSpan w:val="2"/>
            <w:vAlign w:val="center"/>
          </w:tcPr>
          <w:p w14:paraId="6B69E73D">
            <w:pPr>
              <w:spacing w:line="300" w:lineRule="auto"/>
              <w:jc w:val="center"/>
              <w:rPr>
                <w:rFonts w:hint="eastAsia" w:ascii="仿宋" w:hAnsi="仿宋" w:eastAsia="仿宋" w:cs="仿宋"/>
                <w:sz w:val="32"/>
                <w:szCs w:val="32"/>
              </w:rPr>
            </w:pPr>
            <w:r>
              <w:rPr>
                <w:rFonts w:hint="eastAsia" w:ascii="仿宋" w:hAnsi="仿宋" w:eastAsia="仿宋" w:cs="仿宋"/>
                <w:sz w:val="32"/>
                <w:szCs w:val="32"/>
              </w:rPr>
              <w:t>甲  方</w:t>
            </w:r>
          </w:p>
        </w:tc>
        <w:tc>
          <w:tcPr>
            <w:tcW w:w="4364" w:type="dxa"/>
            <w:gridSpan w:val="2"/>
            <w:vAlign w:val="center"/>
          </w:tcPr>
          <w:p w14:paraId="4C4F0173">
            <w:pPr>
              <w:spacing w:line="300" w:lineRule="auto"/>
              <w:jc w:val="center"/>
              <w:rPr>
                <w:rFonts w:hint="eastAsia" w:ascii="仿宋" w:hAnsi="仿宋" w:eastAsia="仿宋" w:cs="仿宋"/>
                <w:sz w:val="32"/>
                <w:szCs w:val="32"/>
              </w:rPr>
            </w:pPr>
            <w:r>
              <w:rPr>
                <w:rFonts w:hint="eastAsia" w:ascii="仿宋" w:hAnsi="仿宋" w:eastAsia="仿宋" w:cs="仿宋"/>
                <w:sz w:val="32"/>
                <w:szCs w:val="32"/>
              </w:rPr>
              <w:t>乙  方</w:t>
            </w:r>
          </w:p>
        </w:tc>
      </w:tr>
      <w:tr w14:paraId="36F029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7" w:hRule="exact"/>
        </w:trPr>
        <w:tc>
          <w:tcPr>
            <w:tcW w:w="1281" w:type="dxa"/>
            <w:vAlign w:val="center"/>
          </w:tcPr>
          <w:p w14:paraId="033F2475">
            <w:pPr>
              <w:spacing w:line="300" w:lineRule="auto"/>
              <w:jc w:val="center"/>
              <w:rPr>
                <w:rFonts w:hint="eastAsia" w:ascii="仿宋" w:hAnsi="仿宋" w:eastAsia="仿宋" w:cs="仿宋"/>
                <w:b/>
                <w:bCs/>
                <w:sz w:val="24"/>
              </w:rPr>
            </w:pPr>
            <w:r>
              <w:rPr>
                <w:rFonts w:hint="eastAsia" w:ascii="仿宋" w:hAnsi="仿宋" w:eastAsia="仿宋" w:cs="仿宋"/>
                <w:b/>
                <w:bCs/>
                <w:sz w:val="24"/>
              </w:rPr>
              <w:t>单位名称（盖章）</w:t>
            </w:r>
          </w:p>
        </w:tc>
        <w:tc>
          <w:tcPr>
            <w:tcW w:w="2883" w:type="dxa"/>
            <w:vAlign w:val="center"/>
          </w:tcPr>
          <w:p w14:paraId="08E7189F">
            <w:pPr>
              <w:spacing w:line="300" w:lineRule="auto"/>
              <w:jc w:val="center"/>
              <w:rPr>
                <w:rFonts w:hint="eastAsia" w:ascii="仿宋" w:hAnsi="仿宋" w:eastAsia="仿宋" w:cs="仿宋"/>
                <w:sz w:val="24"/>
              </w:rPr>
            </w:pPr>
            <w:r>
              <w:rPr>
                <w:rFonts w:hint="eastAsia" w:ascii="仿宋" w:hAnsi="仿宋" w:eastAsia="仿宋" w:cs="仿宋"/>
                <w:sz w:val="24"/>
              </w:rPr>
              <w:t>陕西省地质环境监测总站</w:t>
            </w:r>
          </w:p>
          <w:p w14:paraId="4D222097">
            <w:pPr>
              <w:pStyle w:val="4"/>
              <w:jc w:val="center"/>
              <w:rPr>
                <w:rFonts w:hint="eastAsia" w:ascii="仿宋" w:hAnsi="仿宋" w:eastAsia="仿宋" w:cs="仿宋"/>
              </w:rPr>
            </w:pPr>
            <w:r>
              <w:rPr>
                <w:rFonts w:hint="eastAsia" w:ascii="仿宋" w:hAnsi="仿宋" w:eastAsia="仿宋" w:cs="仿宋"/>
                <w:sz w:val="24"/>
              </w:rPr>
              <w:t>（陕西省地质灾害中心）</w:t>
            </w:r>
          </w:p>
        </w:tc>
        <w:tc>
          <w:tcPr>
            <w:tcW w:w="1209" w:type="dxa"/>
            <w:vAlign w:val="center"/>
          </w:tcPr>
          <w:p w14:paraId="5B436FD6">
            <w:pPr>
              <w:spacing w:line="300" w:lineRule="auto"/>
              <w:jc w:val="center"/>
              <w:rPr>
                <w:rFonts w:hint="eastAsia" w:ascii="仿宋" w:hAnsi="仿宋" w:eastAsia="仿宋" w:cs="仿宋"/>
                <w:b/>
                <w:bCs/>
                <w:sz w:val="24"/>
              </w:rPr>
            </w:pPr>
            <w:r>
              <w:rPr>
                <w:rFonts w:hint="eastAsia" w:ascii="仿宋" w:hAnsi="仿宋" w:eastAsia="仿宋" w:cs="仿宋"/>
                <w:b/>
                <w:bCs/>
                <w:sz w:val="24"/>
              </w:rPr>
              <w:t>单位名称（盖章）</w:t>
            </w:r>
          </w:p>
        </w:tc>
        <w:tc>
          <w:tcPr>
            <w:tcW w:w="3155" w:type="dxa"/>
            <w:vAlign w:val="center"/>
          </w:tcPr>
          <w:p w14:paraId="52C6CCA2">
            <w:pPr>
              <w:spacing w:line="300" w:lineRule="auto"/>
              <w:jc w:val="center"/>
              <w:rPr>
                <w:rFonts w:hint="eastAsia" w:ascii="仿宋" w:hAnsi="仿宋" w:eastAsia="仿宋" w:cs="仿宋"/>
                <w:sz w:val="24"/>
              </w:rPr>
            </w:pPr>
            <w:r>
              <w:rPr>
                <w:rFonts w:hint="eastAsia" w:ascii="仿宋" w:hAnsi="仿宋" w:eastAsia="仿宋" w:cs="仿宋"/>
                <w:sz w:val="24"/>
              </w:rPr>
              <w:t xml:space="preserve"> </w:t>
            </w:r>
          </w:p>
        </w:tc>
      </w:tr>
      <w:tr w14:paraId="2D8C1F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5" w:hRule="exact"/>
        </w:trPr>
        <w:tc>
          <w:tcPr>
            <w:tcW w:w="1281" w:type="dxa"/>
            <w:vAlign w:val="center"/>
          </w:tcPr>
          <w:p w14:paraId="35775B63">
            <w:pPr>
              <w:spacing w:line="300" w:lineRule="auto"/>
              <w:jc w:val="center"/>
              <w:rPr>
                <w:rFonts w:hint="eastAsia" w:ascii="仿宋" w:hAnsi="仿宋" w:eastAsia="仿宋" w:cs="仿宋"/>
                <w:b/>
                <w:bCs/>
                <w:sz w:val="24"/>
              </w:rPr>
            </w:pPr>
            <w:r>
              <w:rPr>
                <w:rFonts w:hint="eastAsia" w:ascii="仿宋" w:hAnsi="仿宋" w:eastAsia="仿宋" w:cs="仿宋"/>
                <w:b/>
                <w:bCs/>
                <w:sz w:val="24"/>
              </w:rPr>
              <w:t>法人或委托代理人（签字）</w:t>
            </w:r>
          </w:p>
        </w:tc>
        <w:tc>
          <w:tcPr>
            <w:tcW w:w="2883" w:type="dxa"/>
            <w:vAlign w:val="center"/>
          </w:tcPr>
          <w:p w14:paraId="1B39F1A4">
            <w:pPr>
              <w:spacing w:line="300" w:lineRule="auto"/>
              <w:jc w:val="center"/>
              <w:rPr>
                <w:rFonts w:hint="eastAsia" w:ascii="仿宋" w:hAnsi="仿宋" w:eastAsia="仿宋" w:cs="仿宋"/>
                <w:sz w:val="24"/>
              </w:rPr>
            </w:pPr>
          </w:p>
        </w:tc>
        <w:tc>
          <w:tcPr>
            <w:tcW w:w="1209" w:type="dxa"/>
            <w:vAlign w:val="center"/>
          </w:tcPr>
          <w:p w14:paraId="56A28203">
            <w:pPr>
              <w:spacing w:line="300" w:lineRule="auto"/>
              <w:jc w:val="center"/>
              <w:rPr>
                <w:rFonts w:hint="eastAsia" w:ascii="仿宋" w:hAnsi="仿宋" w:eastAsia="仿宋" w:cs="仿宋"/>
                <w:b/>
                <w:bCs/>
                <w:sz w:val="24"/>
              </w:rPr>
            </w:pPr>
            <w:r>
              <w:rPr>
                <w:rFonts w:hint="eastAsia" w:ascii="仿宋" w:hAnsi="仿宋" w:eastAsia="仿宋" w:cs="仿宋"/>
                <w:b/>
                <w:bCs/>
                <w:sz w:val="24"/>
              </w:rPr>
              <w:t>法人或委托代理人（签字）</w:t>
            </w:r>
          </w:p>
        </w:tc>
        <w:tc>
          <w:tcPr>
            <w:tcW w:w="3155" w:type="dxa"/>
            <w:vAlign w:val="center"/>
          </w:tcPr>
          <w:p w14:paraId="7C37464E">
            <w:pPr>
              <w:spacing w:line="300" w:lineRule="auto"/>
              <w:jc w:val="center"/>
              <w:rPr>
                <w:rFonts w:hint="eastAsia" w:ascii="仿宋" w:hAnsi="仿宋" w:eastAsia="仿宋" w:cs="仿宋"/>
                <w:sz w:val="24"/>
              </w:rPr>
            </w:pPr>
          </w:p>
        </w:tc>
      </w:tr>
      <w:tr w14:paraId="2673E5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trPr>
        <w:tc>
          <w:tcPr>
            <w:tcW w:w="1281" w:type="dxa"/>
            <w:vAlign w:val="center"/>
          </w:tcPr>
          <w:p w14:paraId="089319F7">
            <w:pPr>
              <w:spacing w:line="300" w:lineRule="auto"/>
              <w:jc w:val="center"/>
              <w:rPr>
                <w:rFonts w:hint="eastAsia" w:ascii="仿宋" w:hAnsi="仿宋" w:eastAsia="仿宋" w:cs="仿宋"/>
                <w:b/>
                <w:bCs/>
                <w:sz w:val="24"/>
              </w:rPr>
            </w:pPr>
            <w:r>
              <w:rPr>
                <w:rFonts w:hint="eastAsia" w:ascii="仿宋" w:hAnsi="仿宋" w:eastAsia="仿宋" w:cs="仿宋"/>
                <w:b/>
                <w:bCs/>
                <w:sz w:val="24"/>
              </w:rPr>
              <w:t>联系人</w:t>
            </w:r>
          </w:p>
        </w:tc>
        <w:tc>
          <w:tcPr>
            <w:tcW w:w="2883" w:type="dxa"/>
            <w:vAlign w:val="center"/>
          </w:tcPr>
          <w:p w14:paraId="6A87D085">
            <w:pPr>
              <w:spacing w:line="300" w:lineRule="auto"/>
              <w:jc w:val="center"/>
              <w:rPr>
                <w:rFonts w:hint="eastAsia" w:ascii="仿宋" w:hAnsi="仿宋" w:eastAsia="仿宋" w:cs="仿宋"/>
                <w:sz w:val="24"/>
              </w:rPr>
            </w:pPr>
          </w:p>
        </w:tc>
        <w:tc>
          <w:tcPr>
            <w:tcW w:w="1209" w:type="dxa"/>
            <w:vAlign w:val="center"/>
          </w:tcPr>
          <w:p w14:paraId="56F2922A">
            <w:pPr>
              <w:spacing w:line="300" w:lineRule="auto"/>
              <w:jc w:val="center"/>
              <w:rPr>
                <w:rFonts w:hint="eastAsia" w:ascii="仿宋" w:hAnsi="仿宋" w:eastAsia="仿宋" w:cs="仿宋"/>
                <w:b/>
                <w:bCs/>
                <w:sz w:val="24"/>
              </w:rPr>
            </w:pPr>
            <w:r>
              <w:rPr>
                <w:rFonts w:hint="eastAsia" w:ascii="仿宋" w:hAnsi="仿宋" w:eastAsia="仿宋" w:cs="仿宋"/>
                <w:b/>
                <w:bCs/>
                <w:sz w:val="24"/>
              </w:rPr>
              <w:t>联系人</w:t>
            </w:r>
          </w:p>
        </w:tc>
        <w:tc>
          <w:tcPr>
            <w:tcW w:w="3155" w:type="dxa"/>
            <w:vAlign w:val="center"/>
          </w:tcPr>
          <w:p w14:paraId="3A085181">
            <w:pPr>
              <w:spacing w:line="300" w:lineRule="auto"/>
              <w:jc w:val="center"/>
              <w:rPr>
                <w:rFonts w:hint="eastAsia" w:ascii="仿宋" w:hAnsi="仿宋" w:eastAsia="仿宋" w:cs="仿宋"/>
                <w:sz w:val="24"/>
              </w:rPr>
            </w:pPr>
            <w:r>
              <w:rPr>
                <w:rFonts w:hint="eastAsia" w:ascii="仿宋" w:hAnsi="仿宋" w:eastAsia="仿宋" w:cs="仿宋"/>
                <w:sz w:val="24"/>
              </w:rPr>
              <w:t xml:space="preserve"> </w:t>
            </w:r>
          </w:p>
        </w:tc>
      </w:tr>
      <w:tr w14:paraId="40D0F3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trPr>
        <w:tc>
          <w:tcPr>
            <w:tcW w:w="1281" w:type="dxa"/>
            <w:vAlign w:val="center"/>
          </w:tcPr>
          <w:p w14:paraId="77183AAA">
            <w:pPr>
              <w:spacing w:line="300" w:lineRule="auto"/>
              <w:jc w:val="center"/>
              <w:rPr>
                <w:rFonts w:hint="eastAsia" w:ascii="仿宋" w:hAnsi="仿宋" w:eastAsia="仿宋" w:cs="仿宋"/>
                <w:b/>
                <w:bCs/>
                <w:sz w:val="24"/>
              </w:rPr>
            </w:pPr>
            <w:r>
              <w:rPr>
                <w:rFonts w:hint="eastAsia" w:ascii="仿宋" w:hAnsi="仿宋" w:eastAsia="仿宋" w:cs="仿宋"/>
                <w:b/>
                <w:bCs/>
                <w:sz w:val="24"/>
              </w:rPr>
              <w:t>通讯地址</w:t>
            </w:r>
          </w:p>
        </w:tc>
        <w:tc>
          <w:tcPr>
            <w:tcW w:w="2883" w:type="dxa"/>
            <w:vAlign w:val="center"/>
          </w:tcPr>
          <w:p w14:paraId="6F716EBE">
            <w:pPr>
              <w:spacing w:line="300" w:lineRule="auto"/>
              <w:jc w:val="center"/>
              <w:rPr>
                <w:rFonts w:hint="eastAsia" w:ascii="仿宋" w:hAnsi="仿宋" w:eastAsia="仿宋" w:cs="仿宋"/>
                <w:sz w:val="24"/>
              </w:rPr>
            </w:pPr>
            <w:r>
              <w:rPr>
                <w:rFonts w:hint="eastAsia" w:ascii="仿宋" w:hAnsi="仿宋" w:eastAsia="仿宋" w:cs="仿宋"/>
                <w:sz w:val="24"/>
              </w:rPr>
              <w:t>西安市雁塔北路100号</w:t>
            </w:r>
          </w:p>
        </w:tc>
        <w:tc>
          <w:tcPr>
            <w:tcW w:w="1209" w:type="dxa"/>
            <w:vAlign w:val="center"/>
          </w:tcPr>
          <w:p w14:paraId="190D958C">
            <w:pPr>
              <w:spacing w:line="300" w:lineRule="auto"/>
              <w:jc w:val="center"/>
              <w:rPr>
                <w:rFonts w:hint="eastAsia" w:ascii="仿宋" w:hAnsi="仿宋" w:eastAsia="仿宋" w:cs="仿宋"/>
                <w:b/>
                <w:bCs/>
                <w:sz w:val="24"/>
              </w:rPr>
            </w:pPr>
            <w:r>
              <w:rPr>
                <w:rFonts w:hint="eastAsia" w:ascii="仿宋" w:hAnsi="仿宋" w:eastAsia="仿宋" w:cs="仿宋"/>
                <w:b/>
                <w:bCs/>
                <w:sz w:val="24"/>
              </w:rPr>
              <w:t>通讯地址</w:t>
            </w:r>
          </w:p>
        </w:tc>
        <w:tc>
          <w:tcPr>
            <w:tcW w:w="3155" w:type="dxa"/>
            <w:vAlign w:val="center"/>
          </w:tcPr>
          <w:p w14:paraId="16D2E08A">
            <w:pPr>
              <w:spacing w:line="300" w:lineRule="auto"/>
              <w:jc w:val="center"/>
              <w:rPr>
                <w:rFonts w:hint="eastAsia" w:ascii="仿宋" w:hAnsi="仿宋" w:eastAsia="仿宋" w:cs="仿宋"/>
                <w:sz w:val="24"/>
              </w:rPr>
            </w:pPr>
            <w:r>
              <w:rPr>
                <w:rFonts w:hint="eastAsia" w:ascii="仿宋" w:hAnsi="仿宋" w:eastAsia="仿宋" w:cs="仿宋"/>
                <w:sz w:val="24"/>
              </w:rPr>
              <w:t xml:space="preserve"> </w:t>
            </w:r>
          </w:p>
        </w:tc>
      </w:tr>
      <w:tr w14:paraId="59C00D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trPr>
        <w:tc>
          <w:tcPr>
            <w:tcW w:w="1281" w:type="dxa"/>
            <w:vAlign w:val="center"/>
          </w:tcPr>
          <w:p w14:paraId="2F0C2190">
            <w:pPr>
              <w:spacing w:line="300" w:lineRule="auto"/>
              <w:jc w:val="center"/>
              <w:rPr>
                <w:rFonts w:hint="eastAsia" w:ascii="仿宋" w:hAnsi="仿宋" w:eastAsia="仿宋" w:cs="仿宋"/>
                <w:b/>
                <w:bCs/>
                <w:sz w:val="24"/>
              </w:rPr>
            </w:pPr>
            <w:r>
              <w:rPr>
                <w:rFonts w:hint="eastAsia" w:ascii="仿宋" w:hAnsi="仿宋" w:eastAsia="仿宋" w:cs="仿宋"/>
                <w:b/>
                <w:bCs/>
                <w:sz w:val="24"/>
              </w:rPr>
              <w:t>电话</w:t>
            </w:r>
          </w:p>
          <w:p w14:paraId="33E9D211">
            <w:pPr>
              <w:spacing w:line="300" w:lineRule="auto"/>
              <w:jc w:val="center"/>
              <w:rPr>
                <w:rFonts w:hint="eastAsia" w:ascii="仿宋" w:hAnsi="仿宋" w:eastAsia="仿宋" w:cs="仿宋"/>
                <w:b/>
                <w:bCs/>
                <w:sz w:val="24"/>
              </w:rPr>
            </w:pPr>
            <w:r>
              <w:rPr>
                <w:rFonts w:hint="eastAsia" w:ascii="仿宋" w:hAnsi="仿宋" w:eastAsia="仿宋" w:cs="仿宋"/>
                <w:b/>
                <w:bCs/>
                <w:sz w:val="24"/>
              </w:rPr>
              <w:t>（传真）</w:t>
            </w:r>
          </w:p>
        </w:tc>
        <w:tc>
          <w:tcPr>
            <w:tcW w:w="2883" w:type="dxa"/>
            <w:vAlign w:val="center"/>
          </w:tcPr>
          <w:p w14:paraId="7EE1C112">
            <w:pPr>
              <w:spacing w:line="300" w:lineRule="auto"/>
              <w:jc w:val="center"/>
              <w:rPr>
                <w:rFonts w:hint="eastAsia" w:ascii="仿宋" w:hAnsi="仿宋" w:eastAsia="仿宋" w:cs="仿宋"/>
                <w:sz w:val="24"/>
              </w:rPr>
            </w:pPr>
            <w:r>
              <w:rPr>
                <w:rFonts w:hint="eastAsia" w:ascii="仿宋" w:hAnsi="仿宋" w:eastAsia="仿宋" w:cs="仿宋"/>
                <w:sz w:val="24"/>
              </w:rPr>
              <w:t>029-87851090</w:t>
            </w:r>
          </w:p>
        </w:tc>
        <w:tc>
          <w:tcPr>
            <w:tcW w:w="1209" w:type="dxa"/>
            <w:vAlign w:val="center"/>
          </w:tcPr>
          <w:p w14:paraId="5122939C">
            <w:pPr>
              <w:spacing w:line="300" w:lineRule="auto"/>
              <w:jc w:val="center"/>
              <w:rPr>
                <w:rFonts w:hint="eastAsia" w:ascii="仿宋" w:hAnsi="仿宋" w:eastAsia="仿宋" w:cs="仿宋"/>
                <w:b/>
                <w:bCs/>
                <w:sz w:val="24"/>
              </w:rPr>
            </w:pPr>
            <w:r>
              <w:rPr>
                <w:rFonts w:hint="eastAsia" w:ascii="仿宋" w:hAnsi="仿宋" w:eastAsia="仿宋" w:cs="仿宋"/>
                <w:b/>
                <w:bCs/>
                <w:sz w:val="24"/>
              </w:rPr>
              <w:t>电话</w:t>
            </w:r>
          </w:p>
          <w:p w14:paraId="4D374BD1">
            <w:pPr>
              <w:spacing w:line="300" w:lineRule="auto"/>
              <w:jc w:val="center"/>
              <w:rPr>
                <w:rFonts w:hint="eastAsia" w:ascii="仿宋" w:hAnsi="仿宋" w:eastAsia="仿宋" w:cs="仿宋"/>
                <w:b/>
                <w:bCs/>
                <w:sz w:val="24"/>
              </w:rPr>
            </w:pPr>
            <w:r>
              <w:rPr>
                <w:rFonts w:hint="eastAsia" w:ascii="仿宋" w:hAnsi="仿宋" w:eastAsia="仿宋" w:cs="仿宋"/>
                <w:b/>
                <w:bCs/>
                <w:sz w:val="24"/>
              </w:rPr>
              <w:t>（传真）</w:t>
            </w:r>
          </w:p>
        </w:tc>
        <w:tc>
          <w:tcPr>
            <w:tcW w:w="3155" w:type="dxa"/>
            <w:vAlign w:val="center"/>
          </w:tcPr>
          <w:p w14:paraId="6030B568">
            <w:pPr>
              <w:spacing w:line="300" w:lineRule="auto"/>
              <w:jc w:val="center"/>
              <w:rPr>
                <w:rFonts w:hint="eastAsia" w:ascii="仿宋" w:hAnsi="仿宋" w:eastAsia="仿宋" w:cs="仿宋"/>
                <w:sz w:val="24"/>
              </w:rPr>
            </w:pPr>
            <w:r>
              <w:rPr>
                <w:rFonts w:hint="eastAsia" w:ascii="仿宋" w:hAnsi="仿宋" w:eastAsia="仿宋" w:cs="仿宋"/>
                <w:sz w:val="24"/>
              </w:rPr>
              <w:t xml:space="preserve"> </w:t>
            </w:r>
          </w:p>
        </w:tc>
      </w:tr>
      <w:tr w14:paraId="779866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trPr>
        <w:tc>
          <w:tcPr>
            <w:tcW w:w="1281" w:type="dxa"/>
            <w:vAlign w:val="center"/>
          </w:tcPr>
          <w:p w14:paraId="741E7E1E">
            <w:pPr>
              <w:spacing w:line="300" w:lineRule="auto"/>
              <w:jc w:val="center"/>
              <w:rPr>
                <w:rFonts w:hint="eastAsia" w:ascii="仿宋" w:hAnsi="仿宋" w:eastAsia="仿宋" w:cs="仿宋"/>
                <w:b/>
                <w:bCs/>
                <w:sz w:val="24"/>
              </w:rPr>
            </w:pPr>
            <w:r>
              <w:rPr>
                <w:rFonts w:hint="eastAsia" w:ascii="仿宋" w:hAnsi="仿宋" w:eastAsia="仿宋" w:cs="仿宋"/>
                <w:b/>
                <w:bCs/>
                <w:sz w:val="24"/>
              </w:rPr>
              <w:t>开户银行</w:t>
            </w:r>
          </w:p>
        </w:tc>
        <w:tc>
          <w:tcPr>
            <w:tcW w:w="2883" w:type="dxa"/>
            <w:vAlign w:val="center"/>
          </w:tcPr>
          <w:p w14:paraId="658AC325">
            <w:pPr>
              <w:spacing w:line="300" w:lineRule="auto"/>
              <w:jc w:val="center"/>
              <w:rPr>
                <w:rFonts w:hint="eastAsia" w:ascii="仿宋" w:hAnsi="仿宋" w:eastAsia="仿宋" w:cs="仿宋"/>
                <w:sz w:val="24"/>
              </w:rPr>
            </w:pPr>
            <w:r>
              <w:rPr>
                <w:rFonts w:hint="eastAsia" w:ascii="仿宋" w:hAnsi="仿宋" w:eastAsia="仿宋" w:cs="仿宋"/>
                <w:sz w:val="24"/>
              </w:rPr>
              <w:t>建行西安和平门支行</w:t>
            </w:r>
          </w:p>
        </w:tc>
        <w:tc>
          <w:tcPr>
            <w:tcW w:w="1209" w:type="dxa"/>
            <w:vAlign w:val="center"/>
          </w:tcPr>
          <w:p w14:paraId="62F6B1DA">
            <w:pPr>
              <w:spacing w:line="300" w:lineRule="auto"/>
              <w:jc w:val="center"/>
              <w:rPr>
                <w:rFonts w:hint="eastAsia" w:ascii="仿宋" w:hAnsi="仿宋" w:eastAsia="仿宋" w:cs="仿宋"/>
                <w:b/>
                <w:bCs/>
                <w:sz w:val="24"/>
              </w:rPr>
            </w:pPr>
            <w:r>
              <w:rPr>
                <w:rFonts w:hint="eastAsia" w:ascii="仿宋" w:hAnsi="仿宋" w:eastAsia="仿宋" w:cs="仿宋"/>
                <w:b/>
                <w:bCs/>
                <w:sz w:val="24"/>
              </w:rPr>
              <w:t>开户银行</w:t>
            </w:r>
          </w:p>
        </w:tc>
        <w:tc>
          <w:tcPr>
            <w:tcW w:w="3155" w:type="dxa"/>
            <w:vAlign w:val="center"/>
          </w:tcPr>
          <w:p w14:paraId="08A153DB">
            <w:pPr>
              <w:spacing w:line="300" w:lineRule="auto"/>
              <w:jc w:val="center"/>
              <w:rPr>
                <w:rFonts w:hint="eastAsia" w:ascii="仿宋" w:hAnsi="仿宋" w:eastAsia="仿宋" w:cs="仿宋"/>
                <w:sz w:val="24"/>
              </w:rPr>
            </w:pPr>
            <w:r>
              <w:rPr>
                <w:rFonts w:hint="eastAsia" w:ascii="仿宋" w:hAnsi="仿宋" w:eastAsia="仿宋" w:cs="仿宋"/>
                <w:sz w:val="24"/>
              </w:rPr>
              <w:t xml:space="preserve"> </w:t>
            </w:r>
          </w:p>
        </w:tc>
      </w:tr>
      <w:tr w14:paraId="1D2592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trPr>
        <w:tc>
          <w:tcPr>
            <w:tcW w:w="1281" w:type="dxa"/>
            <w:vAlign w:val="center"/>
          </w:tcPr>
          <w:p w14:paraId="63787283">
            <w:pPr>
              <w:spacing w:line="300" w:lineRule="auto"/>
              <w:jc w:val="center"/>
              <w:rPr>
                <w:rFonts w:hint="eastAsia" w:ascii="仿宋" w:hAnsi="仿宋" w:eastAsia="仿宋" w:cs="仿宋"/>
                <w:b/>
                <w:bCs/>
                <w:sz w:val="24"/>
              </w:rPr>
            </w:pPr>
            <w:r>
              <w:rPr>
                <w:rFonts w:hint="eastAsia" w:ascii="仿宋" w:hAnsi="仿宋" w:eastAsia="仿宋" w:cs="仿宋"/>
                <w:b/>
                <w:bCs/>
                <w:sz w:val="24"/>
              </w:rPr>
              <w:t>账号</w:t>
            </w:r>
          </w:p>
        </w:tc>
        <w:tc>
          <w:tcPr>
            <w:tcW w:w="2883" w:type="dxa"/>
            <w:vAlign w:val="center"/>
          </w:tcPr>
          <w:p w14:paraId="4C600F75">
            <w:pPr>
              <w:spacing w:line="300" w:lineRule="auto"/>
              <w:jc w:val="center"/>
              <w:rPr>
                <w:rFonts w:hint="eastAsia" w:ascii="仿宋" w:hAnsi="仿宋" w:eastAsia="仿宋" w:cs="仿宋"/>
                <w:sz w:val="24"/>
              </w:rPr>
            </w:pPr>
            <w:r>
              <w:rPr>
                <w:rFonts w:hint="eastAsia" w:ascii="仿宋" w:hAnsi="仿宋" w:eastAsia="仿宋" w:cs="仿宋"/>
                <w:sz w:val="24"/>
              </w:rPr>
              <w:t>61001763700052501033</w:t>
            </w:r>
          </w:p>
        </w:tc>
        <w:tc>
          <w:tcPr>
            <w:tcW w:w="1209" w:type="dxa"/>
            <w:vAlign w:val="center"/>
          </w:tcPr>
          <w:p w14:paraId="55030978">
            <w:pPr>
              <w:spacing w:line="300" w:lineRule="auto"/>
              <w:jc w:val="center"/>
              <w:rPr>
                <w:rFonts w:hint="eastAsia" w:ascii="仿宋" w:hAnsi="仿宋" w:eastAsia="仿宋" w:cs="仿宋"/>
                <w:b/>
                <w:bCs/>
                <w:sz w:val="24"/>
              </w:rPr>
            </w:pPr>
            <w:r>
              <w:rPr>
                <w:rFonts w:hint="eastAsia" w:ascii="仿宋" w:hAnsi="仿宋" w:eastAsia="仿宋" w:cs="仿宋"/>
                <w:b/>
                <w:bCs/>
                <w:sz w:val="24"/>
              </w:rPr>
              <w:t>账号</w:t>
            </w:r>
          </w:p>
        </w:tc>
        <w:tc>
          <w:tcPr>
            <w:tcW w:w="3155" w:type="dxa"/>
            <w:vAlign w:val="center"/>
          </w:tcPr>
          <w:p w14:paraId="417A458A">
            <w:pPr>
              <w:spacing w:line="300" w:lineRule="auto"/>
              <w:jc w:val="center"/>
              <w:rPr>
                <w:rFonts w:hint="eastAsia" w:ascii="仿宋" w:hAnsi="仿宋" w:eastAsia="仿宋" w:cs="仿宋"/>
                <w:sz w:val="24"/>
              </w:rPr>
            </w:pPr>
            <w:r>
              <w:rPr>
                <w:rFonts w:hint="eastAsia" w:ascii="仿宋" w:hAnsi="仿宋" w:eastAsia="仿宋" w:cs="仿宋"/>
                <w:sz w:val="24"/>
              </w:rPr>
              <w:t xml:space="preserve"> </w:t>
            </w:r>
          </w:p>
        </w:tc>
      </w:tr>
      <w:tr w14:paraId="2771ED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trPr>
        <w:tc>
          <w:tcPr>
            <w:tcW w:w="1281" w:type="dxa"/>
            <w:vAlign w:val="center"/>
          </w:tcPr>
          <w:p w14:paraId="60033033">
            <w:pPr>
              <w:spacing w:line="300" w:lineRule="auto"/>
              <w:jc w:val="center"/>
              <w:rPr>
                <w:rFonts w:hint="eastAsia" w:ascii="仿宋" w:hAnsi="仿宋" w:eastAsia="仿宋" w:cs="仿宋"/>
                <w:b/>
                <w:bCs/>
                <w:sz w:val="24"/>
              </w:rPr>
            </w:pPr>
            <w:r>
              <w:rPr>
                <w:rFonts w:hint="eastAsia" w:ascii="仿宋" w:hAnsi="仿宋" w:eastAsia="仿宋" w:cs="仿宋"/>
                <w:b/>
                <w:bCs/>
                <w:sz w:val="24"/>
              </w:rPr>
              <w:t>日期</w:t>
            </w:r>
          </w:p>
        </w:tc>
        <w:tc>
          <w:tcPr>
            <w:tcW w:w="2883" w:type="dxa"/>
            <w:vAlign w:val="center"/>
          </w:tcPr>
          <w:p w14:paraId="410C52AC">
            <w:pPr>
              <w:spacing w:line="300" w:lineRule="auto"/>
              <w:jc w:val="center"/>
              <w:rPr>
                <w:rFonts w:hint="eastAsia" w:ascii="仿宋" w:hAnsi="仿宋" w:eastAsia="仿宋" w:cs="仿宋"/>
                <w:sz w:val="24"/>
              </w:rPr>
            </w:pPr>
            <w:r>
              <w:rPr>
                <w:rFonts w:hint="eastAsia" w:ascii="仿宋" w:hAnsi="仿宋" w:eastAsia="仿宋" w:cs="仿宋"/>
                <w:sz w:val="24"/>
              </w:rPr>
              <w:t>年   月   日</w:t>
            </w:r>
          </w:p>
        </w:tc>
        <w:tc>
          <w:tcPr>
            <w:tcW w:w="1209" w:type="dxa"/>
            <w:vAlign w:val="center"/>
          </w:tcPr>
          <w:p w14:paraId="3F1D6437">
            <w:pPr>
              <w:spacing w:line="300" w:lineRule="auto"/>
              <w:jc w:val="center"/>
              <w:rPr>
                <w:rFonts w:hint="eastAsia" w:ascii="仿宋" w:hAnsi="仿宋" w:eastAsia="仿宋" w:cs="仿宋"/>
                <w:b/>
                <w:bCs/>
                <w:sz w:val="24"/>
              </w:rPr>
            </w:pPr>
            <w:r>
              <w:rPr>
                <w:rFonts w:hint="eastAsia" w:ascii="仿宋" w:hAnsi="仿宋" w:eastAsia="仿宋" w:cs="仿宋"/>
                <w:b/>
                <w:bCs/>
                <w:sz w:val="24"/>
              </w:rPr>
              <w:t>日期</w:t>
            </w:r>
          </w:p>
        </w:tc>
        <w:tc>
          <w:tcPr>
            <w:tcW w:w="3155" w:type="dxa"/>
            <w:vAlign w:val="center"/>
          </w:tcPr>
          <w:p w14:paraId="4C2A1A43">
            <w:pPr>
              <w:spacing w:line="300" w:lineRule="auto"/>
              <w:jc w:val="center"/>
              <w:rPr>
                <w:rFonts w:hint="eastAsia" w:ascii="仿宋" w:hAnsi="仿宋" w:eastAsia="仿宋" w:cs="仿宋"/>
                <w:sz w:val="24"/>
              </w:rPr>
            </w:pPr>
            <w:r>
              <w:rPr>
                <w:rFonts w:hint="eastAsia" w:ascii="仿宋" w:hAnsi="仿宋" w:eastAsia="仿宋" w:cs="仿宋"/>
                <w:sz w:val="24"/>
              </w:rPr>
              <w:t xml:space="preserve"> </w:t>
            </w:r>
          </w:p>
        </w:tc>
      </w:tr>
    </w:tbl>
    <w:p w14:paraId="713D1DCD">
      <w:pPr>
        <w:pStyle w:val="8"/>
        <w:rPr>
          <w:rFonts w:hint="default"/>
        </w:rPr>
      </w:pPr>
    </w:p>
    <w:p w14:paraId="4FCC04E7">
      <w:bookmarkStart w:id="56" w:name="_GoBack"/>
      <w:bookmarkEnd w:id="5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23D9AF">
    <w:pPr>
      <w:pStyle w:val="5"/>
      <w:ind w:right="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7976987">
                          <w:pPr>
                            <w:pStyle w:val="5"/>
                          </w:pPr>
                          <w:r>
                            <w:t xml:space="preserve">第 </w:t>
                          </w:r>
                          <w:r>
                            <w:fldChar w:fldCharType="begin"/>
                          </w:r>
                          <w:r>
                            <w:instrText xml:space="preserve"> PAGE  \* MERGEFORMAT </w:instrText>
                          </w:r>
                          <w:r>
                            <w:fldChar w:fldCharType="separate"/>
                          </w:r>
                          <w:r>
                            <w:t>21</w:t>
                          </w:r>
                          <w:r>
                            <w:fldChar w:fldCharType="end"/>
                          </w:r>
                          <w:r>
                            <w:t xml:space="preserve"> 页 共 </w:t>
                          </w:r>
                          <w:r>
                            <w:fldChar w:fldCharType="begin"/>
                          </w:r>
                          <w:r>
                            <w:instrText xml:space="preserve"> NUMPAGES  \* MERGEFORMAT </w:instrText>
                          </w:r>
                          <w:r>
                            <w:fldChar w:fldCharType="separate"/>
                          </w:r>
                          <w:r>
                            <w:t>50</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SJGuwyAgAAY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NIka7DICAABjBAAADgAAAAAAAAABACAAAAAfAQAAZHJzL2Uyb0RvYy54bWxQSwUG&#10;AAAAAAYABgBZAQAAwwUAAAAA&#10;">
              <v:fill on="f" focussize="0,0"/>
              <v:stroke on="f" weight="0.5pt"/>
              <v:imagedata o:title=""/>
              <o:lock v:ext="edit" aspectratio="f"/>
              <v:textbox inset="0mm,0mm,0mm,0mm" style="mso-fit-shape-to-text:t;">
                <w:txbxContent>
                  <w:p w14:paraId="47976987">
                    <w:pPr>
                      <w:pStyle w:val="5"/>
                    </w:pPr>
                    <w:r>
                      <w:t xml:space="preserve">第 </w:t>
                    </w:r>
                    <w:r>
                      <w:fldChar w:fldCharType="begin"/>
                    </w:r>
                    <w:r>
                      <w:instrText xml:space="preserve"> PAGE  \* MERGEFORMAT </w:instrText>
                    </w:r>
                    <w:r>
                      <w:fldChar w:fldCharType="separate"/>
                    </w:r>
                    <w:r>
                      <w:t>21</w:t>
                    </w:r>
                    <w:r>
                      <w:fldChar w:fldCharType="end"/>
                    </w:r>
                    <w:r>
                      <w:t xml:space="preserve"> 页 共 </w:t>
                    </w:r>
                    <w:r>
                      <w:fldChar w:fldCharType="begin"/>
                    </w:r>
                    <w:r>
                      <w:instrText xml:space="preserve"> NUMPAGES  \* MERGEFORMAT </w:instrText>
                    </w:r>
                    <w:r>
                      <w:fldChar w:fldCharType="separate"/>
                    </w:r>
                    <w:r>
                      <w:t>50</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BE11A02"/>
    <w:multiLevelType w:val="singleLevel"/>
    <w:tmpl w:val="CBE11A02"/>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CE6142C"/>
    <w:rsid w:val="2E103160"/>
    <w:rsid w:val="6CE614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3">
    <w:name w:val="index 5"/>
    <w:basedOn w:val="1"/>
    <w:next w:val="1"/>
    <w:qFormat/>
    <w:uiPriority w:val="0"/>
    <w:pPr>
      <w:ind w:left="800" w:leftChars="800"/>
    </w:pPr>
  </w:style>
  <w:style w:type="paragraph" w:styleId="4">
    <w:name w:val="Body Text"/>
    <w:basedOn w:val="1"/>
    <w:next w:val="3"/>
    <w:qFormat/>
    <w:uiPriority w:val="0"/>
    <w:pPr>
      <w:spacing w:after="120" w:afterLines="0" w:afterAutospacing="0"/>
    </w:pPr>
  </w:style>
  <w:style w:type="paragraph" w:styleId="5">
    <w:name w:val="footer"/>
    <w:basedOn w:val="1"/>
    <w:qFormat/>
    <w:uiPriority w:val="0"/>
    <w:pPr>
      <w:tabs>
        <w:tab w:val="center" w:pos="4153"/>
        <w:tab w:val="right" w:pos="8306"/>
      </w:tabs>
      <w:adjustRightInd w:val="0"/>
      <w:spacing w:line="240" w:lineRule="atLeast"/>
      <w:jc w:val="left"/>
      <w:textAlignment w:val="baseline"/>
    </w:pPr>
    <w:rPr>
      <w:kern w:val="0"/>
      <w:sz w:val="18"/>
    </w:rPr>
  </w:style>
  <w:style w:type="paragraph" w:customStyle="1" w:styleId="8">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2025-05-27T06:55:00Z</dcterms:created>
  <dc:creator>豆、浆</dc:creator>
  <cp:lastModifiedBy>豆、浆</cp:lastModifiedBy>
  <dcterms:modified xsi:type="dcterms:W3CDTF">2025-05-27T06:55:53Z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BB7469F1866C4C62B199A29DC4149506_11</vt:lpwstr>
  </property>
  <property fmtid="{D5CDD505-2E9C-101B-9397-08002B2CF9AE}" pid="4" name="KSOTemplateDocerSaveRecord">
    <vt:lpwstr>eyJoZGlkIjoiYzAwNjk4NTUwMzAyYzU4YWZkOWU3NmQ3MmI1ZGZlMDMiLCJ1c2VySWQiOiIxMDY3MTk2NDE2In0=</vt:lpwstr>
  </property>
</Properties>
</file>