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版本号：SCZA2025-CS-0782-00120250529001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陕西省数字财政项目（二期）设计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SCZA2025-CS-0782-001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陕西省数字财政项目（二期）设计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SCZA2025-CS-0782-001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陕西省数字财政项目（二期）设计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陕西省数字财政项目（二期）设计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按照省级政务信息化项目建设管理及编制规范相关要求，编制陕西省数字财政项目（二期）实施方案及投资概算，配合完成项目立项评审等相关工作。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陕西省数字财政项目（二期）设计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标的名称：陕西省数字财政项目（二期）设计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rPr>
              <w:t>一、采购项目需实现的功能或者目标，资金来源及评审结果，以及为落实政府采购政策需满足的要求。</w:t>
            </w:r>
          </w:p>
          <w:p>
            <w:pPr>
              <w:pStyle w:val="null3"/>
            </w:pPr>
            <w:r>
              <w:rPr>
                <w:rFonts w:ascii="仿宋_GB2312" w:hAnsi="仿宋_GB2312" w:cs="仿宋_GB2312" w:eastAsia="仿宋_GB2312"/>
              </w:rPr>
              <w:t>1、目标：按照省级政务信息化项目建设管理及编制规范相关要求，编制陕西省数字财政项目（二期）实施方案及投资概算，配合完成项目立项评审等相关工作。</w:t>
            </w:r>
          </w:p>
          <w:p>
            <w:pPr>
              <w:pStyle w:val="null3"/>
            </w:pPr>
            <w:r>
              <w:rPr>
                <w:rFonts w:ascii="仿宋_GB2312" w:hAnsi="仿宋_GB2312" w:cs="仿宋_GB2312" w:eastAsia="仿宋_GB2312"/>
              </w:rPr>
              <w:t>2.设计内容：</w:t>
            </w:r>
          </w:p>
          <w:p>
            <w:pPr>
              <w:pStyle w:val="null3"/>
            </w:pPr>
            <w:r>
              <w:rPr>
                <w:rFonts w:ascii="仿宋_GB2312" w:hAnsi="仿宋_GB2312" w:cs="仿宋_GB2312" w:eastAsia="仿宋_GB2312"/>
              </w:rPr>
              <w:t>包含：财政信息系统光盘库、行政办公系统沙箱平台、非税暨票据管理一体化平台—非税收入电子化收缴模块、陕西省电子化政府采购系统—在线投诉处理模块。</w:t>
            </w:r>
          </w:p>
          <w:p>
            <w:pPr>
              <w:pStyle w:val="null3"/>
            </w:pPr>
            <w:r>
              <w:rPr>
                <w:rFonts w:ascii="仿宋_GB2312" w:hAnsi="仿宋_GB2312" w:cs="仿宋_GB2312" w:eastAsia="仿宋_GB2312"/>
              </w:rPr>
              <w:t>二、采购项目需执行的国家相关标准、行业标准、地方标准或其他标准、规范。</w:t>
            </w:r>
          </w:p>
          <w:p>
            <w:pPr>
              <w:pStyle w:val="null3"/>
            </w:pPr>
            <w:r>
              <w:rPr>
                <w:rFonts w:ascii="仿宋_GB2312" w:hAnsi="仿宋_GB2312" w:cs="仿宋_GB2312" w:eastAsia="仿宋_GB2312"/>
              </w:rPr>
              <w:t>1、国家相关标准：</w:t>
            </w:r>
          </w:p>
          <w:p>
            <w:pPr>
              <w:pStyle w:val="null3"/>
            </w:pPr>
            <w:r>
              <w:rPr>
                <w:rFonts w:ascii="仿宋_GB2312" w:hAnsi="仿宋_GB2312" w:cs="仿宋_GB2312" w:eastAsia="仿宋_GB2312"/>
              </w:rPr>
              <w:t>（1）GB/T 34077.2-2021 基于云计算的电子政务公共平台管理规范 第2部分：服务度量计价；</w:t>
            </w:r>
          </w:p>
          <w:p>
            <w:pPr>
              <w:pStyle w:val="null3"/>
            </w:pPr>
            <w:r>
              <w:rPr>
                <w:rFonts w:ascii="仿宋_GB2312" w:hAnsi="仿宋_GB2312" w:cs="仿宋_GB2312" w:eastAsia="仿宋_GB2312"/>
              </w:rPr>
              <w:t>（2）GB/T 19668.7-2022《信息技术服务 监理 第7部分:监理工作量度量要求》；</w:t>
            </w:r>
          </w:p>
          <w:p>
            <w:pPr>
              <w:pStyle w:val="null3"/>
            </w:pPr>
            <w:r>
              <w:rPr>
                <w:rFonts w:ascii="仿宋_GB2312" w:hAnsi="仿宋_GB2312" w:cs="仿宋_GB2312" w:eastAsia="仿宋_GB2312"/>
              </w:rPr>
              <w:t>（3）《GB/T 37735-2019 信息技术 云计算 云服务计量指标》；</w:t>
            </w:r>
          </w:p>
          <w:p>
            <w:pPr>
              <w:pStyle w:val="null3"/>
            </w:pPr>
            <w:r>
              <w:rPr>
                <w:rFonts w:ascii="仿宋_GB2312" w:hAnsi="仿宋_GB2312" w:cs="仿宋_GB2312" w:eastAsia="仿宋_GB2312"/>
              </w:rPr>
              <w:t>（4）《GB/T 28827.1-2022 信息技术服务 运行维护 第1部分：通用要求》；</w:t>
            </w:r>
          </w:p>
          <w:p>
            <w:pPr>
              <w:pStyle w:val="null3"/>
            </w:pPr>
            <w:r>
              <w:rPr>
                <w:rFonts w:ascii="仿宋_GB2312" w:hAnsi="仿宋_GB2312" w:cs="仿宋_GB2312" w:eastAsia="仿宋_GB2312"/>
              </w:rPr>
              <w:t>（5）《GB/T 28827.7-2022 信息技术服务 运行维护第7部分：成本度量规范》；</w:t>
            </w:r>
          </w:p>
          <w:p>
            <w:pPr>
              <w:pStyle w:val="null3"/>
            </w:pPr>
            <w:r>
              <w:rPr>
                <w:rFonts w:ascii="仿宋_GB2312" w:hAnsi="仿宋_GB2312" w:cs="仿宋_GB2312" w:eastAsia="仿宋_GB2312"/>
              </w:rPr>
              <w:t>（6）《GB/T 30283-2022 信息安全技术 信息安全服务 分类与代码》；</w:t>
            </w:r>
          </w:p>
          <w:p>
            <w:pPr>
              <w:pStyle w:val="null3"/>
            </w:pPr>
            <w:r>
              <w:rPr>
                <w:rFonts w:ascii="仿宋_GB2312" w:hAnsi="仿宋_GB2312" w:cs="仿宋_GB2312" w:eastAsia="仿宋_GB2312"/>
              </w:rPr>
              <w:t>（7）《GB/T 37961-2019 信息技术服务 服务基本要求》；</w:t>
            </w:r>
          </w:p>
          <w:p>
            <w:pPr>
              <w:pStyle w:val="null3"/>
            </w:pPr>
            <w:r>
              <w:rPr>
                <w:rFonts w:ascii="仿宋_GB2312" w:hAnsi="仿宋_GB2312" w:cs="仿宋_GB2312" w:eastAsia="仿宋_GB2312"/>
              </w:rPr>
              <w:t>（8）《GB/T 36964-2018 软件工程 软件开发成本度量规范》；</w:t>
            </w:r>
          </w:p>
          <w:p>
            <w:pPr>
              <w:pStyle w:val="null3"/>
            </w:pPr>
            <w:r>
              <w:rPr>
                <w:rFonts w:ascii="仿宋_GB2312" w:hAnsi="仿宋_GB2312" w:cs="仿宋_GB2312" w:eastAsia="仿宋_GB2312"/>
              </w:rPr>
              <w:t>（9）《GB/T 36326-2018 信息技术 云计算 云服务运营通用要求》；</w:t>
            </w:r>
          </w:p>
          <w:p>
            <w:pPr>
              <w:pStyle w:val="null3"/>
            </w:pPr>
            <w:r>
              <w:rPr>
                <w:rFonts w:ascii="仿宋_GB2312" w:hAnsi="仿宋_GB2312" w:cs="仿宋_GB2312" w:eastAsia="仿宋_GB2312"/>
              </w:rPr>
              <w:t>（10）《GB/T 28827.2-2012 信息技术服务 运行维护 第2部分：交付规范》。</w:t>
            </w:r>
          </w:p>
          <w:p>
            <w:pPr>
              <w:pStyle w:val="null3"/>
            </w:pPr>
            <w:r>
              <w:rPr>
                <w:rFonts w:ascii="仿宋_GB2312" w:hAnsi="仿宋_GB2312" w:cs="仿宋_GB2312" w:eastAsia="仿宋_GB2312"/>
              </w:rPr>
              <w:t>2、行业标准：</w:t>
            </w:r>
          </w:p>
          <w:p>
            <w:pPr>
              <w:pStyle w:val="null3"/>
            </w:pPr>
            <w:r>
              <w:rPr>
                <w:rFonts w:ascii="仿宋_GB2312" w:hAnsi="仿宋_GB2312" w:cs="仿宋_GB2312" w:eastAsia="仿宋_GB2312"/>
              </w:rPr>
              <w:t>（1）《ISO 20400：可持续采购标准，提供可持续采购的最佳实践》；</w:t>
            </w:r>
          </w:p>
          <w:p>
            <w:pPr>
              <w:pStyle w:val="null3"/>
            </w:pPr>
            <w:r>
              <w:rPr>
                <w:rFonts w:ascii="仿宋_GB2312" w:hAnsi="仿宋_GB2312" w:cs="仿宋_GB2312" w:eastAsia="仿宋_GB2312"/>
              </w:rPr>
              <w:t>（2）《ISO 9001：质量管理体系标准，用于采购过程的质量管理》。</w:t>
            </w:r>
          </w:p>
          <w:p>
            <w:pPr>
              <w:pStyle w:val="null3"/>
            </w:pPr>
            <w:r>
              <w:rPr>
                <w:rFonts w:ascii="仿宋_GB2312" w:hAnsi="仿宋_GB2312" w:cs="仿宋_GB2312" w:eastAsia="仿宋_GB2312"/>
              </w:rPr>
              <w:t>3、地方标准</w:t>
            </w:r>
          </w:p>
          <w:p>
            <w:pPr>
              <w:pStyle w:val="null3"/>
            </w:pPr>
            <w:r>
              <w:rPr>
                <w:rFonts w:ascii="仿宋_GB2312" w:hAnsi="仿宋_GB2312" w:cs="仿宋_GB2312" w:eastAsia="仿宋_GB2312"/>
              </w:rPr>
              <w:t>（1）《陕西省数字政府建设“十四五”规划》（陕政办发〔2021〕27号）；</w:t>
            </w:r>
          </w:p>
          <w:p>
            <w:pPr>
              <w:pStyle w:val="null3"/>
            </w:pPr>
            <w:r>
              <w:rPr>
                <w:rFonts w:ascii="仿宋_GB2312" w:hAnsi="仿宋_GB2312" w:cs="仿宋_GB2312" w:eastAsia="仿宋_GB2312"/>
              </w:rPr>
              <w:t>（2）《陕西省省级政务信息化项目建设管理办法（暂行）》（陕政办发〔2022〕19号）；</w:t>
            </w:r>
          </w:p>
          <w:p>
            <w:pPr>
              <w:pStyle w:val="null3"/>
            </w:pPr>
            <w:r>
              <w:rPr>
                <w:rFonts w:ascii="仿宋_GB2312" w:hAnsi="仿宋_GB2312" w:cs="仿宋_GB2312" w:eastAsia="仿宋_GB2312"/>
              </w:rPr>
              <w:t>（3）《陕西省省级政务信息化建设专项资金管理办法》（陕财办行〔2022〕38号）。</w:t>
            </w:r>
          </w:p>
          <w:p>
            <w:pPr>
              <w:pStyle w:val="null3"/>
            </w:pPr>
            <w:r>
              <w:rPr>
                <w:rFonts w:ascii="仿宋_GB2312" w:hAnsi="仿宋_GB2312" w:cs="仿宋_GB2312" w:eastAsia="仿宋_GB2312"/>
              </w:rPr>
              <w:t>三、采购项目需满足的质量、安全、技术规格、物理特性要求。</w:t>
            </w:r>
          </w:p>
          <w:p>
            <w:pPr>
              <w:pStyle w:val="null3"/>
            </w:pPr>
            <w:r>
              <w:rPr>
                <w:rFonts w:ascii="仿宋_GB2312" w:hAnsi="仿宋_GB2312" w:cs="仿宋_GB2312" w:eastAsia="仿宋_GB2312"/>
              </w:rPr>
              <w:t>确保设计项目的最终产品或服务能够满足预期的性能、功能和可靠性标准。</w:t>
            </w:r>
          </w:p>
          <w:p>
            <w:pPr>
              <w:pStyle w:val="null3"/>
            </w:pPr>
            <w:r>
              <w:rPr>
                <w:rFonts w:ascii="仿宋_GB2312" w:hAnsi="仿宋_GB2312" w:cs="仿宋_GB2312" w:eastAsia="仿宋_GB2312"/>
              </w:rPr>
              <w:t>1、质量要求</w:t>
            </w:r>
          </w:p>
          <w:p>
            <w:pPr>
              <w:pStyle w:val="null3"/>
            </w:pPr>
            <w:r>
              <w:rPr>
                <w:rFonts w:ascii="仿宋_GB2312" w:hAnsi="仿宋_GB2312" w:cs="仿宋_GB2312" w:eastAsia="仿宋_GB2312"/>
              </w:rPr>
              <w:t>（1）符合GB/T 19001-2016/ISO 9001:2015 质量管理体系要求。</w:t>
            </w:r>
          </w:p>
          <w:p>
            <w:pPr>
              <w:pStyle w:val="null3"/>
            </w:pPr>
            <w:r>
              <w:rPr>
                <w:rFonts w:ascii="仿宋_GB2312" w:hAnsi="仿宋_GB2312" w:cs="仿宋_GB2312" w:eastAsia="仿宋_GB2312"/>
              </w:rPr>
              <w:t>（2） 制定和实施全面的质量保证和控制计划。</w:t>
            </w:r>
          </w:p>
          <w:p>
            <w:pPr>
              <w:pStyle w:val="null3"/>
            </w:pPr>
            <w:r>
              <w:rPr>
                <w:rFonts w:ascii="仿宋_GB2312" w:hAnsi="仿宋_GB2312" w:cs="仿宋_GB2312" w:eastAsia="仿宋_GB2312"/>
              </w:rPr>
              <w:t>（3）符合陕西省数据和政务服务局编制要求。</w:t>
            </w:r>
          </w:p>
          <w:p>
            <w:pPr>
              <w:pStyle w:val="null3"/>
            </w:pPr>
            <w:r>
              <w:rPr>
                <w:rFonts w:ascii="仿宋_GB2312" w:hAnsi="仿宋_GB2312" w:cs="仿宋_GB2312" w:eastAsia="仿宋_GB2312"/>
              </w:rPr>
              <w:t>2、安全要求</w:t>
            </w:r>
          </w:p>
          <w:p>
            <w:pPr>
              <w:pStyle w:val="null3"/>
            </w:pPr>
            <w:r>
              <w:rPr>
                <w:rFonts w:ascii="仿宋_GB2312" w:hAnsi="仿宋_GB2312" w:cs="仿宋_GB2312" w:eastAsia="仿宋_GB2312"/>
              </w:rPr>
              <w:t>（1）遵守GB 2894-2008 安全标志及其使用导则等国家和地方的安全法规和标准。</w:t>
            </w:r>
          </w:p>
          <w:p>
            <w:pPr>
              <w:pStyle w:val="null3"/>
            </w:pPr>
            <w:r>
              <w:rPr>
                <w:rFonts w:ascii="仿宋_GB2312" w:hAnsi="仿宋_GB2312" w:cs="仿宋_GB2312" w:eastAsia="仿宋_GB2312"/>
              </w:rPr>
              <w:t>（2）为所有相关人员提供必要的安全培训。</w:t>
            </w:r>
          </w:p>
          <w:p>
            <w:pPr>
              <w:pStyle w:val="null3"/>
            </w:pPr>
            <w:r>
              <w:rPr>
                <w:rFonts w:ascii="仿宋_GB2312" w:hAnsi="仿宋_GB2312" w:cs="仿宋_GB2312" w:eastAsia="仿宋_GB2312"/>
              </w:rPr>
              <w:t>3、技术规格要求</w:t>
            </w:r>
          </w:p>
          <w:p>
            <w:pPr>
              <w:pStyle w:val="null3"/>
            </w:pPr>
            <w:r>
              <w:rPr>
                <w:rFonts w:ascii="仿宋_GB2312" w:hAnsi="仿宋_GB2312" w:cs="仿宋_GB2312" w:eastAsia="仿宋_GB2312"/>
              </w:rPr>
              <w:t>（1）按照陕西省省级政务信息化项目编制指南编写，满足陕西省数据和政务服务局要求。</w:t>
            </w:r>
          </w:p>
          <w:p>
            <w:pPr>
              <w:pStyle w:val="null3"/>
            </w:pPr>
            <w:r>
              <w:rPr>
                <w:rFonts w:ascii="仿宋_GB2312" w:hAnsi="仿宋_GB2312" w:cs="仿宋_GB2312" w:eastAsia="仿宋_GB2312"/>
              </w:rPr>
              <w:t>（2） 确保项目与现有系统或设备的兼容性和互操作性。</w:t>
            </w:r>
          </w:p>
          <w:p>
            <w:pPr>
              <w:pStyle w:val="null3"/>
            </w:pPr>
            <w:r>
              <w:rPr>
                <w:rFonts w:ascii="仿宋_GB2312" w:hAnsi="仿宋_GB2312" w:cs="仿宋_GB2312" w:eastAsia="仿宋_GB2312"/>
              </w:rPr>
              <w:t>（3）设计需考虑未来的扩展和升级需求。</w:t>
            </w:r>
          </w:p>
          <w:p>
            <w:pPr>
              <w:pStyle w:val="null3"/>
            </w:pPr>
            <w:r>
              <w:rPr>
                <w:rFonts w:ascii="仿宋_GB2312" w:hAnsi="仿宋_GB2312" w:cs="仿宋_GB2312" w:eastAsia="仿宋_GB2312"/>
              </w:rPr>
              <w:t>4、物理特性要求</w:t>
            </w:r>
          </w:p>
          <w:p>
            <w:pPr>
              <w:pStyle w:val="null3"/>
            </w:pPr>
            <w:r>
              <w:rPr>
                <w:rFonts w:ascii="仿宋_GB2312" w:hAnsi="仿宋_GB2312" w:cs="仿宋_GB2312" w:eastAsia="仿宋_GB2312"/>
              </w:rPr>
              <w:t xml:space="preserve"> （1）设计应确保项目具有足够的使用寿命和可靠性，符合相关标准。</w:t>
            </w:r>
          </w:p>
          <w:p>
            <w:pPr>
              <w:pStyle w:val="null3"/>
            </w:pPr>
            <w:r>
              <w:rPr>
                <w:rFonts w:ascii="仿宋_GB2312" w:hAnsi="仿宋_GB2312" w:cs="仿宋_GB2312" w:eastAsia="仿宋_GB2312"/>
              </w:rPr>
              <w:t xml:space="preserve"> （2）设计应考虑便于维护和维修，降低全生命周期成本。</w:t>
            </w:r>
          </w:p>
          <w:p>
            <w:pPr>
              <w:pStyle w:val="null3"/>
            </w:pPr>
            <w:r>
              <w:rPr>
                <w:rFonts w:ascii="仿宋_GB2312" w:hAnsi="仿宋_GB2312" w:cs="仿宋_GB2312" w:eastAsia="仿宋_GB2312"/>
              </w:rPr>
              <w:t>四、采购项目的数量、采购项目交付或者实施的时间和地点 。</w:t>
            </w:r>
          </w:p>
          <w:p>
            <w:pPr>
              <w:pStyle w:val="null3"/>
            </w:pPr>
            <w:r>
              <w:rPr>
                <w:rFonts w:ascii="仿宋_GB2312" w:hAnsi="仿宋_GB2312" w:cs="仿宋_GB2312" w:eastAsia="仿宋_GB2312"/>
              </w:rPr>
              <w:t>1、项目数量：陕西省数字财政项目（二期）设计服务1项。</w:t>
            </w:r>
          </w:p>
          <w:p>
            <w:pPr>
              <w:pStyle w:val="null3"/>
            </w:pPr>
            <w:r>
              <w:rPr>
                <w:rFonts w:ascii="仿宋_GB2312" w:hAnsi="仿宋_GB2312" w:cs="仿宋_GB2312" w:eastAsia="仿宋_GB2312"/>
              </w:rPr>
              <w:t>2、采购项目服务时间：合同签订后1年内完成实施方案及投资概算的编制，配合完成项目评审立项等相关工作。</w:t>
            </w:r>
          </w:p>
          <w:p>
            <w:pPr>
              <w:pStyle w:val="null3"/>
            </w:pPr>
            <w:r>
              <w:rPr>
                <w:rFonts w:ascii="仿宋_GB2312" w:hAnsi="仿宋_GB2312" w:cs="仿宋_GB2312" w:eastAsia="仿宋_GB2312"/>
              </w:rPr>
              <w:t>（注：因陕西省数据和政务服务局要求调整变动的以实际要求时间为准）。</w:t>
            </w:r>
          </w:p>
          <w:p>
            <w:pPr>
              <w:pStyle w:val="null3"/>
            </w:pPr>
            <w:r>
              <w:rPr>
                <w:rFonts w:ascii="仿宋_GB2312" w:hAnsi="仿宋_GB2312" w:cs="仿宋_GB2312" w:eastAsia="仿宋_GB2312"/>
              </w:rPr>
              <w:t>3、服务地点：陕西省财政厅指定地点。</w:t>
            </w:r>
          </w:p>
          <w:p>
            <w:pPr>
              <w:pStyle w:val="null3"/>
            </w:pPr>
            <w:r>
              <w:rPr>
                <w:rFonts w:ascii="仿宋_GB2312" w:hAnsi="仿宋_GB2312" w:cs="仿宋_GB2312" w:eastAsia="仿宋_GB2312"/>
              </w:rPr>
              <w:t>五、采购项目需满足的服务标准、期限、效率要求。</w:t>
            </w:r>
          </w:p>
          <w:p>
            <w:pPr>
              <w:pStyle w:val="null3"/>
            </w:pPr>
            <w:r>
              <w:rPr>
                <w:rFonts w:ascii="仿宋_GB2312" w:hAnsi="仿宋_GB2312" w:cs="仿宋_GB2312" w:eastAsia="仿宋_GB2312"/>
              </w:rPr>
              <w:t>1、服务标准</w:t>
            </w:r>
          </w:p>
          <w:p>
            <w:pPr>
              <w:pStyle w:val="null3"/>
            </w:pPr>
            <w:r>
              <w:rPr>
                <w:rFonts w:ascii="仿宋_GB2312" w:hAnsi="仿宋_GB2312" w:cs="仿宋_GB2312" w:eastAsia="仿宋_GB2312"/>
              </w:rPr>
              <w:t>满足陕西省数据和政务服务局编制要求。</w:t>
            </w:r>
          </w:p>
          <w:p>
            <w:pPr>
              <w:pStyle w:val="null3"/>
            </w:pPr>
            <w:r>
              <w:rPr>
                <w:rFonts w:ascii="仿宋_GB2312" w:hAnsi="仿宋_GB2312" w:cs="仿宋_GB2312" w:eastAsia="仿宋_GB2312"/>
              </w:rPr>
              <w:t>2、服务期限</w:t>
            </w:r>
          </w:p>
          <w:p>
            <w:pPr>
              <w:pStyle w:val="null3"/>
            </w:pPr>
            <w:r>
              <w:rPr>
                <w:rFonts w:ascii="仿宋_GB2312" w:hAnsi="仿宋_GB2312" w:cs="仿宋_GB2312" w:eastAsia="仿宋_GB2312"/>
              </w:rPr>
              <w:t>合同签订后1年内完成实施方案及投资概算的编制，配合完成项目评审立项等相关工作。</w:t>
            </w:r>
          </w:p>
          <w:p>
            <w:pPr>
              <w:pStyle w:val="null3"/>
            </w:pPr>
            <w:r>
              <w:rPr>
                <w:rFonts w:ascii="仿宋_GB2312" w:hAnsi="仿宋_GB2312" w:cs="仿宋_GB2312" w:eastAsia="仿宋_GB2312"/>
              </w:rPr>
              <w:t>3、服务效率</w:t>
            </w:r>
          </w:p>
          <w:p>
            <w:pPr>
              <w:pStyle w:val="null3"/>
            </w:pPr>
            <w:r>
              <w:rPr>
                <w:rFonts w:ascii="仿宋_GB2312" w:hAnsi="仿宋_GB2312" w:cs="仿宋_GB2312" w:eastAsia="仿宋_GB2312"/>
              </w:rPr>
              <w:t>确保项目设计过程中的资源利用效率和系统运行效率，最大化项目收益。</w:t>
            </w:r>
          </w:p>
          <w:p>
            <w:pPr>
              <w:pStyle w:val="null3"/>
            </w:pPr>
            <w:r>
              <w:rPr>
                <w:rFonts w:ascii="仿宋_GB2312" w:hAnsi="仿宋_GB2312" w:cs="仿宋_GB2312" w:eastAsia="仿宋_GB2312"/>
              </w:rPr>
              <w:t>六、采购项目的验收标准。</w:t>
            </w:r>
          </w:p>
          <w:p>
            <w:pPr>
              <w:pStyle w:val="null3"/>
            </w:pPr>
            <w:r>
              <w:rPr>
                <w:rFonts w:ascii="仿宋_GB2312" w:hAnsi="仿宋_GB2312" w:cs="仿宋_GB2312" w:eastAsia="仿宋_GB2312"/>
              </w:rPr>
              <w:t>验收标准：严格按照《陕西省财政厅网络安全和信息化项目验收管理暂行办法》规定执行。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合同签订后1年内完成实施方案及投资概算的编制，配合完成项目评审立项等相关工作。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根据磋商文件要求及合同约定执行；严格按照《陕西省财政厅网络安全和信息化项目验收管理暂行办法》规定执行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3、提供响应文件递交截止时间前近六个月中至少一个月的纳税证明或完税证明，依法免税的单位应提供相关证明材料；时间以税款所属时期为准 4、提供响应文件递交截止时间前近六个月中至少一个月的社会保障资金缴存单据或社保机构开具的社会保险参保缴费情况证明，依法不需要缴纳社会保障资金的单位应提供相关证明材料。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结合采购需求，描述本次相关业务现状、业务应用系统现状等，对业务需求、功能性需求、非功能性需求等进行分析： （1）方案逻辑层次清晰、针对性强、与采购内容的吻合程度高的，得10分； （2）方案逻辑层次较清晰、针对性较强、与采购内容的吻合程度一般，内容较简单的，得6分； （3）方案逻辑层次不清晰、不全面，得3分；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必要性分析</w:t>
            </w:r>
          </w:p>
        </w:tc>
        <w:tc>
          <w:tcPr>
            <w:tcW w:type="dxa" w:w="2492"/>
          </w:tcPr>
          <w:p>
            <w:pPr>
              <w:pStyle w:val="null3"/>
            </w:pPr>
            <w:r>
              <w:rPr>
                <w:rFonts w:ascii="仿宋_GB2312" w:hAnsi="仿宋_GB2312" w:cs="仿宋_GB2312" w:eastAsia="仿宋_GB2312"/>
              </w:rPr>
              <w:t>对项目建设的必要性进行分析： （1）必要性分析能够很好的满足本次项目要求得6分； （2）必要性分析能够基本满足本次项目要求得4分。 （3）必要性分析不能满足本次项目要求得2分。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应用系统设计分析</w:t>
            </w:r>
          </w:p>
        </w:tc>
        <w:tc>
          <w:tcPr>
            <w:tcW w:type="dxa" w:w="2492"/>
          </w:tcPr>
          <w:p>
            <w:pPr>
              <w:pStyle w:val="null3"/>
            </w:pPr>
            <w:r>
              <w:rPr>
                <w:rFonts w:ascii="仿宋_GB2312" w:hAnsi="仿宋_GB2312" w:cs="仿宋_GB2312" w:eastAsia="仿宋_GB2312"/>
              </w:rPr>
              <w:t>结合本项目的目标需求，对项目建设的应用系统设计进行分析： （1）方案内容非常完整、科学严格、逻辑性非常强、针对性非常强、可行性非常强得20分； （2）方案内容完整、科学标准、逻辑性强、针对性强、可行性强得16分； （3）方案内容较完整、科学合理、逻辑合理、针对性一般、可行性一般得12分 （4）方案内容较为完整合理、逻辑性一般、针对性较差、可操作性较差得8分； （5）方案内容基本完整、逻辑性差、针对项一般、可操作性差，得4分； （6）不提供不得分。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对设计质量保证措施进行分析： （1）合理可靠，切实可行，有针对性和预见性，没有错漏项的得10分； （2）有质量措施，基本合理，质量控制措施针对性和预见性较可行，无错漏项的得6分； （3）质量措施一般，质量控制措施针对性和预见性一般，有错漏项的得3分。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对设计进度保证措施进行分析： （1）保证措施合理，可操作性强的得10分； （2）保证措施基本合理，可操作性一般的得6分； （3）保证措施一般，可操作性差的得3分。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项目人员配置： 1、项目负责人（1人）具有咨询工程师（投资）登记证书、信息系统项目管理师证书（高级），每具有1项证书得3分，共计6分。 2、投标人为本项目配备的项目组其他人员配置充足、配置方案合理，具备丰富从业经验，具有高级工程师证书的人员，每人得1分，满分3分；具有咨询工程师（投资）登记证书人员，每人得1分，满分3分，具有信息系统项目管理师证书（高级），每人得1分，满分3分。此项满分9分。以上人员均不重复计分。 备注：提供证书复印件。 需提供磋商前近三个月的社保缴纳证明，证书须在供应商本单位注册。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对后续服务方案进行分析： 1、后续服务计划合理可行、有完善的保障措施，能满足要求的得5分； 2、后续服务计划合理可行、有完善的保障措施基本满足要求的得3分； 3、无后续服务计划、保障措施不力的得1分。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具有有效的质量管理体系认证证书、环境管理体系认证证书、职业健康安全管理体系认证证书、信息安全管理体系认证证书，每提供1个得1分，满分4分，未提供不得分。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 (以合同签订日期为准) 至今类似项目业绩合同，每提供一份计2分，满分10分。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详见附件：拟上传合同.docx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