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版本号：SZT2025-SN-SC-ZC-FW-040020250605001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动力托管维保项目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SZT2025-SN-SC-ZC-FW-0400</w:t>
      </w:r>
      <w:r>
        <w:br/>
      </w:r>
      <w:r>
        <w:br/>
      </w:r>
      <w:r>
        <w:br/>
      </w:r>
    </w:p>
    <w:p>
      <w:pPr>
        <w:pStyle w:val="null3"/>
        <w:jc w:val="center"/>
        <w:outlineLvl w:val="2"/>
      </w:pPr>
      <w:r>
        <w:rPr>
          <w:rFonts w:ascii="仿宋_GB2312" w:hAnsi="仿宋_GB2312" w:cs="仿宋_GB2312" w:eastAsia="仿宋_GB2312"/>
          <w:sz w:val="28"/>
          <w:b/>
        </w:rPr>
        <w:t>西安音乐学院</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西安音乐学院</w:t>
      </w:r>
      <w:r>
        <w:rPr>
          <w:rFonts w:ascii="仿宋_GB2312" w:hAnsi="仿宋_GB2312" w:cs="仿宋_GB2312" w:eastAsia="仿宋_GB2312"/>
        </w:rPr>
        <w:t>委托，拟对</w:t>
      </w:r>
      <w:r>
        <w:rPr>
          <w:rFonts w:ascii="仿宋_GB2312" w:hAnsi="仿宋_GB2312" w:cs="仿宋_GB2312" w:eastAsia="仿宋_GB2312"/>
        </w:rPr>
        <w:t>动力托管维保项目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SZT2025-SN-SC-ZC-FW-0400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动力托管维保项目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本项目为采购需求内设施设备的日常运行管理、日常维护保养、定期检修、故障紧急抢修等。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采购包1（动力托管维保项目）：属于专门面向中小企业采购。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供应商应授权合法的人员参加磋商全过程，其中法定代表人直接参加磋商的，须出具法定代表人身份证，并与营业执照上信息一致。法定代表人授权代表参加磋商的，须出具法定代表人授权书及授权代表身份证。非法人单位的负责人参照执行。</w:t>
      </w:r>
    </w:p>
    <w:p>
      <w:pPr>
        <w:pStyle w:val="null3"/>
      </w:pPr>
      <w:r>
        <w:rPr>
          <w:rFonts w:ascii="仿宋_GB2312" w:hAnsi="仿宋_GB2312" w:cs="仿宋_GB2312" w:eastAsia="仿宋_GB2312"/>
        </w:rPr>
        <w:t>2、供应商资质1：供应商具有机电安装三级及以上资质。</w:t>
      </w:r>
    </w:p>
    <w:p>
      <w:pPr>
        <w:pStyle w:val="null3"/>
      </w:pPr>
      <w:r>
        <w:rPr>
          <w:rFonts w:ascii="仿宋_GB2312" w:hAnsi="仿宋_GB2312" w:cs="仿宋_GB2312" w:eastAsia="仿宋_GB2312"/>
        </w:rPr>
        <w:t>3、供应商资质2：具备有效的安全生产许可证。</w:t>
      </w:r>
    </w:p>
    <w:p>
      <w:pPr>
        <w:pStyle w:val="null3"/>
      </w:pPr>
      <w:r>
        <w:rPr>
          <w:rFonts w:ascii="仿宋_GB2312" w:hAnsi="仿宋_GB2312" w:cs="仿宋_GB2312" w:eastAsia="仿宋_GB2312"/>
        </w:rPr>
        <w:t>4、网站截图：供应商及项目经理在“陕西省住房和城乡建设厅（企业库、人员库）”可查询</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西安音乐学院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长安中路108号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翟老师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029-88667464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西安市高新四路1号高科广场A座10楼1001室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肖懿、李娜、毛冠奇、单博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029-88364979-806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开户名称：陕西中技招标有限公司</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 1681 2810 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的收取参见国家计委颁布的《招标代理服务收费管理暂行办法》（计价格[2002]1980号）和（发改办价格[2003]857号）标准计算下浮20%后×2收取，在领取成交通知书时向招标代理机构一次性交纳。若第二年未续签合同，则由招标代理公司退还第二年度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踏勘时间：2025-06-13 15:00:00</w:t>
            </w:r>
          </w:p>
          <w:p>
            <w:pPr>
              <w:pStyle w:val="null3"/>
              <w:ind w:firstLine="975"/>
            </w:pPr>
            <w:r>
              <w:rPr>
                <w:rFonts w:ascii="仿宋_GB2312" w:hAnsi="仿宋_GB2312" w:cs="仿宋_GB2312" w:eastAsia="仿宋_GB2312"/>
              </w:rPr>
              <w:t>踏勘地点：西安音乐学院北门</w:t>
            </w:r>
          </w:p>
          <w:p>
            <w:pPr>
              <w:pStyle w:val="null3"/>
              <w:ind w:firstLine="975"/>
            </w:pPr>
            <w:r>
              <w:rPr>
                <w:rFonts w:ascii="仿宋_GB2312" w:hAnsi="仿宋_GB2312" w:cs="仿宋_GB2312" w:eastAsia="仿宋_GB2312"/>
              </w:rPr>
              <w:t>联系人：肖懿、李老师</w:t>
            </w:r>
          </w:p>
          <w:p>
            <w:pPr>
              <w:pStyle w:val="null3"/>
              <w:ind w:firstLine="975"/>
            </w:pPr>
            <w:r>
              <w:rPr>
                <w:rFonts w:ascii="仿宋_GB2312" w:hAnsi="仿宋_GB2312" w:cs="仿宋_GB2312" w:eastAsia="仿宋_GB2312"/>
              </w:rPr>
              <w:t>联系电话号码：15909207926、18092745189</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西安音乐学院</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西安音乐学院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西安音乐学院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按磋商文件、响应文件及合同要求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联系电话：029-88364979-856</w:t>
      </w:r>
    </w:p>
    <w:p>
      <w:pPr>
        <w:pStyle w:val="null3"/>
      </w:pPr>
      <w:r>
        <w:rPr>
          <w:rFonts w:ascii="仿宋_GB2312" w:hAnsi="仿宋_GB2312" w:cs="仿宋_GB2312" w:eastAsia="仿宋_GB2312"/>
        </w:rPr>
        <w:t>地址：西安市高新四路1号高科广场A座1001室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本项目为采购需求内设施设备的日常运行管理、日常维护保养、定期检修、故障紧急抢修等。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西安音乐学院动力托管维保项目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标的名称：西安音乐学院动力托管维保项目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37"/>
              <w:gridCol w:w="167"/>
              <w:gridCol w:w="2249"/>
            </w:tblGrid>
            <w:tr>
              <w:tc>
                <w:tcPr>
                  <w:tcW w:type="dxa" w:w="1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 xml:space="preserve"> </w:t>
                  </w:r>
                  <w:r>
                    <w:rPr>
                      <w:rFonts w:ascii="仿宋_GB2312" w:hAnsi="仿宋_GB2312" w:cs="仿宋_GB2312" w:eastAsia="仿宋_GB2312"/>
                      <w:sz w:val="21"/>
                    </w:rPr>
                    <w:t>参数性质</w:t>
                  </w:r>
                </w:p>
              </w:tc>
              <w:tc>
                <w:tcPr>
                  <w:tcW w:type="dxa" w:w="1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序号</w:t>
                  </w:r>
                </w:p>
              </w:tc>
              <w:tc>
                <w:tcPr>
                  <w:tcW w:type="dxa" w:w="22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 xml:space="preserve"> </w:t>
                  </w:r>
                  <w:r>
                    <w:rPr>
                      <w:rFonts w:ascii="仿宋_GB2312" w:hAnsi="仿宋_GB2312" w:cs="仿宋_GB2312" w:eastAsia="仿宋_GB2312"/>
                      <w:sz w:val="21"/>
                    </w:rPr>
                    <w:t>技术参数与性能指标</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b/>
                    </w:rPr>
                    <w:t>技术参数与性能指标</w:t>
                  </w:r>
                </w:p>
                <w:p>
                  <w:pPr>
                    <w:pStyle w:val="null3"/>
                    <w:jc w:val="both"/>
                  </w:pPr>
                  <w:r>
                    <w:rPr>
                      <w:rFonts w:ascii="仿宋_GB2312" w:hAnsi="仿宋_GB2312" w:cs="仿宋_GB2312" w:eastAsia="仿宋_GB2312"/>
                      <w:sz w:val="21"/>
                      <w:b/>
                    </w:rPr>
                    <w:t>一、项目概况及背景：</w:t>
                  </w:r>
                </w:p>
                <w:p>
                  <w:pPr>
                    <w:pStyle w:val="null3"/>
                    <w:jc w:val="both"/>
                  </w:pPr>
                  <w:r>
                    <w:rPr>
                      <w:rFonts w:ascii="仿宋_GB2312" w:hAnsi="仿宋_GB2312" w:cs="仿宋_GB2312" w:eastAsia="仿宋_GB2312"/>
                      <w:sz w:val="21"/>
                    </w:rPr>
                    <w:t>本项目为以下区域内设施设备的日常运行管理、日常维护保养、定期检修、故障紧急抢修等。</w:t>
                  </w:r>
                </w:p>
                <w:p>
                  <w:pPr>
                    <w:pStyle w:val="null3"/>
                    <w:jc w:val="both"/>
                  </w:pPr>
                  <w:r>
                    <w:rPr>
                      <w:rFonts w:ascii="仿宋_GB2312" w:hAnsi="仿宋_GB2312" w:cs="仿宋_GB2312" w:eastAsia="仿宋_GB2312"/>
                      <w:sz w:val="21"/>
                    </w:rPr>
                    <w:t>1、交流及演艺中心地下室设备房内供电、供水、供暖、中央空调设备。</w:t>
                  </w:r>
                </w:p>
                <w:p>
                  <w:pPr>
                    <w:pStyle w:val="null3"/>
                    <w:jc w:val="both"/>
                  </w:pPr>
                  <w:r>
                    <w:rPr>
                      <w:rFonts w:ascii="仿宋_GB2312" w:hAnsi="仿宋_GB2312" w:cs="仿宋_GB2312" w:eastAsia="仿宋_GB2312"/>
                      <w:sz w:val="21"/>
                    </w:rPr>
                    <w:t>2、交流及演艺中心公共区域（含井道内）等供水、供电、供暖设施（不含网络、通讯、监控等）。</w:t>
                  </w:r>
                </w:p>
                <w:p>
                  <w:pPr>
                    <w:pStyle w:val="null3"/>
                    <w:jc w:val="both"/>
                  </w:pPr>
                  <w:r>
                    <w:rPr>
                      <w:rFonts w:ascii="仿宋_GB2312" w:hAnsi="仿宋_GB2312" w:cs="仿宋_GB2312" w:eastAsia="仿宋_GB2312"/>
                      <w:sz w:val="21"/>
                    </w:rPr>
                    <w:t>3、文化大厦地下供水、供电、供暖设施；文化大厦地上公共区域供水、供电、供暖主线路、主管部分的设施（不含室内部分）。</w:t>
                  </w:r>
                </w:p>
                <w:p>
                  <w:pPr>
                    <w:pStyle w:val="null3"/>
                    <w:jc w:val="both"/>
                  </w:pPr>
                  <w:r>
                    <w:rPr>
                      <w:rFonts w:ascii="仿宋_GB2312" w:hAnsi="仿宋_GB2312" w:cs="仿宋_GB2312" w:eastAsia="仿宋_GB2312"/>
                      <w:sz w:val="21"/>
                    </w:rPr>
                    <w:t>4、交流及演艺中心消防主管道、消防泵、消防水箱等设备间内消防设施设备维保（不含室外消防栓、楼体外水泵接合器）。</w:t>
                  </w:r>
                </w:p>
                <w:p>
                  <w:pPr>
                    <w:pStyle w:val="null3"/>
                    <w:jc w:val="both"/>
                  </w:pPr>
                  <w:r>
                    <w:rPr>
                      <w:rFonts w:ascii="仿宋_GB2312" w:hAnsi="仿宋_GB2312" w:cs="仿宋_GB2312" w:eastAsia="仿宋_GB2312"/>
                      <w:sz w:val="21"/>
                    </w:rPr>
                    <w:t>以上区域或项目动力配套设施实施</w:t>
                  </w:r>
                  <w:r>
                    <w:rPr>
                      <w:rFonts w:ascii="仿宋_GB2312" w:hAnsi="仿宋_GB2312" w:cs="仿宋_GB2312" w:eastAsia="仿宋_GB2312"/>
                      <w:sz w:val="21"/>
                    </w:rPr>
                    <w:t>“运行管理、维护保养、定期检修、紧急抢修”。</w:t>
                  </w:r>
                </w:p>
                <w:p>
                  <w:pPr>
                    <w:pStyle w:val="null3"/>
                    <w:spacing w:before="240"/>
                    <w:jc w:val="left"/>
                  </w:pPr>
                  <w:r>
                    <w:rPr>
                      <w:rFonts w:ascii="仿宋_GB2312" w:hAnsi="仿宋_GB2312" w:cs="仿宋_GB2312" w:eastAsia="仿宋_GB2312"/>
                      <w:sz w:val="21"/>
                      <w:b/>
                    </w:rPr>
                    <w:t>二、托管服务设施及设备主要内容</w:t>
                  </w:r>
                  <w:r>
                    <w:rPr>
                      <w:rFonts w:ascii="仿宋_GB2312" w:hAnsi="仿宋_GB2312" w:cs="仿宋_GB2312" w:eastAsia="仿宋_GB2312"/>
                      <w:sz w:val="21"/>
                      <w:b/>
                    </w:rPr>
                    <w:t>:</w:t>
                  </w:r>
                </w:p>
                <w:p>
                  <w:pPr>
                    <w:pStyle w:val="null3"/>
                    <w:spacing w:after="150"/>
                    <w:jc w:val="both"/>
                  </w:pPr>
                  <w:r>
                    <w:rPr>
                      <w:rFonts w:ascii="仿宋_GB2312" w:hAnsi="仿宋_GB2312" w:cs="仿宋_GB2312" w:eastAsia="仿宋_GB2312"/>
                      <w:sz w:val="21"/>
                    </w:rPr>
                    <w:t>1、交流及演艺中心地下动力配套主要设施设备：</w:t>
                  </w:r>
                </w:p>
                <w:p>
                  <w:pPr>
                    <w:pStyle w:val="null3"/>
                    <w:spacing w:after="150"/>
                    <w:jc w:val="both"/>
                  </w:pPr>
                  <w:r>
                    <w:rPr>
                      <w:rFonts w:ascii="仿宋_GB2312" w:hAnsi="仿宋_GB2312" w:cs="仿宋_GB2312" w:eastAsia="仿宋_GB2312"/>
                      <w:sz w:val="21"/>
                    </w:rPr>
                    <w:t>（</w:t>
                  </w:r>
                  <w:r>
                    <w:rPr>
                      <w:rFonts w:ascii="仿宋_GB2312" w:hAnsi="仿宋_GB2312" w:cs="仿宋_GB2312" w:eastAsia="仿宋_GB2312"/>
                      <w:sz w:val="21"/>
                    </w:rPr>
                    <w:t>1）中央空调机房主要设备：</w:t>
                  </w:r>
                </w:p>
                <w:tbl>
                  <w:tblPr>
                    <w:tblInd w:type="dxa" w:w="105"/>
                    <w:tblBorders>
                      <w:top w:val="none" w:color="000000" w:sz="4"/>
                      <w:left w:val="none" w:color="000000" w:sz="4"/>
                      <w:bottom w:val="none" w:color="000000" w:sz="4"/>
                      <w:right w:val="none" w:color="000000" w:sz="4"/>
                      <w:insideH w:val="none"/>
                      <w:insideV w:val="none"/>
                    </w:tblBorders>
                  </w:tblPr>
                  <w:tblGrid>
                    <w:gridCol w:w="172"/>
                    <w:gridCol w:w="407"/>
                    <w:gridCol w:w="954"/>
                    <w:gridCol w:w="203"/>
                    <w:gridCol w:w="297"/>
                  </w:tblGrid>
                  <w:tr>
                    <w:tc>
                      <w:tcPr>
                        <w:tcW w:type="dxa" w:w="1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序号</w:t>
                        </w:r>
                      </w:p>
                    </w:tc>
                    <w:tc>
                      <w:tcPr>
                        <w:tcW w:type="dxa" w:w="4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设备名称</w:t>
                        </w:r>
                      </w:p>
                    </w:tc>
                    <w:tc>
                      <w:tcPr>
                        <w:tcW w:type="dxa" w:w="9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设</w:t>
                        </w:r>
                        <w:r>
                          <w:rPr>
                            <w:rFonts w:ascii="仿宋_GB2312" w:hAnsi="仿宋_GB2312" w:cs="仿宋_GB2312" w:eastAsia="仿宋_GB2312"/>
                            <w:sz w:val="21"/>
                          </w:rPr>
                          <w:t xml:space="preserve">    </w:t>
                        </w:r>
                        <w:r>
                          <w:rPr>
                            <w:rFonts w:ascii="仿宋_GB2312" w:hAnsi="仿宋_GB2312" w:cs="仿宋_GB2312" w:eastAsia="仿宋_GB2312"/>
                            <w:sz w:val="21"/>
                          </w:rPr>
                          <w:t>备</w:t>
                        </w:r>
                        <w:r>
                          <w:rPr>
                            <w:rFonts w:ascii="仿宋_GB2312" w:hAnsi="仿宋_GB2312" w:cs="仿宋_GB2312" w:eastAsia="仿宋_GB2312"/>
                            <w:sz w:val="21"/>
                          </w:rPr>
                          <w:t xml:space="preserve">    </w:t>
                        </w:r>
                        <w:r>
                          <w:rPr>
                            <w:rFonts w:ascii="仿宋_GB2312" w:hAnsi="仿宋_GB2312" w:cs="仿宋_GB2312" w:eastAsia="仿宋_GB2312"/>
                            <w:sz w:val="21"/>
                          </w:rPr>
                          <w:t>参</w:t>
                        </w:r>
                        <w:r>
                          <w:rPr>
                            <w:rFonts w:ascii="仿宋_GB2312" w:hAnsi="仿宋_GB2312" w:cs="仿宋_GB2312" w:eastAsia="仿宋_GB2312"/>
                            <w:sz w:val="21"/>
                          </w:rPr>
                          <w:t xml:space="preserve">    </w:t>
                        </w:r>
                        <w:r>
                          <w:rPr>
                            <w:rFonts w:ascii="仿宋_GB2312" w:hAnsi="仿宋_GB2312" w:cs="仿宋_GB2312" w:eastAsia="仿宋_GB2312"/>
                            <w:sz w:val="21"/>
                          </w:rPr>
                          <w:t>数</w:t>
                        </w:r>
                      </w:p>
                    </w:tc>
                    <w:tc>
                      <w:tcPr>
                        <w:tcW w:type="dxa" w:w="2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数量</w:t>
                        </w:r>
                      </w:p>
                    </w:tc>
                    <w:tc>
                      <w:tcPr>
                        <w:tcW w:type="dxa" w:w="2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生产厂家</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1"/>
                          </w:rPr>
                          <w:t>中央空调主机</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BZ300XDK</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2</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1"/>
                          </w:rPr>
                          <w:t>远大空调</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1"/>
                          </w:rPr>
                          <w:t>冷温水泵</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Q:670 m³/h；H：33 m；N:90kW</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3</w:t>
                        </w:r>
                      </w:p>
                    </w:tc>
                    <w:tc>
                      <w:tcPr>
                        <w:tcW w:type="dxa" w:w="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1"/>
                          </w:rPr>
                          <w:t>南方泵业</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1"/>
                          </w:rPr>
                          <w:t>冷却水泵</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Q:970 m³/h；H：29 m；N:90kW</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3</w:t>
                        </w:r>
                      </w:p>
                    </w:tc>
                    <w:tc>
                      <w:tcPr>
                        <w:tcW w:type="dxa" w:w="297"/>
                        <w:vMerge/>
                        <w:tcBorders>
                          <w:top w:val="none" w:color="000000" w:sz="4"/>
                          <w:left w:val="none" w:color="000000" w:sz="4"/>
                          <w:bottom w:val="single" w:color="000000" w:sz="4"/>
                          <w:right w:val="single" w:color="000000" w:sz="4"/>
                        </w:tcBorders>
                      </w:tcP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1"/>
                          </w:rPr>
                          <w:t>冷水补水泵</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Q:6.6 m³/h；H：126 m；N:5.5 kW</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2</w:t>
                        </w:r>
                      </w:p>
                    </w:tc>
                    <w:tc>
                      <w:tcPr>
                        <w:tcW w:type="dxa" w:w="297"/>
                        <w:vMerge/>
                        <w:tcBorders>
                          <w:top w:val="none" w:color="000000" w:sz="4"/>
                          <w:left w:val="none" w:color="000000" w:sz="4"/>
                          <w:bottom w:val="single" w:color="000000" w:sz="4"/>
                          <w:right w:val="single" w:color="000000" w:sz="4"/>
                        </w:tcBorders>
                      </w:tcP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1"/>
                          </w:rPr>
                          <w:t>冷却塔</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Q:700 m³/h</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4</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1"/>
                          </w:rPr>
                          <w:t>马</w:t>
                        </w:r>
                        <w:r>
                          <w:rPr>
                            <w:rFonts w:ascii="仿宋_GB2312" w:hAnsi="仿宋_GB2312" w:cs="仿宋_GB2312" w:eastAsia="仿宋_GB2312"/>
                            <w:sz w:val="21"/>
                          </w:rPr>
                          <w:t xml:space="preserve">    </w:t>
                        </w:r>
                        <w:r>
                          <w:rPr>
                            <w:rFonts w:ascii="仿宋_GB2312" w:hAnsi="仿宋_GB2312" w:cs="仿宋_GB2312" w:eastAsia="仿宋_GB2312"/>
                            <w:sz w:val="21"/>
                          </w:rPr>
                          <w:t>力</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6</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1"/>
                          </w:rPr>
                          <w:t>冷却水补水泵</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N:18.5 kW</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3</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1"/>
                          </w:rPr>
                          <w:t>威乐水泵</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1"/>
                          </w:rPr>
                          <w:t>自动软水器</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1</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8</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1"/>
                          </w:rPr>
                          <w:t>软水箱</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10 m³</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1</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1"/>
                          </w:rPr>
                          <w:t>膨胀定压罐</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1</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10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1"/>
                          </w:rPr>
                          <w:t>配电柜</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8</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w:t>
                        </w:r>
                      </w:p>
                    </w:tc>
                  </w:tr>
                </w:tbl>
                <w:p>
                  <w:pPr>
                    <w:pStyle w:val="null3"/>
                    <w:spacing w:after="150"/>
                    <w:jc w:val="both"/>
                  </w:pPr>
                  <w:r>
                    <w:rPr>
                      <w:rFonts w:ascii="仿宋_GB2312" w:hAnsi="仿宋_GB2312" w:cs="仿宋_GB2312" w:eastAsia="仿宋_GB2312"/>
                      <w:sz w:val="21"/>
                    </w:rPr>
                    <w:t>（</w:t>
                  </w:r>
                  <w:r>
                    <w:rPr>
                      <w:rFonts w:ascii="仿宋_GB2312" w:hAnsi="仿宋_GB2312" w:cs="仿宋_GB2312" w:eastAsia="仿宋_GB2312"/>
                      <w:sz w:val="21"/>
                    </w:rPr>
                    <w:t>2）高、低压配电室主要设备：</w:t>
                  </w:r>
                </w:p>
                <w:tbl>
                  <w:tblPr>
                    <w:tblInd w:type="dxa" w:w="105"/>
                    <w:tblBorders>
                      <w:top w:val="none" w:color="000000" w:sz="4"/>
                      <w:left w:val="none" w:color="000000" w:sz="4"/>
                      <w:bottom w:val="none" w:color="000000" w:sz="4"/>
                      <w:right w:val="none" w:color="000000" w:sz="4"/>
                      <w:insideH w:val="none"/>
                      <w:insideV w:val="none"/>
                    </w:tblBorders>
                  </w:tblPr>
                  <w:tblGrid>
                    <w:gridCol w:w="186"/>
                    <w:gridCol w:w="574"/>
                    <w:gridCol w:w="714"/>
                    <w:gridCol w:w="217"/>
                    <w:gridCol w:w="341"/>
                  </w:tblGrid>
                  <w:tr>
                    <w:tc>
                      <w:tcPr>
                        <w:tcW w:type="dxa" w:w="1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序号</w:t>
                        </w:r>
                      </w:p>
                    </w:tc>
                    <w:tc>
                      <w:tcPr>
                        <w:tcW w:type="dxa" w:w="5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设备名称</w:t>
                        </w:r>
                      </w:p>
                    </w:tc>
                    <w:tc>
                      <w:tcPr>
                        <w:tcW w:type="dxa" w:w="7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设</w:t>
                        </w:r>
                        <w:r>
                          <w:rPr>
                            <w:rFonts w:ascii="仿宋_GB2312" w:hAnsi="仿宋_GB2312" w:cs="仿宋_GB2312" w:eastAsia="仿宋_GB2312"/>
                            <w:sz w:val="21"/>
                          </w:rPr>
                          <w:t xml:space="preserve">    </w:t>
                        </w:r>
                        <w:r>
                          <w:rPr>
                            <w:rFonts w:ascii="仿宋_GB2312" w:hAnsi="仿宋_GB2312" w:cs="仿宋_GB2312" w:eastAsia="仿宋_GB2312"/>
                            <w:sz w:val="21"/>
                          </w:rPr>
                          <w:t>备</w:t>
                        </w:r>
                        <w:r>
                          <w:rPr>
                            <w:rFonts w:ascii="仿宋_GB2312" w:hAnsi="仿宋_GB2312" w:cs="仿宋_GB2312" w:eastAsia="仿宋_GB2312"/>
                            <w:sz w:val="21"/>
                          </w:rPr>
                          <w:t xml:space="preserve">    </w:t>
                        </w:r>
                        <w:r>
                          <w:rPr>
                            <w:rFonts w:ascii="仿宋_GB2312" w:hAnsi="仿宋_GB2312" w:cs="仿宋_GB2312" w:eastAsia="仿宋_GB2312"/>
                            <w:sz w:val="21"/>
                          </w:rPr>
                          <w:t>参</w:t>
                        </w:r>
                        <w:r>
                          <w:rPr>
                            <w:rFonts w:ascii="仿宋_GB2312" w:hAnsi="仿宋_GB2312" w:cs="仿宋_GB2312" w:eastAsia="仿宋_GB2312"/>
                            <w:sz w:val="21"/>
                          </w:rPr>
                          <w:t xml:space="preserve">    </w:t>
                        </w:r>
                        <w:r>
                          <w:rPr>
                            <w:rFonts w:ascii="仿宋_GB2312" w:hAnsi="仿宋_GB2312" w:cs="仿宋_GB2312" w:eastAsia="仿宋_GB2312"/>
                            <w:sz w:val="21"/>
                          </w:rPr>
                          <w:t>数</w:t>
                        </w:r>
                      </w:p>
                    </w:tc>
                    <w:tc>
                      <w:tcPr>
                        <w:tcW w:type="dxa" w:w="2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数量</w:t>
                        </w:r>
                      </w:p>
                    </w:tc>
                    <w:tc>
                      <w:tcPr>
                        <w:tcW w:type="dxa" w:w="3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备注</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1</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1"/>
                          </w:rPr>
                          <w:t>干式变压器</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SGB10-500/10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1</w:t>
                        </w:r>
                      </w:p>
                    </w:tc>
                    <w:tc>
                      <w:tcPr>
                        <w:tcW w:type="dxa" w:w="3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1# 配电室</w:t>
                        </w:r>
                      </w:p>
                      <w:p>
                        <w:pPr>
                          <w:pStyle w:val="null3"/>
                          <w:spacing w:after="150"/>
                          <w:jc w:val="center"/>
                        </w:pP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1"/>
                          </w:rPr>
                          <w:t>干式变压器</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SGB10-1250/10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1</w:t>
                        </w:r>
                      </w:p>
                    </w:tc>
                    <w:tc>
                      <w:tcPr>
                        <w:tcW w:type="dxa" w:w="341"/>
                        <w:vMerge/>
                        <w:tcBorders>
                          <w:top w:val="none" w:color="000000" w:sz="4"/>
                          <w:left w:val="none" w:color="000000" w:sz="4"/>
                          <w:bottom w:val="single" w:color="000000" w:sz="4"/>
                          <w:right w:val="single" w:color="000000" w:sz="4"/>
                        </w:tcBorders>
                      </w:tcP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3</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1"/>
                          </w:rPr>
                          <w:t>高压断路器</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RAG-12</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2</w:t>
                        </w:r>
                      </w:p>
                    </w:tc>
                    <w:tc>
                      <w:tcPr>
                        <w:tcW w:type="dxa" w:w="341"/>
                        <w:vMerge/>
                        <w:tcBorders>
                          <w:top w:val="none" w:color="000000" w:sz="4"/>
                          <w:left w:val="none" w:color="000000" w:sz="4"/>
                          <w:bottom w:val="single" w:color="000000" w:sz="4"/>
                          <w:right w:val="single" w:color="000000" w:sz="4"/>
                        </w:tcBorders>
                      </w:tcP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4</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1"/>
                          </w:rPr>
                          <w:t>高压真空断路器柜</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ZPJ12</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7</w:t>
                        </w:r>
                      </w:p>
                    </w:tc>
                    <w:tc>
                      <w:tcPr>
                        <w:tcW w:type="dxa" w:w="341"/>
                        <w:vMerge/>
                        <w:tcBorders>
                          <w:top w:val="none" w:color="000000" w:sz="4"/>
                          <w:left w:val="none" w:color="000000" w:sz="4"/>
                          <w:bottom w:val="single" w:color="000000" w:sz="4"/>
                          <w:right w:val="single" w:color="000000" w:sz="4"/>
                        </w:tcBorders>
                      </w:tcP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5</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1"/>
                          </w:rPr>
                          <w:t>高压</w:t>
                        </w:r>
                        <w:r>
                          <w:rPr>
                            <w:rFonts w:ascii="仿宋_GB2312" w:hAnsi="仿宋_GB2312" w:cs="仿宋_GB2312" w:eastAsia="仿宋_GB2312"/>
                            <w:sz w:val="21"/>
                          </w:rPr>
                          <w:t>PT柜</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ZPJ</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1</w:t>
                        </w:r>
                      </w:p>
                    </w:tc>
                    <w:tc>
                      <w:tcPr>
                        <w:tcW w:type="dxa" w:w="341"/>
                        <w:vMerge/>
                        <w:tcBorders>
                          <w:top w:val="none" w:color="000000" w:sz="4"/>
                          <w:left w:val="none" w:color="000000" w:sz="4"/>
                          <w:bottom w:val="single" w:color="000000" w:sz="4"/>
                          <w:right w:val="single" w:color="000000" w:sz="4"/>
                        </w:tcBorders>
                      </w:tcP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6</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1"/>
                          </w:rPr>
                          <w:t>电容柜</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MNSGGJ</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4</w:t>
                        </w:r>
                      </w:p>
                    </w:tc>
                    <w:tc>
                      <w:tcPr>
                        <w:tcW w:type="dxa" w:w="341"/>
                        <w:vMerge/>
                        <w:tcBorders>
                          <w:top w:val="none" w:color="000000" w:sz="4"/>
                          <w:left w:val="none" w:color="000000" w:sz="4"/>
                          <w:bottom w:val="single" w:color="000000" w:sz="4"/>
                          <w:right w:val="single" w:color="000000" w:sz="4"/>
                        </w:tcBorders>
                      </w:tcP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7</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1"/>
                          </w:rPr>
                          <w:t>直流屏</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CRPO--08</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1</w:t>
                        </w:r>
                      </w:p>
                    </w:tc>
                    <w:tc>
                      <w:tcPr>
                        <w:tcW w:type="dxa" w:w="341"/>
                        <w:vMerge/>
                        <w:tcBorders>
                          <w:top w:val="none" w:color="000000" w:sz="4"/>
                          <w:left w:val="none" w:color="000000" w:sz="4"/>
                          <w:bottom w:val="single" w:color="000000" w:sz="4"/>
                          <w:right w:val="single" w:color="000000" w:sz="4"/>
                        </w:tcBorders>
                      </w:tcP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8</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1"/>
                          </w:rPr>
                          <w:t>滤波柜</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DS34-400-150E</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2</w:t>
                        </w:r>
                      </w:p>
                    </w:tc>
                    <w:tc>
                      <w:tcPr>
                        <w:tcW w:type="dxa" w:w="341"/>
                        <w:vMerge/>
                        <w:tcBorders>
                          <w:top w:val="none" w:color="000000" w:sz="4"/>
                          <w:left w:val="none" w:color="000000" w:sz="4"/>
                          <w:bottom w:val="single" w:color="000000" w:sz="4"/>
                          <w:right w:val="single" w:color="000000" w:sz="4"/>
                        </w:tcBorders>
                      </w:tcP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9</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1"/>
                          </w:rPr>
                          <w:t>低压受电柜</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MNS</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2</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1"/>
                          </w:rPr>
                          <w:t>低压配电柜</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MNS</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16</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1"/>
                          </w:rPr>
                          <w:t>干式变压器</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SGB10-1600/10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2</w:t>
                        </w:r>
                      </w:p>
                    </w:tc>
                    <w:tc>
                      <w:tcPr>
                        <w:tcW w:type="dxa" w:w="3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2# 配电室</w:t>
                        </w:r>
                      </w:p>
                      <w:p>
                        <w:pPr>
                          <w:pStyle w:val="null3"/>
                          <w:spacing w:after="150"/>
                          <w:jc w:val="center"/>
                        </w:pP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1"/>
                          </w:rPr>
                          <w:t>高压断路器</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RAG-12</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2</w:t>
                        </w:r>
                      </w:p>
                    </w:tc>
                    <w:tc>
                      <w:tcPr>
                        <w:tcW w:type="dxa" w:w="341"/>
                        <w:vMerge/>
                        <w:tcBorders>
                          <w:top w:val="none" w:color="000000" w:sz="4"/>
                          <w:left w:val="none" w:color="000000" w:sz="4"/>
                          <w:bottom w:val="single" w:color="000000" w:sz="4"/>
                          <w:right w:val="single" w:color="000000" w:sz="4"/>
                        </w:tcBorders>
                      </w:tcP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13</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1"/>
                          </w:rPr>
                          <w:t>电容柜</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MNSGGJ</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4</w:t>
                        </w:r>
                      </w:p>
                    </w:tc>
                    <w:tc>
                      <w:tcPr>
                        <w:tcW w:type="dxa" w:w="341"/>
                        <w:vMerge/>
                        <w:tcBorders>
                          <w:top w:val="none" w:color="000000" w:sz="4"/>
                          <w:left w:val="none" w:color="000000" w:sz="4"/>
                          <w:bottom w:val="single" w:color="000000" w:sz="4"/>
                          <w:right w:val="single" w:color="000000" w:sz="4"/>
                        </w:tcBorders>
                      </w:tcP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14</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1"/>
                          </w:rPr>
                          <w:t>直流屏</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CRPO--08</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1</w:t>
                        </w:r>
                      </w:p>
                    </w:tc>
                    <w:tc>
                      <w:tcPr>
                        <w:tcW w:type="dxa" w:w="341"/>
                        <w:vMerge/>
                        <w:tcBorders>
                          <w:top w:val="none" w:color="000000" w:sz="4"/>
                          <w:left w:val="none" w:color="000000" w:sz="4"/>
                          <w:bottom w:val="single" w:color="000000" w:sz="4"/>
                          <w:right w:val="single" w:color="000000" w:sz="4"/>
                        </w:tcBorders>
                      </w:tcP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15</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1"/>
                          </w:rPr>
                          <w:t>滤波柜</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DS34-400-150E</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2</w:t>
                        </w:r>
                      </w:p>
                    </w:tc>
                    <w:tc>
                      <w:tcPr>
                        <w:tcW w:type="dxa" w:w="341"/>
                        <w:vMerge/>
                        <w:tcBorders>
                          <w:top w:val="none" w:color="000000" w:sz="4"/>
                          <w:left w:val="none" w:color="000000" w:sz="4"/>
                          <w:bottom w:val="single" w:color="000000" w:sz="4"/>
                          <w:right w:val="single" w:color="000000" w:sz="4"/>
                        </w:tcBorders>
                      </w:tcP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16</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1"/>
                          </w:rPr>
                          <w:t>低压受电柜</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MNS</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2</w:t>
                        </w:r>
                      </w:p>
                    </w:tc>
                    <w:tc>
                      <w:tcPr>
                        <w:tcW w:type="dxa" w:w="341"/>
                        <w:vMerge/>
                        <w:tcBorders>
                          <w:top w:val="none" w:color="000000" w:sz="4"/>
                          <w:left w:val="none" w:color="000000" w:sz="4"/>
                          <w:bottom w:val="single" w:color="000000" w:sz="4"/>
                          <w:right w:val="single" w:color="000000" w:sz="4"/>
                        </w:tcBorders>
                      </w:tcP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17</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1"/>
                          </w:rPr>
                          <w:t>低压配电柜</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MNS</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26</w:t>
                        </w:r>
                      </w:p>
                    </w:tc>
                    <w:tc>
                      <w:tcPr>
                        <w:tcW w:type="dxa" w:w="341"/>
                        <w:vMerge/>
                        <w:tcBorders>
                          <w:top w:val="none" w:color="000000" w:sz="4"/>
                          <w:left w:val="none" w:color="000000" w:sz="4"/>
                          <w:bottom w:val="single" w:color="000000" w:sz="4"/>
                          <w:right w:val="single" w:color="000000" w:sz="4"/>
                        </w:tcBorders>
                      </w:tcPr>
                      <w:p/>
                    </w:tc>
                  </w:tr>
                </w:tbl>
                <w:p>
                  <w:pPr>
                    <w:pStyle w:val="null3"/>
                    <w:spacing w:after="150"/>
                    <w:jc w:val="both"/>
                  </w:pPr>
                  <w:r>
                    <w:rPr>
                      <w:rFonts w:ascii="仿宋_GB2312" w:hAnsi="仿宋_GB2312" w:cs="仿宋_GB2312" w:eastAsia="仿宋_GB2312"/>
                      <w:sz w:val="21"/>
                    </w:rPr>
                    <w:t>（</w:t>
                  </w:r>
                  <w:r>
                    <w:rPr>
                      <w:rFonts w:ascii="仿宋_GB2312" w:hAnsi="仿宋_GB2312" w:cs="仿宋_GB2312" w:eastAsia="仿宋_GB2312"/>
                      <w:sz w:val="21"/>
                    </w:rPr>
                    <w:t>3）消防系统主要设备：</w:t>
                  </w:r>
                </w:p>
                <w:tbl>
                  <w:tblPr>
                    <w:tblInd w:type="dxa" w:w="105"/>
                    <w:tblBorders>
                      <w:top w:val="none" w:color="000000" w:sz="4"/>
                      <w:left w:val="none" w:color="000000" w:sz="4"/>
                      <w:bottom w:val="none" w:color="000000" w:sz="4"/>
                      <w:right w:val="none" w:color="000000" w:sz="4"/>
                      <w:insideH w:val="none"/>
                      <w:insideV w:val="none"/>
                    </w:tblBorders>
                  </w:tblPr>
                  <w:tblGrid>
                    <w:gridCol w:w="202"/>
                    <w:gridCol w:w="574"/>
                    <w:gridCol w:w="807"/>
                    <w:gridCol w:w="248"/>
                    <w:gridCol w:w="202"/>
                  </w:tblGrid>
                  <w:tr>
                    <w:tc>
                      <w:tcPr>
                        <w:tcW w:type="dxa" w:w="2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序号</w:t>
                        </w:r>
                      </w:p>
                    </w:tc>
                    <w:tc>
                      <w:tcPr>
                        <w:tcW w:type="dxa" w:w="5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设备名称</w:t>
                        </w:r>
                      </w:p>
                    </w:tc>
                    <w:tc>
                      <w:tcPr>
                        <w:tcW w:type="dxa" w:w="8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设</w:t>
                        </w:r>
                        <w:r>
                          <w:rPr>
                            <w:rFonts w:ascii="仿宋_GB2312" w:hAnsi="仿宋_GB2312" w:cs="仿宋_GB2312" w:eastAsia="仿宋_GB2312"/>
                            <w:sz w:val="21"/>
                          </w:rPr>
                          <w:t xml:space="preserve">    </w:t>
                        </w:r>
                        <w:r>
                          <w:rPr>
                            <w:rFonts w:ascii="仿宋_GB2312" w:hAnsi="仿宋_GB2312" w:cs="仿宋_GB2312" w:eastAsia="仿宋_GB2312"/>
                            <w:sz w:val="21"/>
                          </w:rPr>
                          <w:t>备</w:t>
                        </w:r>
                        <w:r>
                          <w:rPr>
                            <w:rFonts w:ascii="仿宋_GB2312" w:hAnsi="仿宋_GB2312" w:cs="仿宋_GB2312" w:eastAsia="仿宋_GB2312"/>
                            <w:sz w:val="21"/>
                          </w:rPr>
                          <w:t xml:space="preserve">    </w:t>
                        </w:r>
                        <w:r>
                          <w:rPr>
                            <w:rFonts w:ascii="仿宋_GB2312" w:hAnsi="仿宋_GB2312" w:cs="仿宋_GB2312" w:eastAsia="仿宋_GB2312"/>
                            <w:sz w:val="21"/>
                          </w:rPr>
                          <w:t>参</w:t>
                        </w:r>
                        <w:r>
                          <w:rPr>
                            <w:rFonts w:ascii="仿宋_GB2312" w:hAnsi="仿宋_GB2312" w:cs="仿宋_GB2312" w:eastAsia="仿宋_GB2312"/>
                            <w:sz w:val="21"/>
                          </w:rPr>
                          <w:t xml:space="preserve">    </w:t>
                        </w:r>
                        <w:r>
                          <w:rPr>
                            <w:rFonts w:ascii="仿宋_GB2312" w:hAnsi="仿宋_GB2312" w:cs="仿宋_GB2312" w:eastAsia="仿宋_GB2312"/>
                            <w:sz w:val="21"/>
                          </w:rPr>
                          <w:t>数</w:t>
                        </w:r>
                      </w:p>
                    </w:tc>
                    <w:tc>
                      <w:tcPr>
                        <w:tcW w:type="dxa" w:w="2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数量</w:t>
                        </w:r>
                      </w:p>
                    </w:tc>
                    <w:tc>
                      <w:tcPr>
                        <w:tcW w:type="dxa" w:w="2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备注</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1</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1"/>
                          </w:rPr>
                          <w:t>消火栓泵</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Q:144m³/h；N:90kw</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2</w:t>
                        </w:r>
                      </w:p>
                    </w:tc>
                    <w:tc>
                      <w:tcPr>
                        <w:tcW w:type="dxa" w:w="20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1"/>
                          </w:rPr>
                          <w:t>自喷水炮泵</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 xml:space="preserve"> </w:t>
                        </w:r>
                        <w:r>
                          <w:rPr>
                            <w:rFonts w:ascii="仿宋_GB2312" w:hAnsi="仿宋_GB2312" w:cs="仿宋_GB2312" w:eastAsia="仿宋_GB2312"/>
                            <w:sz w:val="21"/>
                          </w:rPr>
                          <w:t>Q:180m³/h；N:132kw</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2</w:t>
                        </w:r>
                      </w:p>
                    </w:tc>
                    <w:tc>
                      <w:tcPr>
                        <w:tcW w:type="dxa" w:w="202"/>
                        <w:vMerge/>
                        <w:tcBorders>
                          <w:top w:val="none" w:color="000000" w:sz="4"/>
                          <w:left w:val="none" w:color="000000" w:sz="4"/>
                          <w:bottom w:val="single" w:color="000000" w:sz="4"/>
                          <w:right w:val="single" w:color="000000" w:sz="4"/>
                        </w:tcBorders>
                      </w:tcP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3</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1"/>
                          </w:rPr>
                          <w:t>配电柜</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6</w:t>
                        </w:r>
                      </w:p>
                    </w:tc>
                    <w:tc>
                      <w:tcPr>
                        <w:tcW w:type="dxa" w:w="202"/>
                        <w:vMerge/>
                        <w:tcBorders>
                          <w:top w:val="none" w:color="000000" w:sz="4"/>
                          <w:left w:val="none" w:color="000000" w:sz="4"/>
                          <w:bottom w:val="single" w:color="000000" w:sz="4"/>
                          <w:right w:val="single" w:color="000000" w:sz="4"/>
                        </w:tcBorders>
                      </w:tcP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4</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1"/>
                          </w:rPr>
                          <w:t>地下消防主管线</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p>
                    </w:tc>
                  </w:tr>
                </w:tbl>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4）供水泵房主要设备：</w:t>
                  </w:r>
                </w:p>
                <w:tbl>
                  <w:tblPr>
                    <w:tblInd w:type="dxa" w:w="105"/>
                    <w:tblBorders>
                      <w:top w:val="none" w:color="000000" w:sz="4"/>
                      <w:left w:val="none" w:color="000000" w:sz="4"/>
                      <w:bottom w:val="none" w:color="000000" w:sz="4"/>
                      <w:right w:val="none" w:color="000000" w:sz="4"/>
                      <w:insideH w:val="none"/>
                      <w:insideV w:val="none"/>
                    </w:tblBorders>
                  </w:tblPr>
                  <w:tblGrid>
                    <w:gridCol w:w="171"/>
                    <w:gridCol w:w="636"/>
                    <w:gridCol w:w="403"/>
                    <w:gridCol w:w="326"/>
                    <w:gridCol w:w="202"/>
                    <w:gridCol w:w="295"/>
                  </w:tblGrid>
                  <w:tr>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序号</w:t>
                        </w:r>
                      </w:p>
                    </w:tc>
                    <w:tc>
                      <w:tcPr>
                        <w:tcW w:type="dxa" w:w="6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系统名称</w:t>
                        </w:r>
                      </w:p>
                    </w:tc>
                    <w:tc>
                      <w:tcPr>
                        <w:tcW w:type="dxa" w:w="4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设备名称</w:t>
                        </w:r>
                      </w:p>
                    </w:tc>
                    <w:tc>
                      <w:tcPr>
                        <w:tcW w:type="dxa" w:w="3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设备参数</w:t>
                        </w:r>
                      </w:p>
                    </w:tc>
                    <w:tc>
                      <w:tcPr>
                        <w:tcW w:type="dxa" w:w="2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数量</w:t>
                        </w:r>
                      </w:p>
                    </w:tc>
                    <w:tc>
                      <w:tcPr>
                        <w:tcW w:type="dxa" w:w="2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备</w:t>
                        </w:r>
                        <w:r>
                          <w:rPr>
                            <w:rFonts w:ascii="仿宋_GB2312" w:hAnsi="仿宋_GB2312" w:cs="仿宋_GB2312" w:eastAsia="仿宋_GB2312"/>
                            <w:sz w:val="21"/>
                          </w:rPr>
                          <w:t xml:space="preserve">   </w:t>
                        </w:r>
                        <w:r>
                          <w:rPr>
                            <w:rFonts w:ascii="仿宋_GB2312" w:hAnsi="仿宋_GB2312" w:cs="仿宋_GB2312" w:eastAsia="仿宋_GB2312"/>
                            <w:sz w:val="21"/>
                          </w:rPr>
                          <w:t>注</w:t>
                        </w:r>
                      </w:p>
                    </w:tc>
                  </w:tr>
                  <w:tr>
                    <w:tc>
                      <w:tcPr>
                        <w:tcW w:type="dxa" w:w="1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1</w:t>
                        </w:r>
                      </w:p>
                    </w:tc>
                    <w:tc>
                      <w:tcPr>
                        <w:tcW w:type="dxa" w:w="63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1"/>
                          </w:rPr>
                          <w:t>交流中心高区供水系统</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供水泵</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N:11kW</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3</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威乐水泵</w:t>
                        </w:r>
                      </w:p>
                    </w:tc>
                  </w:tr>
                  <w:tr>
                    <w:tc>
                      <w:tcPr>
                        <w:tcW w:type="dxa" w:w="171"/>
                        <w:vMerge/>
                        <w:tcBorders>
                          <w:top w:val="none" w:color="000000" w:sz="4"/>
                          <w:left w:val="single" w:color="000000" w:sz="4"/>
                          <w:bottom w:val="single" w:color="000000" w:sz="4"/>
                          <w:right w:val="single" w:color="000000" w:sz="4"/>
                        </w:tcBorders>
                      </w:tcPr>
                      <w:p/>
                    </w:tc>
                    <w:tc>
                      <w:tcPr>
                        <w:tcW w:type="dxa" w:w="636"/>
                        <w:vMerge/>
                        <w:tcBorders>
                          <w:top w:val="none" w:color="000000" w:sz="4"/>
                          <w:left w:val="none" w:color="000000" w:sz="4"/>
                          <w:bottom w:val="single" w:color="000000" w:sz="4"/>
                          <w:right w:val="single" w:color="000000" w:sz="4"/>
                        </w:tcBorders>
                      </w:tcP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不锈钢水箱</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Q:20m³/h</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1</w:t>
                        </w:r>
                      </w:p>
                    </w:tc>
                    <w:tc>
                      <w:tcPr>
                        <w:tcW w:type="dxa" w:w="2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both"/>
                        </w:pPr>
                      </w:p>
                    </w:tc>
                  </w:tr>
                  <w:tr>
                    <w:tc>
                      <w:tcPr>
                        <w:tcW w:type="dxa" w:w="171"/>
                        <w:vMerge/>
                        <w:tcBorders>
                          <w:top w:val="none" w:color="000000" w:sz="4"/>
                          <w:left w:val="single" w:color="000000" w:sz="4"/>
                          <w:bottom w:val="single" w:color="000000" w:sz="4"/>
                          <w:right w:val="single" w:color="000000" w:sz="4"/>
                        </w:tcBorders>
                      </w:tcPr>
                      <w:p/>
                    </w:tc>
                    <w:tc>
                      <w:tcPr>
                        <w:tcW w:type="dxa" w:w="636"/>
                        <w:vMerge/>
                        <w:tcBorders>
                          <w:top w:val="none" w:color="000000" w:sz="4"/>
                          <w:left w:val="none" w:color="000000" w:sz="4"/>
                          <w:bottom w:val="single" w:color="000000" w:sz="4"/>
                          <w:right w:val="single" w:color="000000" w:sz="4"/>
                        </w:tcBorders>
                      </w:tcP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变频恒压系统</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1</w:t>
                        </w:r>
                      </w:p>
                    </w:tc>
                    <w:tc>
                      <w:tcPr>
                        <w:tcW w:type="dxa" w:w="295"/>
                        <w:vMerge/>
                        <w:tcBorders>
                          <w:top w:val="none" w:color="000000" w:sz="4"/>
                          <w:left w:val="none" w:color="000000" w:sz="4"/>
                          <w:bottom w:val="single" w:color="000000" w:sz="4"/>
                          <w:right w:val="single" w:color="000000" w:sz="4"/>
                        </w:tcBorders>
                      </w:tcPr>
                      <w:p/>
                    </w:tc>
                  </w:tr>
                  <w:tr>
                    <w:tc>
                      <w:tcPr>
                        <w:tcW w:type="dxa" w:w="1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2</w:t>
                        </w:r>
                      </w:p>
                    </w:tc>
                    <w:tc>
                      <w:tcPr>
                        <w:tcW w:type="dxa" w:w="63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1"/>
                          </w:rPr>
                          <w:t>交流中心中区供水系统</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供水泵</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N:11kW</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3</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威乐水泵</w:t>
                        </w:r>
                      </w:p>
                    </w:tc>
                  </w:tr>
                  <w:tr>
                    <w:tc>
                      <w:tcPr>
                        <w:tcW w:type="dxa" w:w="171"/>
                        <w:vMerge/>
                        <w:tcBorders>
                          <w:top w:val="none" w:color="000000" w:sz="4"/>
                          <w:left w:val="single" w:color="000000" w:sz="4"/>
                          <w:bottom w:val="single" w:color="000000" w:sz="4"/>
                          <w:right w:val="single" w:color="000000" w:sz="4"/>
                        </w:tcBorders>
                      </w:tcPr>
                      <w:p/>
                    </w:tc>
                    <w:tc>
                      <w:tcPr>
                        <w:tcW w:type="dxa" w:w="636"/>
                        <w:vMerge/>
                        <w:tcBorders>
                          <w:top w:val="none" w:color="000000" w:sz="4"/>
                          <w:left w:val="none" w:color="000000" w:sz="4"/>
                          <w:bottom w:val="single" w:color="000000" w:sz="4"/>
                          <w:right w:val="single" w:color="000000" w:sz="4"/>
                        </w:tcBorders>
                      </w:tcP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不锈钢水箱</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Q:20m³/h</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1</w:t>
                        </w:r>
                      </w:p>
                    </w:tc>
                    <w:tc>
                      <w:tcPr>
                        <w:tcW w:type="dxa" w:w="2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p>
                    </w:tc>
                  </w:tr>
                  <w:tr>
                    <w:tc>
                      <w:tcPr>
                        <w:tcW w:type="dxa" w:w="171"/>
                        <w:vMerge/>
                        <w:tcBorders>
                          <w:top w:val="none" w:color="000000" w:sz="4"/>
                          <w:left w:val="single" w:color="000000" w:sz="4"/>
                          <w:bottom w:val="single" w:color="000000" w:sz="4"/>
                          <w:right w:val="single" w:color="000000" w:sz="4"/>
                        </w:tcBorders>
                      </w:tcPr>
                      <w:p/>
                    </w:tc>
                    <w:tc>
                      <w:tcPr>
                        <w:tcW w:type="dxa" w:w="636"/>
                        <w:vMerge/>
                        <w:tcBorders>
                          <w:top w:val="none" w:color="000000" w:sz="4"/>
                          <w:left w:val="none" w:color="000000" w:sz="4"/>
                          <w:bottom w:val="single" w:color="000000" w:sz="4"/>
                          <w:right w:val="single" w:color="000000" w:sz="4"/>
                        </w:tcBorders>
                      </w:tcP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变频恒压系统</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1</w:t>
                        </w:r>
                      </w:p>
                    </w:tc>
                    <w:tc>
                      <w:tcPr>
                        <w:tcW w:type="dxa" w:w="295"/>
                        <w:vMerge/>
                        <w:tcBorders>
                          <w:top w:val="none" w:color="000000" w:sz="4"/>
                          <w:left w:val="none" w:color="000000" w:sz="4"/>
                          <w:bottom w:val="single" w:color="000000" w:sz="4"/>
                          <w:right w:val="single" w:color="000000" w:sz="4"/>
                        </w:tcBorders>
                      </w:tcPr>
                      <w:p/>
                    </w:tc>
                  </w:tr>
                  <w:tr>
                    <w:tc>
                      <w:tcPr>
                        <w:tcW w:type="dxa" w:w="1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3</w:t>
                        </w:r>
                      </w:p>
                    </w:tc>
                    <w:tc>
                      <w:tcPr>
                        <w:tcW w:type="dxa" w:w="63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1"/>
                          </w:rPr>
                          <w:t>交流中心低区供水系统</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供水泵</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N:5.5kW</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3</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威乐水泵</w:t>
                        </w:r>
                      </w:p>
                    </w:tc>
                  </w:tr>
                  <w:tr>
                    <w:tc>
                      <w:tcPr>
                        <w:tcW w:type="dxa" w:w="171"/>
                        <w:vMerge/>
                        <w:tcBorders>
                          <w:top w:val="none" w:color="000000" w:sz="4"/>
                          <w:left w:val="single" w:color="000000" w:sz="4"/>
                          <w:bottom w:val="single" w:color="000000" w:sz="4"/>
                          <w:right w:val="single" w:color="000000" w:sz="4"/>
                        </w:tcBorders>
                      </w:tcPr>
                      <w:p/>
                    </w:tc>
                    <w:tc>
                      <w:tcPr>
                        <w:tcW w:type="dxa" w:w="636"/>
                        <w:vMerge/>
                        <w:tcBorders>
                          <w:top w:val="none" w:color="000000" w:sz="4"/>
                          <w:left w:val="none" w:color="000000" w:sz="4"/>
                          <w:bottom w:val="single" w:color="000000" w:sz="4"/>
                          <w:right w:val="single" w:color="000000" w:sz="4"/>
                        </w:tcBorders>
                      </w:tcP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不锈钢水箱</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Q:20m³/h</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1</w:t>
                        </w:r>
                      </w:p>
                    </w:tc>
                    <w:tc>
                      <w:tcPr>
                        <w:tcW w:type="dxa" w:w="2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p>
                    </w:tc>
                  </w:tr>
                  <w:tr>
                    <w:tc>
                      <w:tcPr>
                        <w:tcW w:type="dxa" w:w="171"/>
                        <w:vMerge/>
                        <w:tcBorders>
                          <w:top w:val="none" w:color="000000" w:sz="4"/>
                          <w:left w:val="single" w:color="000000" w:sz="4"/>
                          <w:bottom w:val="single" w:color="000000" w:sz="4"/>
                          <w:right w:val="single" w:color="000000" w:sz="4"/>
                        </w:tcBorders>
                      </w:tcPr>
                      <w:p/>
                    </w:tc>
                    <w:tc>
                      <w:tcPr>
                        <w:tcW w:type="dxa" w:w="636"/>
                        <w:vMerge/>
                        <w:tcBorders>
                          <w:top w:val="none" w:color="000000" w:sz="4"/>
                          <w:left w:val="none" w:color="000000" w:sz="4"/>
                          <w:bottom w:val="single" w:color="000000" w:sz="4"/>
                          <w:right w:val="single" w:color="000000" w:sz="4"/>
                        </w:tcBorders>
                      </w:tcP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变频恒压系统</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1</w:t>
                        </w:r>
                      </w:p>
                    </w:tc>
                    <w:tc>
                      <w:tcPr>
                        <w:tcW w:type="dxa" w:w="295"/>
                        <w:vMerge/>
                        <w:tcBorders>
                          <w:top w:val="none" w:color="000000" w:sz="4"/>
                          <w:left w:val="none" w:color="000000" w:sz="4"/>
                          <w:bottom w:val="single" w:color="000000" w:sz="4"/>
                          <w:right w:val="single" w:color="000000" w:sz="4"/>
                        </w:tcBorders>
                      </w:tcPr>
                      <w:p/>
                    </w:tc>
                  </w:tr>
                  <w:tr>
                    <w:tc>
                      <w:tcPr>
                        <w:tcW w:type="dxa" w:w="1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4</w:t>
                        </w:r>
                      </w:p>
                    </w:tc>
                    <w:tc>
                      <w:tcPr>
                        <w:tcW w:type="dxa" w:w="63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1"/>
                          </w:rPr>
                          <w:t>演艺中心供水系统</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供水泵</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N:5.5kW</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3</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威乐水泵</w:t>
                        </w:r>
                      </w:p>
                    </w:tc>
                  </w:tr>
                  <w:tr>
                    <w:tc>
                      <w:tcPr>
                        <w:tcW w:type="dxa" w:w="171"/>
                        <w:vMerge/>
                        <w:tcBorders>
                          <w:top w:val="none" w:color="000000" w:sz="4"/>
                          <w:left w:val="single" w:color="000000" w:sz="4"/>
                          <w:bottom w:val="single" w:color="000000" w:sz="4"/>
                          <w:right w:val="single" w:color="000000" w:sz="4"/>
                        </w:tcBorders>
                      </w:tcPr>
                      <w:p/>
                    </w:tc>
                    <w:tc>
                      <w:tcPr>
                        <w:tcW w:type="dxa" w:w="636"/>
                        <w:vMerge/>
                        <w:tcBorders>
                          <w:top w:val="none" w:color="000000" w:sz="4"/>
                          <w:left w:val="none" w:color="000000" w:sz="4"/>
                          <w:bottom w:val="single" w:color="000000" w:sz="4"/>
                          <w:right w:val="single" w:color="000000" w:sz="4"/>
                        </w:tcBorders>
                      </w:tcP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无负压系统</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1</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p>
                    </w:tc>
                  </w:tr>
                  <w:tr>
                    <w:tc>
                      <w:tcPr>
                        <w:tcW w:type="dxa" w:w="1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63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1"/>
                          </w:rPr>
                          <w:t>文化大厦低区供水系统</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供水泵</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N:15kW</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3</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威乐水泵</w:t>
                        </w:r>
                      </w:p>
                    </w:tc>
                  </w:tr>
                  <w:tr>
                    <w:tc>
                      <w:tcPr>
                        <w:tcW w:type="dxa" w:w="171"/>
                        <w:vMerge/>
                        <w:tcBorders>
                          <w:top w:val="none" w:color="000000" w:sz="4"/>
                          <w:left w:val="single" w:color="000000" w:sz="4"/>
                          <w:bottom w:val="single" w:color="000000" w:sz="4"/>
                          <w:right w:val="single" w:color="000000" w:sz="4"/>
                        </w:tcBorders>
                      </w:tcPr>
                      <w:p/>
                    </w:tc>
                    <w:tc>
                      <w:tcPr>
                        <w:tcW w:type="dxa" w:w="636"/>
                        <w:vMerge/>
                        <w:tcBorders>
                          <w:top w:val="none" w:color="000000" w:sz="4"/>
                          <w:left w:val="none" w:color="000000" w:sz="4"/>
                          <w:bottom w:val="single" w:color="000000" w:sz="4"/>
                          <w:right w:val="single" w:color="000000" w:sz="4"/>
                        </w:tcBorders>
                      </w:tcP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不锈钢水箱</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Q:20m³/h</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1</w:t>
                        </w:r>
                      </w:p>
                    </w:tc>
                    <w:tc>
                      <w:tcPr>
                        <w:tcW w:type="dxa" w:w="2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p>
                    </w:tc>
                  </w:tr>
                  <w:tr>
                    <w:tc>
                      <w:tcPr>
                        <w:tcW w:type="dxa" w:w="171"/>
                        <w:vMerge/>
                        <w:tcBorders>
                          <w:top w:val="none" w:color="000000" w:sz="4"/>
                          <w:left w:val="single" w:color="000000" w:sz="4"/>
                          <w:bottom w:val="single" w:color="000000" w:sz="4"/>
                          <w:right w:val="single" w:color="000000" w:sz="4"/>
                        </w:tcBorders>
                      </w:tcPr>
                      <w:p/>
                    </w:tc>
                    <w:tc>
                      <w:tcPr>
                        <w:tcW w:type="dxa" w:w="636"/>
                        <w:vMerge/>
                        <w:tcBorders>
                          <w:top w:val="none" w:color="000000" w:sz="4"/>
                          <w:left w:val="none" w:color="000000" w:sz="4"/>
                          <w:bottom w:val="single" w:color="000000" w:sz="4"/>
                          <w:right w:val="single" w:color="000000" w:sz="4"/>
                        </w:tcBorders>
                      </w:tcP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变频恒压系统</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1</w:t>
                        </w:r>
                      </w:p>
                    </w:tc>
                    <w:tc>
                      <w:tcPr>
                        <w:tcW w:type="dxa" w:w="295"/>
                        <w:vMerge/>
                        <w:tcBorders>
                          <w:top w:val="none" w:color="000000" w:sz="4"/>
                          <w:left w:val="none" w:color="000000" w:sz="4"/>
                          <w:bottom w:val="single" w:color="000000" w:sz="4"/>
                          <w:right w:val="single" w:color="000000" w:sz="4"/>
                        </w:tcBorders>
                      </w:tcPr>
                      <w:p/>
                    </w:tc>
                  </w:tr>
                  <w:tr>
                    <w:tc>
                      <w:tcPr>
                        <w:tcW w:type="dxa" w:w="1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6</w:t>
                        </w:r>
                      </w:p>
                    </w:tc>
                    <w:tc>
                      <w:tcPr>
                        <w:tcW w:type="dxa" w:w="63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1"/>
                          </w:rPr>
                          <w:t>文化大厦高区供水系统</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供水泵</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N:11kW</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3</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威乐水泵</w:t>
                        </w:r>
                      </w:p>
                    </w:tc>
                  </w:tr>
                  <w:tr>
                    <w:tc>
                      <w:tcPr>
                        <w:tcW w:type="dxa" w:w="171"/>
                        <w:vMerge/>
                        <w:tcBorders>
                          <w:top w:val="none" w:color="000000" w:sz="4"/>
                          <w:left w:val="single" w:color="000000" w:sz="4"/>
                          <w:bottom w:val="single" w:color="000000" w:sz="4"/>
                          <w:right w:val="single" w:color="000000" w:sz="4"/>
                        </w:tcBorders>
                      </w:tcPr>
                      <w:p/>
                    </w:tc>
                    <w:tc>
                      <w:tcPr>
                        <w:tcW w:type="dxa" w:w="636"/>
                        <w:vMerge/>
                        <w:tcBorders>
                          <w:top w:val="none" w:color="000000" w:sz="4"/>
                          <w:left w:val="none" w:color="000000" w:sz="4"/>
                          <w:bottom w:val="single" w:color="000000" w:sz="4"/>
                          <w:right w:val="single" w:color="000000" w:sz="4"/>
                        </w:tcBorders>
                      </w:tcP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不锈钢水箱</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Q:20m³/h</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1</w:t>
                        </w:r>
                      </w:p>
                    </w:tc>
                    <w:tc>
                      <w:tcPr>
                        <w:tcW w:type="dxa" w:w="2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p>
                    </w:tc>
                  </w:tr>
                  <w:tr>
                    <w:tc>
                      <w:tcPr>
                        <w:tcW w:type="dxa" w:w="171"/>
                        <w:vMerge/>
                        <w:tcBorders>
                          <w:top w:val="none" w:color="000000" w:sz="4"/>
                          <w:left w:val="single" w:color="000000" w:sz="4"/>
                          <w:bottom w:val="single" w:color="000000" w:sz="4"/>
                          <w:right w:val="single" w:color="000000" w:sz="4"/>
                        </w:tcBorders>
                      </w:tcPr>
                      <w:p/>
                    </w:tc>
                    <w:tc>
                      <w:tcPr>
                        <w:tcW w:type="dxa" w:w="636"/>
                        <w:vMerge/>
                        <w:tcBorders>
                          <w:top w:val="none" w:color="000000" w:sz="4"/>
                          <w:left w:val="none" w:color="000000" w:sz="4"/>
                          <w:bottom w:val="single" w:color="000000" w:sz="4"/>
                          <w:right w:val="single" w:color="000000" w:sz="4"/>
                        </w:tcBorders>
                      </w:tcP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变频恒压系统</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1</w:t>
                        </w:r>
                      </w:p>
                    </w:tc>
                    <w:tc>
                      <w:tcPr>
                        <w:tcW w:type="dxa" w:w="295"/>
                        <w:vMerge/>
                        <w:tcBorders>
                          <w:top w:val="none" w:color="000000" w:sz="4"/>
                          <w:left w:val="none" w:color="000000" w:sz="4"/>
                          <w:bottom w:val="single" w:color="000000" w:sz="4"/>
                          <w:right w:val="single" w:color="000000" w:sz="4"/>
                        </w:tcBorders>
                      </w:tcPr>
                      <w:p/>
                    </w:tc>
                  </w:tr>
                </w:tbl>
                <w:p>
                  <w:pPr>
                    <w:pStyle w:val="null3"/>
                    <w:spacing w:after="150"/>
                    <w:jc w:val="both"/>
                  </w:pPr>
                  <w:r>
                    <w:rPr>
                      <w:rFonts w:ascii="仿宋_GB2312" w:hAnsi="仿宋_GB2312" w:cs="仿宋_GB2312" w:eastAsia="仿宋_GB2312"/>
                      <w:sz w:val="21"/>
                    </w:rPr>
                    <w:t>（</w:t>
                  </w:r>
                  <w:r>
                    <w:rPr>
                      <w:rFonts w:ascii="仿宋_GB2312" w:hAnsi="仿宋_GB2312" w:cs="仿宋_GB2312" w:eastAsia="仿宋_GB2312"/>
                      <w:sz w:val="21"/>
                    </w:rPr>
                    <w:t>5）排污设备：</w:t>
                  </w:r>
                </w:p>
                <w:tbl>
                  <w:tblPr>
                    <w:tblInd w:type="dxa" w:w="105"/>
                    <w:tblBorders>
                      <w:top w:val="none" w:color="000000" w:sz="4"/>
                      <w:left w:val="none" w:color="000000" w:sz="4"/>
                      <w:bottom w:val="none" w:color="000000" w:sz="4"/>
                      <w:right w:val="none" w:color="000000" w:sz="4"/>
                      <w:insideH w:val="none"/>
                      <w:insideV w:val="none"/>
                    </w:tblBorders>
                  </w:tblPr>
                  <w:tblGrid>
                    <w:gridCol w:w="186"/>
                    <w:gridCol w:w="450"/>
                    <w:gridCol w:w="729"/>
                    <w:gridCol w:w="217"/>
                    <w:gridCol w:w="450"/>
                  </w:tblGrid>
                  <w:tr>
                    <w:tc>
                      <w:tcPr>
                        <w:tcW w:type="dxa" w:w="1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序号</w:t>
                        </w:r>
                      </w:p>
                    </w:tc>
                    <w:tc>
                      <w:tcPr>
                        <w:tcW w:type="dxa" w:w="4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设备名称</w:t>
                        </w:r>
                      </w:p>
                    </w:tc>
                    <w:tc>
                      <w:tcPr>
                        <w:tcW w:type="dxa" w:w="7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设</w:t>
                        </w:r>
                        <w:r>
                          <w:rPr>
                            <w:rFonts w:ascii="仿宋_GB2312" w:hAnsi="仿宋_GB2312" w:cs="仿宋_GB2312" w:eastAsia="仿宋_GB2312"/>
                            <w:sz w:val="21"/>
                          </w:rPr>
                          <w:t xml:space="preserve">    </w:t>
                        </w:r>
                        <w:r>
                          <w:rPr>
                            <w:rFonts w:ascii="仿宋_GB2312" w:hAnsi="仿宋_GB2312" w:cs="仿宋_GB2312" w:eastAsia="仿宋_GB2312"/>
                            <w:sz w:val="21"/>
                          </w:rPr>
                          <w:t>备</w:t>
                        </w:r>
                        <w:r>
                          <w:rPr>
                            <w:rFonts w:ascii="仿宋_GB2312" w:hAnsi="仿宋_GB2312" w:cs="仿宋_GB2312" w:eastAsia="仿宋_GB2312"/>
                            <w:sz w:val="21"/>
                          </w:rPr>
                          <w:t xml:space="preserve">    </w:t>
                        </w:r>
                        <w:r>
                          <w:rPr>
                            <w:rFonts w:ascii="仿宋_GB2312" w:hAnsi="仿宋_GB2312" w:cs="仿宋_GB2312" w:eastAsia="仿宋_GB2312"/>
                            <w:sz w:val="21"/>
                          </w:rPr>
                          <w:t>参</w:t>
                        </w:r>
                        <w:r>
                          <w:rPr>
                            <w:rFonts w:ascii="仿宋_GB2312" w:hAnsi="仿宋_GB2312" w:cs="仿宋_GB2312" w:eastAsia="仿宋_GB2312"/>
                            <w:sz w:val="21"/>
                          </w:rPr>
                          <w:t xml:space="preserve">    </w:t>
                        </w:r>
                        <w:r>
                          <w:rPr>
                            <w:rFonts w:ascii="仿宋_GB2312" w:hAnsi="仿宋_GB2312" w:cs="仿宋_GB2312" w:eastAsia="仿宋_GB2312"/>
                            <w:sz w:val="21"/>
                          </w:rPr>
                          <w:t>数</w:t>
                        </w:r>
                      </w:p>
                    </w:tc>
                    <w:tc>
                      <w:tcPr>
                        <w:tcW w:type="dxa" w:w="2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数量</w:t>
                        </w:r>
                      </w:p>
                    </w:tc>
                    <w:tc>
                      <w:tcPr>
                        <w:tcW w:type="dxa" w:w="4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备</w:t>
                        </w:r>
                        <w:r>
                          <w:rPr>
                            <w:rFonts w:ascii="仿宋_GB2312" w:hAnsi="仿宋_GB2312" w:cs="仿宋_GB2312" w:eastAsia="仿宋_GB2312"/>
                            <w:sz w:val="21"/>
                          </w:rPr>
                          <w:t xml:space="preserve">    </w:t>
                        </w:r>
                        <w:r>
                          <w:rPr>
                            <w:rFonts w:ascii="仿宋_GB2312" w:hAnsi="仿宋_GB2312" w:cs="仿宋_GB2312" w:eastAsia="仿宋_GB2312"/>
                            <w:sz w:val="21"/>
                          </w:rPr>
                          <w:t>注</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1</w:t>
                        </w:r>
                      </w:p>
                    </w:tc>
                    <w:tc>
                      <w:tcPr>
                        <w:tcW w:type="dxa" w:w="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1"/>
                          </w:rPr>
                          <w:t>排</w:t>
                        </w:r>
                        <w:r>
                          <w:rPr>
                            <w:rFonts w:ascii="仿宋_GB2312" w:hAnsi="仿宋_GB2312" w:cs="仿宋_GB2312" w:eastAsia="仿宋_GB2312"/>
                            <w:sz w:val="21"/>
                          </w:rPr>
                          <w:t xml:space="preserve">   </w:t>
                        </w:r>
                        <w:r>
                          <w:rPr>
                            <w:rFonts w:ascii="仿宋_GB2312" w:hAnsi="仿宋_GB2312" w:cs="仿宋_GB2312" w:eastAsia="仿宋_GB2312"/>
                            <w:sz w:val="21"/>
                          </w:rPr>
                          <w:t>污</w:t>
                        </w:r>
                        <w:r>
                          <w:rPr>
                            <w:rFonts w:ascii="仿宋_GB2312" w:hAnsi="仿宋_GB2312" w:cs="仿宋_GB2312" w:eastAsia="仿宋_GB2312"/>
                            <w:sz w:val="21"/>
                          </w:rPr>
                          <w:t xml:space="preserve">   </w:t>
                        </w:r>
                        <w:r>
                          <w:rPr>
                            <w:rFonts w:ascii="仿宋_GB2312" w:hAnsi="仿宋_GB2312" w:cs="仿宋_GB2312" w:eastAsia="仿宋_GB2312"/>
                            <w:sz w:val="21"/>
                          </w:rPr>
                          <w:t>泵</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30台</w:t>
                        </w:r>
                      </w:p>
                    </w:tc>
                    <w:tc>
                      <w:tcPr>
                        <w:tcW w:type="dxa" w:w="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地下一、二层</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2</w:t>
                        </w:r>
                      </w:p>
                    </w:tc>
                    <w:tc>
                      <w:tcPr>
                        <w:tcW w:type="dxa" w:w="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1"/>
                          </w:rPr>
                          <w:t>控</w:t>
                        </w:r>
                        <w:r>
                          <w:rPr>
                            <w:rFonts w:ascii="仿宋_GB2312" w:hAnsi="仿宋_GB2312" w:cs="仿宋_GB2312" w:eastAsia="仿宋_GB2312"/>
                            <w:sz w:val="21"/>
                          </w:rPr>
                          <w:t xml:space="preserve">   </w:t>
                        </w:r>
                        <w:r>
                          <w:rPr>
                            <w:rFonts w:ascii="仿宋_GB2312" w:hAnsi="仿宋_GB2312" w:cs="仿宋_GB2312" w:eastAsia="仿宋_GB2312"/>
                            <w:sz w:val="21"/>
                          </w:rPr>
                          <w:t>制</w:t>
                        </w:r>
                        <w:r>
                          <w:rPr>
                            <w:rFonts w:ascii="仿宋_GB2312" w:hAnsi="仿宋_GB2312" w:cs="仿宋_GB2312" w:eastAsia="仿宋_GB2312"/>
                            <w:sz w:val="21"/>
                          </w:rPr>
                          <w:t xml:space="preserve">   </w:t>
                        </w:r>
                        <w:r>
                          <w:rPr>
                            <w:rFonts w:ascii="仿宋_GB2312" w:hAnsi="仿宋_GB2312" w:cs="仿宋_GB2312" w:eastAsia="仿宋_GB2312"/>
                            <w:sz w:val="21"/>
                          </w:rPr>
                          <w:t>柜</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15套</w:t>
                        </w:r>
                      </w:p>
                    </w:tc>
                    <w:tc>
                      <w:tcPr>
                        <w:tcW w:type="dxa" w:w="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地下一、二层</w:t>
                        </w:r>
                      </w:p>
                    </w:tc>
                  </w:tr>
                </w:tbl>
                <w:p>
                  <w:pPr>
                    <w:pStyle w:val="null3"/>
                    <w:spacing w:after="150"/>
                    <w:jc w:val="both"/>
                  </w:pPr>
                  <w:r>
                    <w:rPr>
                      <w:rFonts w:ascii="仿宋_GB2312" w:hAnsi="仿宋_GB2312" w:cs="仿宋_GB2312" w:eastAsia="仿宋_GB2312"/>
                      <w:sz w:val="21"/>
                    </w:rPr>
                    <w:t>（</w:t>
                  </w:r>
                  <w:r>
                    <w:rPr>
                      <w:rFonts w:ascii="仿宋_GB2312" w:hAnsi="仿宋_GB2312" w:cs="仿宋_GB2312" w:eastAsia="仿宋_GB2312"/>
                      <w:sz w:val="21"/>
                    </w:rPr>
                    <w:t>6）其它设备：</w:t>
                  </w:r>
                </w:p>
                <w:tbl>
                  <w:tblPr>
                    <w:tblInd w:type="dxa" w:w="105"/>
                    <w:tblBorders>
                      <w:top w:val="none" w:color="000000" w:sz="4"/>
                      <w:left w:val="none" w:color="000000" w:sz="4"/>
                      <w:bottom w:val="none" w:color="000000" w:sz="4"/>
                      <w:right w:val="none" w:color="000000" w:sz="4"/>
                      <w:insideH w:val="none"/>
                      <w:insideV w:val="none"/>
                    </w:tblBorders>
                  </w:tblPr>
                  <w:tblGrid>
                    <w:gridCol w:w="179"/>
                    <w:gridCol w:w="238"/>
                    <w:gridCol w:w="238"/>
                    <w:gridCol w:w="335"/>
                    <w:gridCol w:w="335"/>
                    <w:gridCol w:w="104"/>
                    <w:gridCol w:w="104"/>
                    <w:gridCol w:w="216"/>
                    <w:gridCol w:w="216"/>
                    <w:gridCol w:w="67"/>
                  </w:tblGrid>
                  <w:tr>
                    <w:tc>
                      <w:tcPr>
                        <w:tcW w:type="dxa" w:w="1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序号</w:t>
                        </w:r>
                      </w:p>
                    </w:tc>
                    <w:tc>
                      <w:tcPr>
                        <w:tcW w:type="dxa" w:w="47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设</w:t>
                        </w:r>
                        <w:r>
                          <w:rPr>
                            <w:rFonts w:ascii="仿宋_GB2312" w:hAnsi="仿宋_GB2312" w:cs="仿宋_GB2312" w:eastAsia="仿宋_GB2312"/>
                            <w:sz w:val="21"/>
                          </w:rPr>
                          <w:t xml:space="preserve">  </w:t>
                        </w:r>
                        <w:r>
                          <w:rPr>
                            <w:rFonts w:ascii="仿宋_GB2312" w:hAnsi="仿宋_GB2312" w:cs="仿宋_GB2312" w:eastAsia="仿宋_GB2312"/>
                            <w:sz w:val="21"/>
                          </w:rPr>
                          <w:t>备</w:t>
                        </w:r>
                        <w:r>
                          <w:rPr>
                            <w:rFonts w:ascii="仿宋_GB2312" w:hAnsi="仿宋_GB2312" w:cs="仿宋_GB2312" w:eastAsia="仿宋_GB2312"/>
                            <w:sz w:val="21"/>
                          </w:rPr>
                          <w:t xml:space="preserve">  </w:t>
                        </w:r>
                        <w:r>
                          <w:rPr>
                            <w:rFonts w:ascii="仿宋_GB2312" w:hAnsi="仿宋_GB2312" w:cs="仿宋_GB2312" w:eastAsia="仿宋_GB2312"/>
                            <w:sz w:val="21"/>
                          </w:rPr>
                          <w:t>名</w:t>
                        </w:r>
                        <w:r>
                          <w:rPr>
                            <w:rFonts w:ascii="仿宋_GB2312" w:hAnsi="仿宋_GB2312" w:cs="仿宋_GB2312" w:eastAsia="仿宋_GB2312"/>
                            <w:sz w:val="21"/>
                          </w:rPr>
                          <w:t xml:space="preserve">  </w:t>
                        </w:r>
                        <w:r>
                          <w:rPr>
                            <w:rFonts w:ascii="仿宋_GB2312" w:hAnsi="仿宋_GB2312" w:cs="仿宋_GB2312" w:eastAsia="仿宋_GB2312"/>
                            <w:sz w:val="21"/>
                          </w:rPr>
                          <w:t>称</w:t>
                        </w:r>
                      </w:p>
                    </w:tc>
                    <w:tc>
                      <w:tcPr>
                        <w:tcW w:type="dxa" w:w="67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设</w:t>
                        </w:r>
                        <w:r>
                          <w:rPr>
                            <w:rFonts w:ascii="仿宋_GB2312" w:hAnsi="仿宋_GB2312" w:cs="仿宋_GB2312" w:eastAsia="仿宋_GB2312"/>
                            <w:sz w:val="21"/>
                          </w:rPr>
                          <w:t xml:space="preserve">    </w:t>
                        </w:r>
                        <w:r>
                          <w:rPr>
                            <w:rFonts w:ascii="仿宋_GB2312" w:hAnsi="仿宋_GB2312" w:cs="仿宋_GB2312" w:eastAsia="仿宋_GB2312"/>
                            <w:sz w:val="21"/>
                          </w:rPr>
                          <w:t>备</w:t>
                        </w:r>
                        <w:r>
                          <w:rPr>
                            <w:rFonts w:ascii="仿宋_GB2312" w:hAnsi="仿宋_GB2312" w:cs="仿宋_GB2312" w:eastAsia="仿宋_GB2312"/>
                            <w:sz w:val="21"/>
                          </w:rPr>
                          <w:t xml:space="preserve">    </w:t>
                        </w:r>
                        <w:r>
                          <w:rPr>
                            <w:rFonts w:ascii="仿宋_GB2312" w:hAnsi="仿宋_GB2312" w:cs="仿宋_GB2312" w:eastAsia="仿宋_GB2312"/>
                            <w:sz w:val="21"/>
                          </w:rPr>
                          <w:t>参</w:t>
                        </w:r>
                        <w:r>
                          <w:rPr>
                            <w:rFonts w:ascii="仿宋_GB2312" w:hAnsi="仿宋_GB2312" w:cs="仿宋_GB2312" w:eastAsia="仿宋_GB2312"/>
                            <w:sz w:val="21"/>
                          </w:rPr>
                          <w:t xml:space="preserve">    </w:t>
                        </w:r>
                        <w:r>
                          <w:rPr>
                            <w:rFonts w:ascii="仿宋_GB2312" w:hAnsi="仿宋_GB2312" w:cs="仿宋_GB2312" w:eastAsia="仿宋_GB2312"/>
                            <w:sz w:val="21"/>
                          </w:rPr>
                          <w:t>数</w:t>
                        </w:r>
                      </w:p>
                    </w:tc>
                    <w:tc>
                      <w:tcPr>
                        <w:tcW w:type="dxa" w:w="20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数量</w:t>
                        </w:r>
                      </w:p>
                    </w:tc>
                    <w:tc>
                      <w:tcPr>
                        <w:tcW w:type="dxa" w:w="43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备</w:t>
                        </w:r>
                        <w:r>
                          <w:rPr>
                            <w:rFonts w:ascii="仿宋_GB2312" w:hAnsi="仿宋_GB2312" w:cs="仿宋_GB2312" w:eastAsia="仿宋_GB2312"/>
                            <w:sz w:val="21"/>
                          </w:rPr>
                          <w:t xml:space="preserve">    </w:t>
                        </w:r>
                        <w:r>
                          <w:rPr>
                            <w:rFonts w:ascii="仿宋_GB2312" w:hAnsi="仿宋_GB2312" w:cs="仿宋_GB2312" w:eastAsia="仿宋_GB2312"/>
                            <w:sz w:val="21"/>
                          </w:rPr>
                          <w:t>注</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1</w:t>
                        </w:r>
                      </w:p>
                    </w:tc>
                    <w:tc>
                      <w:tcPr>
                        <w:tcW w:type="dxa" w:w="47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1"/>
                          </w:rPr>
                          <w:t>照明系统</w:t>
                        </w:r>
                      </w:p>
                    </w:tc>
                    <w:tc>
                      <w:tcPr>
                        <w:tcW w:type="dxa" w:w="67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w:t>
                        </w:r>
                      </w:p>
                    </w:tc>
                    <w:tc>
                      <w:tcPr>
                        <w:tcW w:type="dxa" w:w="2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1套</w:t>
                        </w:r>
                      </w:p>
                    </w:tc>
                    <w:tc>
                      <w:tcPr>
                        <w:tcW w:type="dxa" w:w="43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地下一、二层</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2</w:t>
                        </w:r>
                      </w:p>
                    </w:tc>
                    <w:tc>
                      <w:tcPr>
                        <w:tcW w:type="dxa" w:w="47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1"/>
                          </w:rPr>
                          <w:t>通风系统</w:t>
                        </w:r>
                      </w:p>
                    </w:tc>
                    <w:tc>
                      <w:tcPr>
                        <w:tcW w:type="dxa" w:w="67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w:t>
                        </w:r>
                      </w:p>
                    </w:tc>
                    <w:tc>
                      <w:tcPr>
                        <w:tcW w:type="dxa" w:w="2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1套</w:t>
                        </w:r>
                      </w:p>
                    </w:tc>
                    <w:tc>
                      <w:tcPr>
                        <w:tcW w:type="dxa" w:w="43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地下一、二层</w:t>
                        </w:r>
                      </w:p>
                    </w:tc>
                  </w:tr>
                  <w:tr>
                    <w:tc>
                      <w:tcPr>
                        <w:tcW w:type="dxa" w:w="41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序号</w:t>
                        </w:r>
                      </w:p>
                    </w:tc>
                    <w:tc>
                      <w:tcPr>
                        <w:tcW w:type="dxa" w:w="57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设</w:t>
                        </w:r>
                        <w:r>
                          <w:rPr>
                            <w:rFonts w:ascii="仿宋_GB2312" w:hAnsi="仿宋_GB2312" w:cs="仿宋_GB2312" w:eastAsia="仿宋_GB2312"/>
                            <w:sz w:val="21"/>
                          </w:rPr>
                          <w:t xml:space="preserve">  </w:t>
                        </w:r>
                        <w:r>
                          <w:rPr>
                            <w:rFonts w:ascii="仿宋_GB2312" w:hAnsi="仿宋_GB2312" w:cs="仿宋_GB2312" w:eastAsia="仿宋_GB2312"/>
                            <w:sz w:val="21"/>
                          </w:rPr>
                          <w:t>备</w:t>
                        </w:r>
                        <w:r>
                          <w:rPr>
                            <w:rFonts w:ascii="仿宋_GB2312" w:hAnsi="仿宋_GB2312" w:cs="仿宋_GB2312" w:eastAsia="仿宋_GB2312"/>
                            <w:sz w:val="21"/>
                          </w:rPr>
                          <w:t xml:space="preserve">  </w:t>
                        </w:r>
                        <w:r>
                          <w:rPr>
                            <w:rFonts w:ascii="仿宋_GB2312" w:hAnsi="仿宋_GB2312" w:cs="仿宋_GB2312" w:eastAsia="仿宋_GB2312"/>
                            <w:sz w:val="21"/>
                          </w:rPr>
                          <w:t>名</w:t>
                        </w:r>
                        <w:r>
                          <w:rPr>
                            <w:rFonts w:ascii="仿宋_GB2312" w:hAnsi="仿宋_GB2312" w:cs="仿宋_GB2312" w:eastAsia="仿宋_GB2312"/>
                            <w:sz w:val="21"/>
                          </w:rPr>
                          <w:t xml:space="preserve">  </w:t>
                        </w:r>
                        <w:r>
                          <w:rPr>
                            <w:rFonts w:ascii="仿宋_GB2312" w:hAnsi="仿宋_GB2312" w:cs="仿宋_GB2312" w:eastAsia="仿宋_GB2312"/>
                            <w:sz w:val="21"/>
                          </w:rPr>
                          <w:t>称</w:t>
                        </w:r>
                      </w:p>
                    </w:tc>
                    <w:tc>
                      <w:tcPr>
                        <w:tcW w:type="dxa" w:w="43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设</w:t>
                        </w:r>
                        <w:r>
                          <w:rPr>
                            <w:rFonts w:ascii="仿宋_GB2312" w:hAnsi="仿宋_GB2312" w:cs="仿宋_GB2312" w:eastAsia="仿宋_GB2312"/>
                            <w:sz w:val="21"/>
                          </w:rPr>
                          <w:t xml:space="preserve">    </w:t>
                        </w:r>
                        <w:r>
                          <w:rPr>
                            <w:rFonts w:ascii="仿宋_GB2312" w:hAnsi="仿宋_GB2312" w:cs="仿宋_GB2312" w:eastAsia="仿宋_GB2312"/>
                            <w:sz w:val="21"/>
                          </w:rPr>
                          <w:t>备</w:t>
                        </w:r>
                        <w:r>
                          <w:rPr>
                            <w:rFonts w:ascii="仿宋_GB2312" w:hAnsi="仿宋_GB2312" w:cs="仿宋_GB2312" w:eastAsia="仿宋_GB2312"/>
                            <w:sz w:val="21"/>
                          </w:rPr>
                          <w:t xml:space="preserve">    </w:t>
                        </w:r>
                        <w:r>
                          <w:rPr>
                            <w:rFonts w:ascii="仿宋_GB2312" w:hAnsi="仿宋_GB2312" w:cs="仿宋_GB2312" w:eastAsia="仿宋_GB2312"/>
                            <w:sz w:val="21"/>
                          </w:rPr>
                          <w:t>参</w:t>
                        </w:r>
                        <w:r>
                          <w:rPr>
                            <w:rFonts w:ascii="仿宋_GB2312" w:hAnsi="仿宋_GB2312" w:cs="仿宋_GB2312" w:eastAsia="仿宋_GB2312"/>
                            <w:sz w:val="21"/>
                          </w:rPr>
                          <w:t xml:space="preserve">    </w:t>
                        </w:r>
                        <w:r>
                          <w:rPr>
                            <w:rFonts w:ascii="仿宋_GB2312" w:hAnsi="仿宋_GB2312" w:cs="仿宋_GB2312" w:eastAsia="仿宋_GB2312"/>
                            <w:sz w:val="21"/>
                          </w:rPr>
                          <w:t>数</w:t>
                        </w:r>
                      </w:p>
                    </w:tc>
                    <w:tc>
                      <w:tcPr>
                        <w:tcW w:type="dxa" w:w="32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数量</w:t>
                        </w:r>
                      </w:p>
                    </w:tc>
                    <w:tc>
                      <w:tcPr>
                        <w:tcW w:type="dxa" w:w="28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备</w:t>
                        </w:r>
                        <w:r>
                          <w:rPr>
                            <w:rFonts w:ascii="仿宋_GB2312" w:hAnsi="仿宋_GB2312" w:cs="仿宋_GB2312" w:eastAsia="仿宋_GB2312"/>
                            <w:sz w:val="21"/>
                          </w:rPr>
                          <w:t xml:space="preserve">   </w:t>
                        </w:r>
                        <w:r>
                          <w:rPr>
                            <w:rFonts w:ascii="仿宋_GB2312" w:hAnsi="仿宋_GB2312" w:cs="仿宋_GB2312" w:eastAsia="仿宋_GB2312"/>
                            <w:sz w:val="21"/>
                          </w:rPr>
                          <w:t>注</w:t>
                        </w:r>
                      </w:p>
                    </w:tc>
                  </w:tr>
                  <w:tr>
                    <w:tc>
                      <w:tcPr>
                        <w:tcW w:type="dxa" w:w="41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1</w:t>
                        </w:r>
                      </w:p>
                    </w:tc>
                    <w:tc>
                      <w:tcPr>
                        <w:tcW w:type="dxa" w:w="57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1"/>
                          </w:rPr>
                          <w:t>配电系统</w:t>
                        </w:r>
                      </w:p>
                    </w:tc>
                    <w:tc>
                      <w:tcPr>
                        <w:tcW w:type="dxa" w:w="43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w:t>
                        </w:r>
                      </w:p>
                    </w:tc>
                    <w:tc>
                      <w:tcPr>
                        <w:tcW w:type="dxa" w:w="32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1套</w:t>
                        </w:r>
                      </w:p>
                    </w:tc>
                    <w:tc>
                      <w:tcPr>
                        <w:tcW w:type="dxa" w:w="28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p>
                    </w:tc>
                  </w:tr>
                  <w:tr>
                    <w:tc>
                      <w:tcPr>
                        <w:tcW w:type="dxa" w:w="41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7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1"/>
                          </w:rPr>
                          <w:t>中央空调末端系统</w:t>
                        </w:r>
                      </w:p>
                    </w:tc>
                    <w:tc>
                      <w:tcPr>
                        <w:tcW w:type="dxa" w:w="43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w:t>
                        </w:r>
                      </w:p>
                    </w:tc>
                    <w:tc>
                      <w:tcPr>
                        <w:tcW w:type="dxa" w:w="32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13套</w:t>
                        </w:r>
                      </w:p>
                    </w:tc>
                    <w:tc>
                      <w:tcPr>
                        <w:tcW w:type="dxa" w:w="28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p>
                    </w:tc>
                  </w:tr>
                  <w:tr>
                    <w:tc>
                      <w:tcPr>
                        <w:tcW w:type="dxa" w:w="41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57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1"/>
                          </w:rPr>
                          <w:t>通风系统</w:t>
                        </w:r>
                      </w:p>
                    </w:tc>
                    <w:tc>
                      <w:tcPr>
                        <w:tcW w:type="dxa" w:w="43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w:t>
                        </w:r>
                      </w:p>
                    </w:tc>
                    <w:tc>
                      <w:tcPr>
                        <w:tcW w:type="dxa" w:w="32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1套</w:t>
                        </w:r>
                      </w:p>
                    </w:tc>
                    <w:tc>
                      <w:tcPr>
                        <w:tcW w:type="dxa" w:w="28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p>
                    </w:tc>
                  </w:tr>
                </w:tbl>
                <w:p>
                  <w:pPr>
                    <w:pStyle w:val="null3"/>
                    <w:jc w:val="both"/>
                  </w:pPr>
                  <w:r>
                    <w:rPr>
                      <w:rFonts w:ascii="仿宋_GB2312" w:hAnsi="仿宋_GB2312" w:cs="仿宋_GB2312" w:eastAsia="仿宋_GB2312"/>
                      <w:sz w:val="21"/>
                    </w:rPr>
                    <w:t>2、交流及演艺中心公共区域立井动力配套设施：</w:t>
                  </w:r>
                </w:p>
                <w:p>
                  <w:pPr>
                    <w:pStyle w:val="null3"/>
                    <w:spacing w:after="150"/>
                    <w:jc w:val="both"/>
                  </w:pPr>
                  <w:r>
                    <w:rPr>
                      <w:rFonts w:ascii="仿宋_GB2312" w:hAnsi="仿宋_GB2312" w:cs="仿宋_GB2312" w:eastAsia="仿宋_GB2312"/>
                      <w:sz w:val="21"/>
                    </w:rPr>
                    <w:t>3、文化大厦地下动力配套主要设施设备：</w:t>
                  </w:r>
                </w:p>
                <w:p>
                  <w:pPr>
                    <w:pStyle w:val="null3"/>
                    <w:spacing w:after="150"/>
                    <w:jc w:val="both"/>
                  </w:pPr>
                  <w:r>
                    <w:rPr>
                      <w:rFonts w:ascii="仿宋_GB2312" w:hAnsi="仿宋_GB2312" w:cs="仿宋_GB2312" w:eastAsia="仿宋_GB2312"/>
                      <w:sz w:val="21"/>
                    </w:rPr>
                    <w:t>（</w:t>
                  </w:r>
                  <w:r>
                    <w:rPr>
                      <w:rFonts w:ascii="仿宋_GB2312" w:hAnsi="仿宋_GB2312" w:cs="仿宋_GB2312" w:eastAsia="仿宋_GB2312"/>
                      <w:sz w:val="21"/>
                    </w:rPr>
                    <w:t>1）高、低压配电室主要设备：</w:t>
                  </w:r>
                </w:p>
                <w:tbl>
                  <w:tblPr>
                    <w:tblInd w:type="dxa" w:w="105"/>
                    <w:tblBorders>
                      <w:top w:val="none" w:color="000000" w:sz="4"/>
                      <w:left w:val="none" w:color="000000" w:sz="4"/>
                      <w:bottom w:val="none" w:color="000000" w:sz="4"/>
                      <w:right w:val="none" w:color="000000" w:sz="4"/>
                      <w:insideH w:val="none"/>
                      <w:insideV w:val="none"/>
                    </w:tblBorders>
                  </w:tblPr>
                  <w:tblGrid>
                    <w:gridCol w:w="200"/>
                    <w:gridCol w:w="462"/>
                    <w:gridCol w:w="785"/>
                    <w:gridCol w:w="231"/>
                    <w:gridCol w:w="354"/>
                  </w:tblGrid>
                  <w:tr>
                    <w:tc>
                      <w:tcPr>
                        <w:tcW w:type="dxa" w:w="2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序号</w:t>
                        </w:r>
                      </w:p>
                    </w:tc>
                    <w:tc>
                      <w:tcPr>
                        <w:tcW w:type="dxa" w:w="4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设备名称</w:t>
                        </w:r>
                      </w:p>
                    </w:tc>
                    <w:tc>
                      <w:tcPr>
                        <w:tcW w:type="dxa" w:w="7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设</w:t>
                        </w:r>
                        <w:r>
                          <w:rPr>
                            <w:rFonts w:ascii="仿宋_GB2312" w:hAnsi="仿宋_GB2312" w:cs="仿宋_GB2312" w:eastAsia="仿宋_GB2312"/>
                            <w:sz w:val="21"/>
                          </w:rPr>
                          <w:t xml:space="preserve">    </w:t>
                        </w:r>
                        <w:r>
                          <w:rPr>
                            <w:rFonts w:ascii="仿宋_GB2312" w:hAnsi="仿宋_GB2312" w:cs="仿宋_GB2312" w:eastAsia="仿宋_GB2312"/>
                            <w:sz w:val="21"/>
                          </w:rPr>
                          <w:t>备</w:t>
                        </w:r>
                        <w:r>
                          <w:rPr>
                            <w:rFonts w:ascii="仿宋_GB2312" w:hAnsi="仿宋_GB2312" w:cs="仿宋_GB2312" w:eastAsia="仿宋_GB2312"/>
                            <w:sz w:val="21"/>
                          </w:rPr>
                          <w:t xml:space="preserve">    </w:t>
                        </w:r>
                        <w:r>
                          <w:rPr>
                            <w:rFonts w:ascii="仿宋_GB2312" w:hAnsi="仿宋_GB2312" w:cs="仿宋_GB2312" w:eastAsia="仿宋_GB2312"/>
                            <w:sz w:val="21"/>
                          </w:rPr>
                          <w:t>参</w:t>
                        </w:r>
                        <w:r>
                          <w:rPr>
                            <w:rFonts w:ascii="仿宋_GB2312" w:hAnsi="仿宋_GB2312" w:cs="仿宋_GB2312" w:eastAsia="仿宋_GB2312"/>
                            <w:sz w:val="21"/>
                          </w:rPr>
                          <w:t xml:space="preserve">    </w:t>
                        </w:r>
                        <w:r>
                          <w:rPr>
                            <w:rFonts w:ascii="仿宋_GB2312" w:hAnsi="仿宋_GB2312" w:cs="仿宋_GB2312" w:eastAsia="仿宋_GB2312"/>
                            <w:sz w:val="21"/>
                          </w:rPr>
                          <w:t>数</w:t>
                        </w:r>
                      </w:p>
                    </w:tc>
                    <w:tc>
                      <w:tcPr>
                        <w:tcW w:type="dxa" w:w="2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数量</w:t>
                        </w:r>
                      </w:p>
                    </w:tc>
                    <w:tc>
                      <w:tcPr>
                        <w:tcW w:type="dxa" w:w="3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备注</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1</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1"/>
                          </w:rPr>
                          <w:t>干式变压器</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SCA10-800KVA/10-0.4</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2</w:t>
                        </w:r>
                      </w:p>
                    </w:tc>
                    <w:tc>
                      <w:tcPr>
                        <w:tcW w:type="dxa" w:w="35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3#配电室</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2</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1"/>
                          </w:rPr>
                          <w:t>高压柜</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XGN15-12</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4</w:t>
                        </w:r>
                      </w:p>
                    </w:tc>
                    <w:tc>
                      <w:tcPr>
                        <w:tcW w:type="dxa" w:w="354"/>
                        <w:vMerge/>
                        <w:tcBorders>
                          <w:top w:val="none" w:color="000000" w:sz="4"/>
                          <w:left w:val="none" w:color="000000" w:sz="4"/>
                          <w:bottom w:val="single" w:color="000000" w:sz="4"/>
                          <w:right w:val="single" w:color="000000" w:sz="4"/>
                        </w:tcBorders>
                      </w:tc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3</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1"/>
                          </w:rPr>
                          <w:t>电容柜</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MNS</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2</w:t>
                        </w:r>
                      </w:p>
                    </w:tc>
                    <w:tc>
                      <w:tcPr>
                        <w:tcW w:type="dxa" w:w="354"/>
                        <w:vMerge/>
                        <w:tcBorders>
                          <w:top w:val="none" w:color="000000" w:sz="4"/>
                          <w:left w:val="none" w:color="000000" w:sz="4"/>
                          <w:bottom w:val="single" w:color="000000" w:sz="4"/>
                          <w:right w:val="single" w:color="000000" w:sz="4"/>
                        </w:tcBorders>
                      </w:tc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4</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1"/>
                          </w:rPr>
                          <w:t>低压配电柜</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MNS</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13</w:t>
                        </w:r>
                      </w:p>
                    </w:tc>
                    <w:tc>
                      <w:tcPr>
                        <w:tcW w:type="dxa" w:w="354"/>
                        <w:vMerge/>
                        <w:tcBorders>
                          <w:top w:val="none" w:color="000000" w:sz="4"/>
                          <w:left w:val="none" w:color="000000" w:sz="4"/>
                          <w:bottom w:val="single" w:color="000000" w:sz="4"/>
                          <w:right w:val="single" w:color="000000" w:sz="4"/>
                        </w:tcBorders>
                      </w:tcPr>
                      <w:p/>
                    </w:tc>
                  </w:tr>
                </w:tbl>
                <w:p>
                  <w:pPr>
                    <w:pStyle w:val="null3"/>
                    <w:spacing w:after="150"/>
                    <w:jc w:val="both"/>
                  </w:pPr>
                  <w:r>
                    <w:rPr>
                      <w:rFonts w:ascii="仿宋_GB2312" w:hAnsi="仿宋_GB2312" w:cs="仿宋_GB2312" w:eastAsia="仿宋_GB2312"/>
                      <w:sz w:val="21"/>
                    </w:rPr>
                    <w:t>（</w:t>
                  </w:r>
                  <w:r>
                    <w:rPr>
                      <w:rFonts w:ascii="仿宋_GB2312" w:hAnsi="仿宋_GB2312" w:cs="仿宋_GB2312" w:eastAsia="仿宋_GB2312"/>
                      <w:sz w:val="21"/>
                    </w:rPr>
                    <w:t>2）热水换热站主要设备：</w:t>
                  </w:r>
                </w:p>
                <w:tbl>
                  <w:tblPr>
                    <w:tblBorders>
                      <w:top w:val="none" w:color="000000" w:sz="4"/>
                      <w:left w:val="none" w:color="000000" w:sz="4"/>
                      <w:bottom w:val="none" w:color="000000" w:sz="4"/>
                      <w:right w:val="none" w:color="000000" w:sz="4"/>
                      <w:insideH w:val="none"/>
                      <w:insideV w:val="none"/>
                    </w:tblBorders>
                  </w:tblPr>
                  <w:tblGrid>
                    <w:gridCol w:w="284"/>
                    <w:gridCol w:w="284"/>
                    <w:gridCol w:w="898"/>
                    <w:gridCol w:w="284"/>
                    <w:gridCol w:w="284"/>
                  </w:tblGrid>
                  <w:tr>
                    <w:tc>
                      <w:tcPr>
                        <w:tcW w:type="dxa" w:w="2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序号</w:t>
                        </w:r>
                      </w:p>
                    </w:tc>
                    <w:tc>
                      <w:tcPr>
                        <w:tcW w:type="dxa" w:w="2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设备名称</w:t>
                        </w:r>
                      </w:p>
                    </w:tc>
                    <w:tc>
                      <w:tcPr>
                        <w:tcW w:type="dxa" w:w="8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设</w:t>
                        </w:r>
                        <w:r>
                          <w:rPr>
                            <w:rFonts w:ascii="仿宋_GB2312" w:hAnsi="仿宋_GB2312" w:cs="仿宋_GB2312" w:eastAsia="仿宋_GB2312"/>
                            <w:sz w:val="21"/>
                          </w:rPr>
                          <w:t xml:space="preserve">    </w:t>
                        </w:r>
                        <w:r>
                          <w:rPr>
                            <w:rFonts w:ascii="仿宋_GB2312" w:hAnsi="仿宋_GB2312" w:cs="仿宋_GB2312" w:eastAsia="仿宋_GB2312"/>
                            <w:sz w:val="21"/>
                          </w:rPr>
                          <w:t>备</w:t>
                        </w:r>
                        <w:r>
                          <w:rPr>
                            <w:rFonts w:ascii="仿宋_GB2312" w:hAnsi="仿宋_GB2312" w:cs="仿宋_GB2312" w:eastAsia="仿宋_GB2312"/>
                            <w:sz w:val="21"/>
                          </w:rPr>
                          <w:t xml:space="preserve">    </w:t>
                        </w:r>
                        <w:r>
                          <w:rPr>
                            <w:rFonts w:ascii="仿宋_GB2312" w:hAnsi="仿宋_GB2312" w:cs="仿宋_GB2312" w:eastAsia="仿宋_GB2312"/>
                            <w:sz w:val="21"/>
                          </w:rPr>
                          <w:t>参</w:t>
                        </w:r>
                        <w:r>
                          <w:rPr>
                            <w:rFonts w:ascii="仿宋_GB2312" w:hAnsi="仿宋_GB2312" w:cs="仿宋_GB2312" w:eastAsia="仿宋_GB2312"/>
                            <w:sz w:val="21"/>
                          </w:rPr>
                          <w:t xml:space="preserve">    </w:t>
                        </w:r>
                        <w:r>
                          <w:rPr>
                            <w:rFonts w:ascii="仿宋_GB2312" w:hAnsi="仿宋_GB2312" w:cs="仿宋_GB2312" w:eastAsia="仿宋_GB2312"/>
                            <w:sz w:val="21"/>
                          </w:rPr>
                          <w:t>数</w:t>
                        </w:r>
                      </w:p>
                    </w:tc>
                    <w:tc>
                      <w:tcPr>
                        <w:tcW w:type="dxa" w:w="2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数量</w:t>
                        </w:r>
                      </w:p>
                    </w:tc>
                    <w:tc>
                      <w:tcPr>
                        <w:tcW w:type="dxa" w:w="2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备</w:t>
                        </w:r>
                        <w:r>
                          <w:rPr>
                            <w:rFonts w:ascii="仿宋_GB2312" w:hAnsi="仿宋_GB2312" w:cs="仿宋_GB2312" w:eastAsia="仿宋_GB2312"/>
                            <w:sz w:val="21"/>
                          </w:rPr>
                          <w:t xml:space="preserve">   </w:t>
                        </w:r>
                        <w:r>
                          <w:rPr>
                            <w:rFonts w:ascii="仿宋_GB2312" w:hAnsi="仿宋_GB2312" w:cs="仿宋_GB2312" w:eastAsia="仿宋_GB2312"/>
                            <w:sz w:val="21"/>
                          </w:rPr>
                          <w:t>注</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1</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1"/>
                          </w:rPr>
                          <w:t>交流中心高区供水泵</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Q:12m³/h；H：141m；N:11kW</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3</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上海凯泉</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2</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1"/>
                          </w:rPr>
                          <w:t>交流中心中区供水泵</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Q:16m³/h；H：94m；N:7.5kW</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3</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上海凯泉</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3</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1"/>
                          </w:rPr>
                          <w:t>中区热水循环泵</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Q:2m³/h；H：30m；N:0.55kW</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2</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上海凯泉</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4</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1"/>
                          </w:rPr>
                          <w:t>高区热水循环泵</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Q:2m³/h；H：30m；N:0.55kW</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2</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上海凯泉</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5</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1"/>
                          </w:rPr>
                          <w:t>市政热水循环泵</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Q:2m³/h；H：15m；N:0.37kW</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2</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上海凯泉</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6</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1"/>
                          </w:rPr>
                          <w:t>市政膨胀罐</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2</w:t>
                        </w:r>
                      </w:p>
                    </w:tc>
                    <w:tc>
                      <w:tcPr>
                        <w:tcW w:type="dxa" w:w="2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1"/>
                          </w:rPr>
                          <w:t>市政热交换罐</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Q:2m³/h</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2</w:t>
                        </w:r>
                      </w:p>
                    </w:tc>
                    <w:tc>
                      <w:tcPr>
                        <w:tcW w:type="dxa" w:w="284"/>
                        <w:vMerge/>
                        <w:tcBorders>
                          <w:top w:val="none" w:color="000000" w:sz="4"/>
                          <w:left w:val="none" w:color="000000" w:sz="4"/>
                          <w:bottom w:val="single" w:color="000000" w:sz="4"/>
                          <w:right w:val="single" w:color="000000" w:sz="4"/>
                        </w:tcBorders>
                      </w:tcP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8</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1"/>
                          </w:rPr>
                          <w:t>高区膨胀罐</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1</w:t>
                        </w:r>
                      </w:p>
                    </w:tc>
                    <w:tc>
                      <w:tcPr>
                        <w:tcW w:type="dxa" w:w="284"/>
                        <w:vMerge/>
                        <w:tcBorders>
                          <w:top w:val="none" w:color="000000" w:sz="4"/>
                          <w:left w:val="none" w:color="000000" w:sz="4"/>
                          <w:bottom w:val="single" w:color="000000" w:sz="4"/>
                          <w:right w:val="single" w:color="000000" w:sz="4"/>
                        </w:tcBorders>
                      </w:tcP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9</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1"/>
                          </w:rPr>
                          <w:t>高区热交换罐</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Q:4m³/h</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2</w:t>
                        </w:r>
                      </w:p>
                    </w:tc>
                    <w:tc>
                      <w:tcPr>
                        <w:tcW w:type="dxa" w:w="284"/>
                        <w:vMerge/>
                        <w:tcBorders>
                          <w:top w:val="none" w:color="000000" w:sz="4"/>
                          <w:left w:val="none" w:color="000000" w:sz="4"/>
                          <w:bottom w:val="single" w:color="000000" w:sz="4"/>
                          <w:right w:val="single" w:color="000000" w:sz="4"/>
                        </w:tcBorders>
                      </w:tcP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10</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1"/>
                          </w:rPr>
                          <w:t>中区膨胀罐</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1</w:t>
                        </w:r>
                      </w:p>
                    </w:tc>
                    <w:tc>
                      <w:tcPr>
                        <w:tcW w:type="dxa" w:w="284"/>
                        <w:vMerge/>
                        <w:tcBorders>
                          <w:top w:val="none" w:color="000000" w:sz="4"/>
                          <w:left w:val="none" w:color="000000" w:sz="4"/>
                          <w:bottom w:val="single" w:color="000000" w:sz="4"/>
                          <w:right w:val="single" w:color="000000" w:sz="4"/>
                        </w:tcBorders>
                      </w:tcP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11</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1"/>
                          </w:rPr>
                          <w:t>中区热交换罐</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Q:4m³/h</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2</w:t>
                        </w:r>
                      </w:p>
                    </w:tc>
                    <w:tc>
                      <w:tcPr>
                        <w:tcW w:type="dxa" w:w="284"/>
                        <w:vMerge/>
                        <w:tcBorders>
                          <w:top w:val="none" w:color="000000" w:sz="4"/>
                          <w:left w:val="none" w:color="000000" w:sz="4"/>
                          <w:bottom w:val="single" w:color="000000" w:sz="4"/>
                          <w:right w:val="single" w:color="000000" w:sz="4"/>
                        </w:tcBorders>
                      </w:tcP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12</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1"/>
                          </w:rPr>
                          <w:t>低区膨胀罐</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1</w:t>
                        </w:r>
                      </w:p>
                    </w:tc>
                    <w:tc>
                      <w:tcPr>
                        <w:tcW w:type="dxa" w:w="284"/>
                        <w:vMerge/>
                        <w:tcBorders>
                          <w:top w:val="none" w:color="000000" w:sz="4"/>
                          <w:left w:val="none" w:color="000000" w:sz="4"/>
                          <w:bottom w:val="single" w:color="000000" w:sz="4"/>
                          <w:right w:val="single" w:color="000000" w:sz="4"/>
                        </w:tcBorders>
                      </w:tcP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13</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1"/>
                          </w:rPr>
                          <w:t>低区热交换罐</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Q:4m³/h</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2</w:t>
                        </w:r>
                      </w:p>
                    </w:tc>
                    <w:tc>
                      <w:tcPr>
                        <w:tcW w:type="dxa" w:w="284"/>
                        <w:vMerge/>
                        <w:tcBorders>
                          <w:top w:val="none" w:color="000000" w:sz="4"/>
                          <w:left w:val="none" w:color="000000" w:sz="4"/>
                          <w:bottom w:val="single" w:color="000000" w:sz="4"/>
                          <w:right w:val="single" w:color="000000" w:sz="4"/>
                        </w:tcBorders>
                      </w:tcP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14</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1"/>
                          </w:rPr>
                          <w:t>水箱</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Q:20m³/h</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1</w:t>
                        </w:r>
                      </w:p>
                    </w:tc>
                    <w:tc>
                      <w:tcPr>
                        <w:tcW w:type="dxa" w:w="284"/>
                        <w:vMerge/>
                        <w:tcBorders>
                          <w:top w:val="none" w:color="000000" w:sz="4"/>
                          <w:left w:val="none" w:color="000000" w:sz="4"/>
                          <w:bottom w:val="single" w:color="000000" w:sz="4"/>
                          <w:right w:val="single" w:color="000000" w:sz="4"/>
                        </w:tcBorders>
                      </w:tcP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15</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1"/>
                          </w:rPr>
                          <w:t>配电柜</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3</w:t>
                        </w:r>
                      </w:p>
                    </w:tc>
                    <w:tc>
                      <w:tcPr>
                        <w:tcW w:type="dxa" w:w="284"/>
                        <w:vMerge/>
                        <w:tcBorders>
                          <w:top w:val="none" w:color="000000" w:sz="4"/>
                          <w:left w:val="none" w:color="000000" w:sz="4"/>
                          <w:bottom w:val="single" w:color="000000" w:sz="4"/>
                          <w:right w:val="single" w:color="000000" w:sz="4"/>
                        </w:tcBorders>
                      </w:tcPr>
                      <w:p/>
                    </w:tc>
                  </w:tr>
                </w:tbl>
                <w:p>
                  <w:pPr>
                    <w:pStyle w:val="null3"/>
                    <w:spacing w:after="150"/>
                    <w:jc w:val="both"/>
                  </w:pPr>
                  <w:r>
                    <w:rPr>
                      <w:rFonts w:ascii="仿宋_GB2312" w:hAnsi="仿宋_GB2312" w:cs="仿宋_GB2312" w:eastAsia="仿宋_GB2312"/>
                      <w:sz w:val="21"/>
                    </w:rPr>
                    <w:t>（</w:t>
                  </w:r>
                  <w:r>
                    <w:rPr>
                      <w:rFonts w:ascii="仿宋_GB2312" w:hAnsi="仿宋_GB2312" w:cs="仿宋_GB2312" w:eastAsia="仿宋_GB2312"/>
                      <w:sz w:val="21"/>
                    </w:rPr>
                    <w:t>3）供水泵房主要设备：</w:t>
                  </w:r>
                </w:p>
                <w:tbl>
                  <w:tblPr>
                    <w:tblInd w:type="dxa" w:w="105"/>
                    <w:tblBorders>
                      <w:top w:val="none" w:color="000000" w:sz="4"/>
                      <w:left w:val="none" w:color="000000" w:sz="4"/>
                      <w:bottom w:val="none" w:color="000000" w:sz="4"/>
                      <w:right w:val="none" w:color="000000" w:sz="4"/>
                      <w:insideH w:val="none"/>
                      <w:insideV w:val="none"/>
                    </w:tblBorders>
                  </w:tblPr>
                  <w:tblGrid>
                    <w:gridCol w:w="169"/>
                    <w:gridCol w:w="631"/>
                    <w:gridCol w:w="631"/>
                    <w:gridCol w:w="308"/>
                    <w:gridCol w:w="293"/>
                  </w:tblGrid>
                  <w:tr>
                    <w:tc>
                      <w:tcPr>
                        <w:tcW w:type="dxa" w:w="1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序号</w:t>
                        </w:r>
                      </w:p>
                    </w:tc>
                    <w:tc>
                      <w:tcPr>
                        <w:tcW w:type="dxa" w:w="6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设备名称</w:t>
                        </w:r>
                      </w:p>
                    </w:tc>
                    <w:tc>
                      <w:tcPr>
                        <w:tcW w:type="dxa" w:w="6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设</w:t>
                        </w:r>
                        <w:r>
                          <w:rPr>
                            <w:rFonts w:ascii="仿宋_GB2312" w:hAnsi="仿宋_GB2312" w:cs="仿宋_GB2312" w:eastAsia="仿宋_GB2312"/>
                            <w:sz w:val="21"/>
                          </w:rPr>
                          <w:t xml:space="preserve">    </w:t>
                        </w:r>
                        <w:r>
                          <w:rPr>
                            <w:rFonts w:ascii="仿宋_GB2312" w:hAnsi="仿宋_GB2312" w:cs="仿宋_GB2312" w:eastAsia="仿宋_GB2312"/>
                            <w:sz w:val="21"/>
                          </w:rPr>
                          <w:t>备</w:t>
                        </w:r>
                        <w:r>
                          <w:rPr>
                            <w:rFonts w:ascii="仿宋_GB2312" w:hAnsi="仿宋_GB2312" w:cs="仿宋_GB2312" w:eastAsia="仿宋_GB2312"/>
                            <w:sz w:val="21"/>
                          </w:rPr>
                          <w:t xml:space="preserve">    </w:t>
                        </w:r>
                        <w:r>
                          <w:rPr>
                            <w:rFonts w:ascii="仿宋_GB2312" w:hAnsi="仿宋_GB2312" w:cs="仿宋_GB2312" w:eastAsia="仿宋_GB2312"/>
                            <w:sz w:val="21"/>
                          </w:rPr>
                          <w:t>参</w:t>
                        </w:r>
                        <w:r>
                          <w:rPr>
                            <w:rFonts w:ascii="仿宋_GB2312" w:hAnsi="仿宋_GB2312" w:cs="仿宋_GB2312" w:eastAsia="仿宋_GB2312"/>
                            <w:sz w:val="21"/>
                          </w:rPr>
                          <w:t xml:space="preserve">    </w:t>
                        </w:r>
                        <w:r>
                          <w:rPr>
                            <w:rFonts w:ascii="仿宋_GB2312" w:hAnsi="仿宋_GB2312" w:cs="仿宋_GB2312" w:eastAsia="仿宋_GB2312"/>
                            <w:sz w:val="21"/>
                          </w:rPr>
                          <w:t>数</w:t>
                        </w:r>
                      </w:p>
                    </w:tc>
                    <w:tc>
                      <w:tcPr>
                        <w:tcW w:type="dxa" w:w="3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数量</w:t>
                        </w:r>
                      </w:p>
                    </w:tc>
                    <w:tc>
                      <w:tcPr>
                        <w:tcW w:type="dxa" w:w="2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备注</w:t>
                        </w:r>
                      </w:p>
                    </w:tc>
                  </w:tr>
                  <w:tr>
                    <w:tc>
                      <w:tcPr>
                        <w:tcW w:type="dxa" w:w="1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1</w:t>
                        </w:r>
                      </w:p>
                    </w:tc>
                    <w:tc>
                      <w:tcPr>
                        <w:tcW w:type="dxa" w:w="63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文化大厦低区供水系统</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供水泵</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N:11kW</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威乐水泵</w:t>
                        </w:r>
                      </w:p>
                    </w:tc>
                  </w:tr>
                  <w:tr>
                    <w:tc>
                      <w:tcPr>
                        <w:tcW w:type="dxa" w:w="169"/>
                        <w:vMerge/>
                        <w:tcBorders>
                          <w:top w:val="none" w:color="000000" w:sz="4"/>
                          <w:left w:val="single" w:color="000000" w:sz="4"/>
                          <w:bottom w:val="single" w:color="000000" w:sz="4"/>
                          <w:right w:val="single" w:color="000000" w:sz="4"/>
                        </w:tcBorders>
                      </w:tcPr>
                      <w:p/>
                    </w:tc>
                    <w:tc>
                      <w:tcPr>
                        <w:tcW w:type="dxa" w:w="631"/>
                        <w:vMerge/>
                        <w:tcBorders>
                          <w:top w:val="none" w:color="000000" w:sz="4"/>
                          <w:left w:val="none" w:color="000000" w:sz="4"/>
                          <w:bottom w:val="single" w:color="000000" w:sz="4"/>
                          <w:right w:val="single" w:color="000000" w:sz="4"/>
                        </w:tcBorders>
                      </w:tcP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不锈钢水箱</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Q:20m³/h</w:t>
                        </w:r>
                      </w:p>
                    </w:tc>
                    <w:tc>
                      <w:tcPr>
                        <w:tcW w:type="dxa" w:w="2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p>
                    </w:tc>
                  </w:tr>
                  <w:tr>
                    <w:tc>
                      <w:tcPr>
                        <w:tcW w:type="dxa" w:w="169"/>
                        <w:vMerge/>
                        <w:tcBorders>
                          <w:top w:val="none" w:color="000000" w:sz="4"/>
                          <w:left w:val="single" w:color="000000" w:sz="4"/>
                          <w:bottom w:val="single" w:color="000000" w:sz="4"/>
                          <w:right w:val="single" w:color="000000" w:sz="4"/>
                        </w:tcBorders>
                      </w:tcPr>
                      <w:p/>
                    </w:tc>
                    <w:tc>
                      <w:tcPr>
                        <w:tcW w:type="dxa" w:w="631"/>
                        <w:vMerge/>
                        <w:tcBorders>
                          <w:top w:val="none" w:color="000000" w:sz="4"/>
                          <w:left w:val="none" w:color="000000" w:sz="4"/>
                          <w:bottom w:val="single" w:color="000000" w:sz="4"/>
                          <w:right w:val="single" w:color="000000" w:sz="4"/>
                        </w:tcBorders>
                      </w:tcP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变频恒压系统</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w:t>
                        </w:r>
                      </w:p>
                    </w:tc>
                    <w:tc>
                      <w:tcPr>
                        <w:tcW w:type="dxa" w:w="293"/>
                        <w:vMerge/>
                        <w:tcBorders>
                          <w:top w:val="none" w:color="000000" w:sz="4"/>
                          <w:left w:val="none" w:color="000000" w:sz="4"/>
                          <w:bottom w:val="single" w:color="000000" w:sz="4"/>
                          <w:right w:val="single" w:color="000000" w:sz="4"/>
                        </w:tcBorders>
                      </w:tcPr>
                      <w:p/>
                    </w:tc>
                  </w:tr>
                  <w:tr>
                    <w:tc>
                      <w:tcPr>
                        <w:tcW w:type="dxa" w:w="1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2</w:t>
                        </w:r>
                      </w:p>
                    </w:tc>
                    <w:tc>
                      <w:tcPr>
                        <w:tcW w:type="dxa" w:w="63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文化大厦高区供水系统</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供水泵</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N:15kW</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威乐水泵</w:t>
                        </w:r>
                      </w:p>
                    </w:tc>
                  </w:tr>
                  <w:tr>
                    <w:tc>
                      <w:tcPr>
                        <w:tcW w:type="dxa" w:w="169"/>
                        <w:vMerge/>
                        <w:tcBorders>
                          <w:top w:val="none" w:color="000000" w:sz="4"/>
                          <w:left w:val="single" w:color="000000" w:sz="4"/>
                          <w:bottom w:val="single" w:color="000000" w:sz="4"/>
                          <w:right w:val="single" w:color="000000" w:sz="4"/>
                        </w:tcBorders>
                      </w:tcPr>
                      <w:p/>
                    </w:tc>
                    <w:tc>
                      <w:tcPr>
                        <w:tcW w:type="dxa" w:w="631"/>
                        <w:vMerge/>
                        <w:tcBorders>
                          <w:top w:val="none" w:color="000000" w:sz="4"/>
                          <w:left w:val="none" w:color="000000" w:sz="4"/>
                          <w:bottom w:val="single" w:color="000000" w:sz="4"/>
                          <w:right w:val="single" w:color="000000" w:sz="4"/>
                        </w:tcBorders>
                      </w:tcP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不锈钢水箱</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Q:20m³/h</w:t>
                        </w:r>
                      </w:p>
                    </w:tc>
                    <w:tc>
                      <w:tcPr>
                        <w:tcW w:type="dxa" w:w="2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p>
                    </w:tc>
                  </w:tr>
                  <w:tr>
                    <w:tc>
                      <w:tcPr>
                        <w:tcW w:type="dxa" w:w="169"/>
                        <w:vMerge/>
                        <w:tcBorders>
                          <w:top w:val="none" w:color="000000" w:sz="4"/>
                          <w:left w:val="single" w:color="000000" w:sz="4"/>
                          <w:bottom w:val="single" w:color="000000" w:sz="4"/>
                          <w:right w:val="single" w:color="000000" w:sz="4"/>
                        </w:tcBorders>
                      </w:tcPr>
                      <w:p/>
                    </w:tc>
                    <w:tc>
                      <w:tcPr>
                        <w:tcW w:type="dxa" w:w="631"/>
                        <w:vMerge/>
                        <w:tcBorders>
                          <w:top w:val="none" w:color="000000" w:sz="4"/>
                          <w:left w:val="none" w:color="000000" w:sz="4"/>
                          <w:bottom w:val="single" w:color="000000" w:sz="4"/>
                          <w:right w:val="single" w:color="000000" w:sz="4"/>
                        </w:tcBorders>
                      </w:tcP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变频恒压系统</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w:t>
                        </w:r>
                      </w:p>
                    </w:tc>
                    <w:tc>
                      <w:tcPr>
                        <w:tcW w:type="dxa" w:w="293"/>
                        <w:vMerge/>
                        <w:tcBorders>
                          <w:top w:val="none" w:color="000000" w:sz="4"/>
                          <w:left w:val="none" w:color="000000" w:sz="4"/>
                          <w:bottom w:val="single" w:color="000000" w:sz="4"/>
                          <w:right w:val="single" w:color="000000" w:sz="4"/>
                        </w:tcBorders>
                      </w:tcPr>
                      <w:p/>
                    </w:tc>
                  </w:tr>
                </w:tbl>
                <w:p>
                  <w:pPr>
                    <w:pStyle w:val="null3"/>
                    <w:spacing w:after="150"/>
                    <w:jc w:val="both"/>
                  </w:pPr>
                  <w:r>
                    <w:rPr>
                      <w:rFonts w:ascii="仿宋_GB2312" w:hAnsi="仿宋_GB2312" w:cs="仿宋_GB2312" w:eastAsia="仿宋_GB2312"/>
                      <w:sz w:val="21"/>
                    </w:rPr>
                    <w:t>（</w:t>
                  </w:r>
                  <w:r>
                    <w:rPr>
                      <w:rFonts w:ascii="仿宋_GB2312" w:hAnsi="仿宋_GB2312" w:cs="仿宋_GB2312" w:eastAsia="仿宋_GB2312"/>
                      <w:sz w:val="21"/>
                    </w:rPr>
                    <w:t>4）供暖换热站主要设备：</w:t>
                  </w:r>
                </w:p>
                <w:tbl>
                  <w:tblPr>
                    <w:tblInd w:type="dxa" w:w="105"/>
                    <w:tblBorders>
                      <w:top w:val="none" w:color="000000" w:sz="4"/>
                      <w:left w:val="none" w:color="000000" w:sz="4"/>
                      <w:bottom w:val="none" w:color="000000" w:sz="4"/>
                      <w:right w:val="none" w:color="000000" w:sz="4"/>
                      <w:insideH w:val="none"/>
                      <w:insideV w:val="none"/>
                    </w:tblBorders>
                  </w:tblPr>
                  <w:tblGrid>
                    <w:gridCol w:w="186"/>
                    <w:gridCol w:w="481"/>
                    <w:gridCol w:w="869"/>
                    <w:gridCol w:w="202"/>
                    <w:gridCol w:w="295"/>
                  </w:tblGrid>
                  <w:tr>
                    <w:tc>
                      <w:tcPr>
                        <w:tcW w:type="dxa" w:w="1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序号</w:t>
                        </w:r>
                      </w:p>
                    </w:tc>
                    <w:tc>
                      <w:tcPr>
                        <w:tcW w:type="dxa" w:w="4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设备名称</w:t>
                        </w:r>
                      </w:p>
                    </w:tc>
                    <w:tc>
                      <w:tcPr>
                        <w:tcW w:type="dxa" w:w="8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设</w:t>
                        </w:r>
                        <w:r>
                          <w:rPr>
                            <w:rFonts w:ascii="仿宋_GB2312" w:hAnsi="仿宋_GB2312" w:cs="仿宋_GB2312" w:eastAsia="仿宋_GB2312"/>
                            <w:sz w:val="21"/>
                          </w:rPr>
                          <w:t xml:space="preserve">    </w:t>
                        </w:r>
                        <w:r>
                          <w:rPr>
                            <w:rFonts w:ascii="仿宋_GB2312" w:hAnsi="仿宋_GB2312" w:cs="仿宋_GB2312" w:eastAsia="仿宋_GB2312"/>
                            <w:sz w:val="21"/>
                          </w:rPr>
                          <w:t>备</w:t>
                        </w:r>
                        <w:r>
                          <w:rPr>
                            <w:rFonts w:ascii="仿宋_GB2312" w:hAnsi="仿宋_GB2312" w:cs="仿宋_GB2312" w:eastAsia="仿宋_GB2312"/>
                            <w:sz w:val="21"/>
                          </w:rPr>
                          <w:t xml:space="preserve">    </w:t>
                        </w:r>
                        <w:r>
                          <w:rPr>
                            <w:rFonts w:ascii="仿宋_GB2312" w:hAnsi="仿宋_GB2312" w:cs="仿宋_GB2312" w:eastAsia="仿宋_GB2312"/>
                            <w:sz w:val="21"/>
                          </w:rPr>
                          <w:t>参</w:t>
                        </w:r>
                        <w:r>
                          <w:rPr>
                            <w:rFonts w:ascii="仿宋_GB2312" w:hAnsi="仿宋_GB2312" w:cs="仿宋_GB2312" w:eastAsia="仿宋_GB2312"/>
                            <w:sz w:val="21"/>
                          </w:rPr>
                          <w:t xml:space="preserve">    </w:t>
                        </w:r>
                        <w:r>
                          <w:rPr>
                            <w:rFonts w:ascii="仿宋_GB2312" w:hAnsi="仿宋_GB2312" w:cs="仿宋_GB2312" w:eastAsia="仿宋_GB2312"/>
                            <w:sz w:val="21"/>
                          </w:rPr>
                          <w:t>数</w:t>
                        </w:r>
                      </w:p>
                    </w:tc>
                    <w:tc>
                      <w:tcPr>
                        <w:tcW w:type="dxa" w:w="2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数量</w:t>
                        </w:r>
                      </w:p>
                    </w:tc>
                    <w:tc>
                      <w:tcPr>
                        <w:tcW w:type="dxa" w:w="2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备</w:t>
                        </w:r>
                        <w:r>
                          <w:rPr>
                            <w:rFonts w:ascii="仿宋_GB2312" w:hAnsi="仿宋_GB2312" w:cs="仿宋_GB2312" w:eastAsia="仿宋_GB2312"/>
                            <w:sz w:val="21"/>
                          </w:rPr>
                          <w:t xml:space="preserve">   </w:t>
                        </w:r>
                        <w:r>
                          <w:rPr>
                            <w:rFonts w:ascii="仿宋_GB2312" w:hAnsi="仿宋_GB2312" w:cs="仿宋_GB2312" w:eastAsia="仿宋_GB2312"/>
                            <w:sz w:val="21"/>
                          </w:rPr>
                          <w:t>注</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1</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1"/>
                          </w:rPr>
                          <w:t>低区热水循环泵</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Q:91m³/h；H：27m；N:11kW</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2</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上海凯泉</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2</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1"/>
                          </w:rPr>
                          <w:t>高区热水循环泵</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Q:91m³/h；H：27m；N:11kW</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2</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上海凯泉</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3</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1"/>
                          </w:rPr>
                          <w:t>低区补水泵</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 xml:space="preserve"> </w:t>
                        </w:r>
                        <w:r>
                          <w:rPr>
                            <w:rFonts w:ascii="仿宋_GB2312" w:hAnsi="仿宋_GB2312" w:cs="仿宋_GB2312" w:eastAsia="仿宋_GB2312"/>
                            <w:sz w:val="21"/>
                          </w:rPr>
                          <w:t>Q:4m³/h； H：79m；N:2.2kW</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2</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上海凯泉</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4</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1"/>
                          </w:rPr>
                          <w:t>高区补水泵</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Q:4m³/h； H：105m；N:3kW</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2</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上海凯泉</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5</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1"/>
                          </w:rPr>
                          <w:t>容积式换热器</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换热面积</w:t>
                        </w:r>
                        <w:r>
                          <w:rPr>
                            <w:rFonts w:ascii="仿宋_GB2312" w:hAnsi="仿宋_GB2312" w:cs="仿宋_GB2312" w:eastAsia="仿宋_GB2312"/>
                            <w:sz w:val="21"/>
                          </w:rPr>
                          <w:t>19.7㎡</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2</w:t>
                        </w:r>
                      </w:p>
                    </w:tc>
                    <w:tc>
                      <w:tcPr>
                        <w:tcW w:type="dxa" w:w="2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1"/>
                          </w:rPr>
                          <w:t>高区膨胀罐</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1.35³；1.6Mpa</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2</w:t>
                        </w:r>
                      </w:p>
                    </w:tc>
                    <w:tc>
                      <w:tcPr>
                        <w:tcW w:type="dxa" w:w="295"/>
                        <w:vMerge/>
                        <w:tcBorders>
                          <w:top w:val="none" w:color="000000" w:sz="4"/>
                          <w:left w:val="none" w:color="000000" w:sz="4"/>
                          <w:bottom w:val="single" w:color="000000" w:sz="4"/>
                          <w:right w:val="single" w:color="000000" w:sz="4"/>
                        </w:tcBorders>
                      </w:tcP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7</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1"/>
                          </w:rPr>
                          <w:t>低区膨胀罐</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1.35m³；2.0Mpa</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2</w:t>
                        </w:r>
                      </w:p>
                    </w:tc>
                    <w:tc>
                      <w:tcPr>
                        <w:tcW w:type="dxa" w:w="295"/>
                        <w:vMerge/>
                        <w:tcBorders>
                          <w:top w:val="none" w:color="000000" w:sz="4"/>
                          <w:left w:val="none" w:color="000000" w:sz="4"/>
                          <w:bottom w:val="single" w:color="000000" w:sz="4"/>
                          <w:right w:val="single" w:color="000000" w:sz="4"/>
                        </w:tcBorders>
                      </w:tcP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8</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1"/>
                          </w:rPr>
                          <w:t>冷凝回收器</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换热面积</w:t>
                        </w:r>
                        <w:r>
                          <w:rPr>
                            <w:rFonts w:ascii="仿宋_GB2312" w:hAnsi="仿宋_GB2312" w:cs="仿宋_GB2312" w:eastAsia="仿宋_GB2312"/>
                            <w:sz w:val="21"/>
                          </w:rPr>
                          <w:t>3.1㎡</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1</w:t>
                        </w:r>
                      </w:p>
                    </w:tc>
                    <w:tc>
                      <w:tcPr>
                        <w:tcW w:type="dxa" w:w="295"/>
                        <w:vMerge/>
                        <w:tcBorders>
                          <w:top w:val="none" w:color="000000" w:sz="4"/>
                          <w:left w:val="none" w:color="000000" w:sz="4"/>
                          <w:bottom w:val="single" w:color="000000" w:sz="4"/>
                          <w:right w:val="single" w:color="000000" w:sz="4"/>
                        </w:tcBorders>
                      </w:tcP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9</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1"/>
                          </w:rPr>
                          <w:t>汽水换热器</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换热面积</w:t>
                        </w:r>
                        <w:r>
                          <w:rPr>
                            <w:rFonts w:ascii="仿宋_GB2312" w:hAnsi="仿宋_GB2312" w:cs="仿宋_GB2312" w:eastAsia="仿宋_GB2312"/>
                            <w:sz w:val="21"/>
                          </w:rPr>
                          <w:t>8 ㎡</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1</w:t>
                        </w:r>
                      </w:p>
                    </w:tc>
                    <w:tc>
                      <w:tcPr>
                        <w:tcW w:type="dxa" w:w="295"/>
                        <w:vMerge/>
                        <w:tcBorders>
                          <w:top w:val="none" w:color="000000" w:sz="4"/>
                          <w:left w:val="none" w:color="000000" w:sz="4"/>
                          <w:bottom w:val="single" w:color="000000" w:sz="4"/>
                          <w:right w:val="single" w:color="000000" w:sz="4"/>
                        </w:tcBorders>
                      </w:tcP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10</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1"/>
                          </w:rPr>
                          <w:t>水箱</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Q:20m³/h</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1</w:t>
                        </w:r>
                      </w:p>
                    </w:tc>
                    <w:tc>
                      <w:tcPr>
                        <w:tcW w:type="dxa" w:w="295"/>
                        <w:vMerge/>
                        <w:tcBorders>
                          <w:top w:val="none" w:color="000000" w:sz="4"/>
                          <w:left w:val="none" w:color="000000" w:sz="4"/>
                          <w:bottom w:val="single" w:color="000000" w:sz="4"/>
                          <w:right w:val="single" w:color="000000" w:sz="4"/>
                        </w:tcBorders>
                      </w:tcP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11</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1"/>
                          </w:rPr>
                          <w:t>配电柜</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95"/>
                        <w:vMerge/>
                        <w:tcBorders>
                          <w:top w:val="none" w:color="000000" w:sz="4"/>
                          <w:left w:val="none" w:color="000000" w:sz="4"/>
                          <w:bottom w:val="single" w:color="000000" w:sz="4"/>
                          <w:right w:val="single" w:color="000000" w:sz="4"/>
                        </w:tcBorders>
                      </w:tcPr>
                      <w:p/>
                    </w:tc>
                  </w:tr>
                </w:tbl>
                <w:p>
                  <w:pPr>
                    <w:pStyle w:val="null3"/>
                    <w:spacing w:after="150"/>
                    <w:jc w:val="both"/>
                  </w:pPr>
                  <w:r>
                    <w:rPr>
                      <w:rFonts w:ascii="仿宋_GB2312" w:hAnsi="仿宋_GB2312" w:cs="仿宋_GB2312" w:eastAsia="仿宋_GB2312"/>
                      <w:sz w:val="21"/>
                    </w:rPr>
                    <w:t>4、文化大厦地上公共区域动力配套主要设施设备：</w:t>
                  </w:r>
                </w:p>
                <w:tbl>
                  <w:tblPr>
                    <w:tblInd w:type="dxa" w:w="105"/>
                    <w:tblBorders>
                      <w:top w:val="none" w:color="000000" w:sz="4"/>
                      <w:left w:val="none" w:color="000000" w:sz="4"/>
                      <w:bottom w:val="none" w:color="000000" w:sz="4"/>
                      <w:right w:val="none" w:color="000000" w:sz="4"/>
                      <w:insideH w:val="none"/>
                      <w:insideV w:val="none"/>
                    </w:tblBorders>
                  </w:tblPr>
                  <w:tblGrid>
                    <w:gridCol w:w="199"/>
                    <w:gridCol w:w="688"/>
                    <w:gridCol w:w="489"/>
                    <w:gridCol w:w="275"/>
                    <w:gridCol w:w="382"/>
                  </w:tblGrid>
                  <w:tr>
                    <w:tc>
                      <w:tcPr>
                        <w:tcW w:type="dxa" w:w="1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序号</w:t>
                        </w:r>
                      </w:p>
                    </w:tc>
                    <w:tc>
                      <w:tcPr>
                        <w:tcW w:type="dxa" w:w="6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名</w:t>
                        </w:r>
                        <w:r>
                          <w:rPr>
                            <w:rFonts w:ascii="仿宋_GB2312" w:hAnsi="仿宋_GB2312" w:cs="仿宋_GB2312" w:eastAsia="仿宋_GB2312"/>
                            <w:sz w:val="21"/>
                          </w:rPr>
                          <w:t xml:space="preserve">  </w:t>
                        </w:r>
                        <w:r>
                          <w:rPr>
                            <w:rFonts w:ascii="仿宋_GB2312" w:hAnsi="仿宋_GB2312" w:cs="仿宋_GB2312" w:eastAsia="仿宋_GB2312"/>
                            <w:sz w:val="21"/>
                          </w:rPr>
                          <w:t>称</w:t>
                        </w:r>
                      </w:p>
                    </w:tc>
                    <w:tc>
                      <w:tcPr>
                        <w:tcW w:type="dxa" w:w="4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说</w:t>
                        </w:r>
                        <w:r>
                          <w:rPr>
                            <w:rFonts w:ascii="仿宋_GB2312" w:hAnsi="仿宋_GB2312" w:cs="仿宋_GB2312" w:eastAsia="仿宋_GB2312"/>
                            <w:sz w:val="21"/>
                          </w:rPr>
                          <w:t xml:space="preserve">      </w:t>
                        </w:r>
                        <w:r>
                          <w:rPr>
                            <w:rFonts w:ascii="仿宋_GB2312" w:hAnsi="仿宋_GB2312" w:cs="仿宋_GB2312" w:eastAsia="仿宋_GB2312"/>
                            <w:sz w:val="21"/>
                          </w:rPr>
                          <w:t>明</w:t>
                        </w:r>
                      </w:p>
                    </w:tc>
                    <w:tc>
                      <w:tcPr>
                        <w:tcW w:type="dxa" w:w="2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数</w:t>
                        </w:r>
                        <w:r>
                          <w:rPr>
                            <w:rFonts w:ascii="仿宋_GB2312" w:hAnsi="仿宋_GB2312" w:cs="仿宋_GB2312" w:eastAsia="仿宋_GB2312"/>
                            <w:sz w:val="21"/>
                          </w:rPr>
                          <w:t xml:space="preserve">  </w:t>
                        </w:r>
                        <w:r>
                          <w:rPr>
                            <w:rFonts w:ascii="仿宋_GB2312" w:hAnsi="仿宋_GB2312" w:cs="仿宋_GB2312" w:eastAsia="仿宋_GB2312"/>
                            <w:sz w:val="21"/>
                          </w:rPr>
                          <w:t>量</w:t>
                        </w:r>
                      </w:p>
                    </w:tc>
                    <w:tc>
                      <w:tcPr>
                        <w:tcW w:type="dxa" w:w="3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位</w:t>
                        </w:r>
                        <w:r>
                          <w:rPr>
                            <w:rFonts w:ascii="仿宋_GB2312" w:hAnsi="仿宋_GB2312" w:cs="仿宋_GB2312" w:eastAsia="仿宋_GB2312"/>
                            <w:sz w:val="21"/>
                          </w:rPr>
                          <w:t xml:space="preserve">     </w:t>
                        </w:r>
                        <w:r>
                          <w:rPr>
                            <w:rFonts w:ascii="仿宋_GB2312" w:hAnsi="仿宋_GB2312" w:cs="仿宋_GB2312" w:eastAsia="仿宋_GB2312"/>
                            <w:sz w:val="21"/>
                          </w:rPr>
                          <w:t>置</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1</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1"/>
                          </w:rPr>
                          <w:t>立井内供暖管路</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1</w:t>
                        </w:r>
                      </w:p>
                    </w:tc>
                    <w:tc>
                      <w:tcPr>
                        <w:tcW w:type="dxa" w:w="38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管道立井</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2</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1"/>
                          </w:rPr>
                          <w:t>立井内卫生热水管路</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1</w:t>
                        </w:r>
                      </w:p>
                    </w:tc>
                    <w:tc>
                      <w:tcPr>
                        <w:tcW w:type="dxa" w:w="382"/>
                        <w:vMerge/>
                        <w:tcBorders>
                          <w:top w:val="none" w:color="000000" w:sz="4"/>
                          <w:left w:val="none" w:color="000000" w:sz="4"/>
                          <w:bottom w:val="single" w:color="000000" w:sz="4"/>
                          <w:right w:val="single" w:color="000000" w:sz="4"/>
                        </w:tcBorders>
                      </w:tc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3</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1"/>
                          </w:rPr>
                          <w:t>各层公共区域配电箱</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不含商业部分</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1</w:t>
                        </w:r>
                      </w:p>
                    </w:tc>
                    <w:tc>
                      <w:tcPr>
                        <w:tcW w:type="dxa" w:w="38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各楼层</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4</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1"/>
                          </w:rPr>
                          <w:t>各层公共区域照明</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不含商业部分</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1</w:t>
                        </w:r>
                      </w:p>
                    </w:tc>
                    <w:tc>
                      <w:tcPr>
                        <w:tcW w:type="dxa" w:w="382"/>
                        <w:vMerge/>
                        <w:tcBorders>
                          <w:top w:val="none" w:color="000000" w:sz="4"/>
                          <w:left w:val="none" w:color="000000" w:sz="4"/>
                          <w:bottom w:val="single" w:color="000000" w:sz="4"/>
                          <w:right w:val="single" w:color="000000" w:sz="4"/>
                        </w:tcBorders>
                      </w:tc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5</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1"/>
                          </w:rPr>
                          <w:t>门禁系统</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不含商业部分</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rPr>
                          <w:t>1</w:t>
                        </w:r>
                      </w:p>
                    </w:tc>
                    <w:tc>
                      <w:tcPr>
                        <w:tcW w:type="dxa" w:w="382"/>
                        <w:vMerge/>
                        <w:tcBorders>
                          <w:top w:val="none" w:color="000000" w:sz="4"/>
                          <w:left w:val="none" w:color="000000" w:sz="4"/>
                          <w:bottom w:val="single" w:color="000000" w:sz="4"/>
                          <w:right w:val="single" w:color="000000" w:sz="4"/>
                        </w:tcBorders>
                      </w:tcPr>
                      <w:p/>
                    </w:tc>
                  </w:tr>
                </w:tbl>
                <w:p>
                  <w:pPr>
                    <w:pStyle w:val="null3"/>
                    <w:spacing w:after="150"/>
                    <w:jc w:val="both"/>
                  </w:pPr>
                  <w:r>
                    <w:rPr>
                      <w:rFonts w:ascii="仿宋_GB2312" w:hAnsi="仿宋_GB2312" w:cs="仿宋_GB2312" w:eastAsia="仿宋_GB2312"/>
                      <w:sz w:val="21"/>
                      <w:b/>
                    </w:rPr>
                    <w:t>三、托管服务内容及标准：</w:t>
                  </w:r>
                </w:p>
                <w:p>
                  <w:pPr>
                    <w:pStyle w:val="null3"/>
                    <w:spacing w:after="150"/>
                    <w:jc w:val="both"/>
                  </w:pPr>
                  <w:r>
                    <w:rPr>
                      <w:rFonts w:ascii="仿宋_GB2312" w:hAnsi="仿宋_GB2312" w:cs="仿宋_GB2312" w:eastAsia="仿宋_GB2312"/>
                      <w:sz w:val="21"/>
                    </w:rPr>
                    <w:t>3.1  托管服务内容：</w:t>
                  </w:r>
                </w:p>
                <w:p>
                  <w:pPr>
                    <w:pStyle w:val="null3"/>
                    <w:jc w:val="both"/>
                  </w:pPr>
                  <w:r>
                    <w:rPr>
                      <w:rFonts w:ascii="仿宋_GB2312" w:hAnsi="仿宋_GB2312" w:cs="仿宋_GB2312" w:eastAsia="仿宋_GB2312"/>
                      <w:sz w:val="21"/>
                    </w:rPr>
                    <w:t>3.1.1、交流及演艺中心地下室设备房内供电、供水、供暖、中央空调设备。</w:t>
                  </w:r>
                </w:p>
                <w:p>
                  <w:pPr>
                    <w:pStyle w:val="null3"/>
                    <w:jc w:val="both"/>
                  </w:pPr>
                  <w:r>
                    <w:rPr>
                      <w:rFonts w:ascii="仿宋_GB2312" w:hAnsi="仿宋_GB2312" w:cs="仿宋_GB2312" w:eastAsia="仿宋_GB2312"/>
                      <w:sz w:val="21"/>
                    </w:rPr>
                    <w:t>3.1.2、交流及演艺中心公共区域（含井道内）等供水、供电、供暖设施（不含网络、通讯、监控等）。</w:t>
                  </w:r>
                </w:p>
                <w:p>
                  <w:pPr>
                    <w:pStyle w:val="null3"/>
                    <w:jc w:val="both"/>
                  </w:pPr>
                  <w:r>
                    <w:rPr>
                      <w:rFonts w:ascii="仿宋_GB2312" w:hAnsi="仿宋_GB2312" w:cs="仿宋_GB2312" w:eastAsia="仿宋_GB2312"/>
                      <w:sz w:val="21"/>
                    </w:rPr>
                    <w:t>3.1.3、文化大厦地下供水、供电、供暖设施；文化大厦地上公共区域供水、供电、供暖主线路、主管部分的设施（不含室内部分）。</w:t>
                  </w:r>
                </w:p>
                <w:p>
                  <w:pPr>
                    <w:pStyle w:val="null3"/>
                    <w:jc w:val="both"/>
                  </w:pPr>
                  <w:r>
                    <w:rPr>
                      <w:rFonts w:ascii="仿宋_GB2312" w:hAnsi="仿宋_GB2312" w:cs="仿宋_GB2312" w:eastAsia="仿宋_GB2312"/>
                      <w:sz w:val="21"/>
                    </w:rPr>
                    <w:t>3.1.4、交流及演艺中心消防主管道、消防泵、消防水箱等设备间内消防设施设备维保（不含室外消防栓、楼体外水泵接合器）。</w:t>
                  </w:r>
                </w:p>
                <w:p>
                  <w:pPr>
                    <w:pStyle w:val="null3"/>
                    <w:spacing w:after="150"/>
                    <w:jc w:val="both"/>
                  </w:pPr>
                  <w:r>
                    <w:rPr>
                      <w:rFonts w:ascii="仿宋_GB2312" w:hAnsi="仿宋_GB2312" w:cs="仿宋_GB2312" w:eastAsia="仿宋_GB2312"/>
                      <w:sz w:val="21"/>
                    </w:rPr>
                    <w:t>以上区域或项目动力配套设施实施</w:t>
                  </w:r>
                  <w:r>
                    <w:rPr>
                      <w:rFonts w:ascii="仿宋_GB2312" w:hAnsi="仿宋_GB2312" w:cs="仿宋_GB2312" w:eastAsia="仿宋_GB2312"/>
                      <w:sz w:val="21"/>
                    </w:rPr>
                    <w:t>“运行管理、维护保养、定期检修、紧急抢修”。</w:t>
                  </w:r>
                </w:p>
                <w:p>
                  <w:pPr>
                    <w:pStyle w:val="null3"/>
                    <w:spacing w:after="150"/>
                    <w:jc w:val="both"/>
                  </w:pPr>
                  <w:r>
                    <w:rPr>
                      <w:rFonts w:ascii="仿宋_GB2312" w:hAnsi="仿宋_GB2312" w:cs="仿宋_GB2312" w:eastAsia="仿宋_GB2312"/>
                      <w:sz w:val="21"/>
                    </w:rPr>
                    <w:t>3.2  托管服务标准：</w:t>
                  </w:r>
                </w:p>
                <w:p>
                  <w:pPr>
                    <w:pStyle w:val="null3"/>
                    <w:spacing w:after="150"/>
                    <w:jc w:val="both"/>
                  </w:pPr>
                  <w:r>
                    <w:rPr>
                      <w:rFonts w:ascii="仿宋_GB2312" w:hAnsi="仿宋_GB2312" w:cs="仿宋_GB2312" w:eastAsia="仿宋_GB2312"/>
                      <w:sz w:val="21"/>
                    </w:rPr>
                    <w:t>以上所有设施、设备的运行操作，其中高低压配电室以及中央空调机房必须</w:t>
                  </w:r>
                  <w:r>
                    <w:rPr>
                      <w:rFonts w:ascii="仿宋_GB2312" w:hAnsi="仿宋_GB2312" w:cs="仿宋_GB2312" w:eastAsia="仿宋_GB2312"/>
                      <w:sz w:val="21"/>
                    </w:rPr>
                    <w:t>24小时有人值守，且运行人员需持国家相关机构颁发的特种作业证件上岗，其余区域设施需定期巡视、记录，实施指纹考勤，并作为服务验收的标准之一。</w:t>
                  </w:r>
                </w:p>
                <w:p>
                  <w:pPr>
                    <w:pStyle w:val="null3"/>
                    <w:spacing w:after="150"/>
                    <w:jc w:val="both"/>
                  </w:pPr>
                  <w:r>
                    <w:rPr>
                      <w:rFonts w:ascii="仿宋_GB2312" w:hAnsi="仿宋_GB2312" w:cs="仿宋_GB2312" w:eastAsia="仿宋_GB2312"/>
                      <w:sz w:val="21"/>
                    </w:rPr>
                    <w:t>3.2.1 中央空调运行标准：</w:t>
                  </w:r>
                </w:p>
                <w:p>
                  <w:pPr>
                    <w:pStyle w:val="null3"/>
                    <w:spacing w:after="150"/>
                    <w:jc w:val="both"/>
                  </w:pPr>
                  <w:r>
                    <w:rPr>
                      <w:rFonts w:ascii="仿宋_GB2312" w:hAnsi="仿宋_GB2312" w:cs="仿宋_GB2312" w:eastAsia="仿宋_GB2312"/>
                      <w:sz w:val="21"/>
                    </w:rPr>
                    <w:t>A、乙方必须遵守甲方的各项管理制度，按照甲方作业方针执行。制热期房间温度不低于18度。制冷期房间不高于26度为参考依据，观察室外天气的变化情况，及时调节供冷（供热）量。</w:t>
                  </w:r>
                </w:p>
                <w:p>
                  <w:pPr>
                    <w:pStyle w:val="null3"/>
                    <w:spacing w:after="150"/>
                    <w:jc w:val="both"/>
                  </w:pPr>
                  <w:r>
                    <w:rPr>
                      <w:rFonts w:ascii="仿宋_GB2312" w:hAnsi="仿宋_GB2312" w:cs="仿宋_GB2312" w:eastAsia="仿宋_GB2312"/>
                      <w:sz w:val="21"/>
                    </w:rPr>
                    <w:t>B、乙方应针对服务项目制定相关管理规定和措施，保证日常设备、设施维护到位，保证日常正常生产的需求。一旦发生突发事件，乙方应在第一时间内发现，并及时采取相应的措施控制事态发展，控制险情，及时向甲方相关人员进行汇报。</w:t>
                  </w:r>
                </w:p>
                <w:p>
                  <w:pPr>
                    <w:pStyle w:val="null3"/>
                    <w:spacing w:after="150"/>
                    <w:jc w:val="both"/>
                  </w:pPr>
                  <w:r>
                    <w:rPr>
                      <w:rFonts w:ascii="仿宋_GB2312" w:hAnsi="仿宋_GB2312" w:cs="仿宋_GB2312" w:eastAsia="仿宋_GB2312"/>
                      <w:sz w:val="21"/>
                    </w:rPr>
                    <w:t>C、中央空调系统运行温度的调整要按照经济节能运行来管理，注意室内负荷和室外天气的变化情况，动态调整供冷（供热）量，尽可能使设备在较高效率范围内工作，杜绝设定一个温度全天候运行。</w:t>
                  </w:r>
                </w:p>
                <w:p>
                  <w:pPr>
                    <w:pStyle w:val="null3"/>
                    <w:spacing w:after="150"/>
                    <w:jc w:val="both"/>
                  </w:pPr>
                  <w:r>
                    <w:rPr>
                      <w:rFonts w:ascii="仿宋_GB2312" w:hAnsi="仿宋_GB2312" w:cs="仿宋_GB2312" w:eastAsia="仿宋_GB2312"/>
                      <w:sz w:val="21"/>
                    </w:rPr>
                    <w:t>D、乙方要开展定期质量回访业务，对办公区楼宇内、房间内进行测温，了解用户使用情况，为动态调整供冷（供热）量提供参数依据。并有专用质量回访记录，避免投诉事件发生。出现投诉事件按照月度考核办法纳入考核项。</w:t>
                  </w:r>
                </w:p>
                <w:p>
                  <w:pPr>
                    <w:pStyle w:val="null3"/>
                    <w:spacing w:after="150"/>
                    <w:jc w:val="both"/>
                  </w:pPr>
                  <w:r>
                    <w:rPr>
                      <w:rFonts w:ascii="仿宋_GB2312" w:hAnsi="仿宋_GB2312" w:cs="仿宋_GB2312" w:eastAsia="仿宋_GB2312"/>
                      <w:sz w:val="21"/>
                    </w:rPr>
                    <w:t>E、乙方对用户提出供应质量问题要及时告知甲方，积极协助解决，向用户做好解释工作，不得和用户发生争吵事件及投诉事件。</w:t>
                  </w:r>
                </w:p>
                <w:p>
                  <w:pPr>
                    <w:pStyle w:val="null3"/>
                    <w:spacing w:after="150"/>
                    <w:jc w:val="both"/>
                  </w:pPr>
                  <w:r>
                    <w:rPr>
                      <w:rFonts w:ascii="仿宋_GB2312" w:hAnsi="仿宋_GB2312" w:cs="仿宋_GB2312" w:eastAsia="仿宋_GB2312"/>
                      <w:sz w:val="21"/>
                    </w:rPr>
                    <w:t>F、乙方由于责任心不到位、操作失误、日常维护工作不到位及其它因素，造成设备非计划停供、供应服务不达标、用户投诉等事件，乙方负全责，按照月度考核办法纳入考核项。</w:t>
                  </w:r>
                </w:p>
                <w:p>
                  <w:pPr>
                    <w:pStyle w:val="null3"/>
                    <w:spacing w:after="150"/>
                    <w:jc w:val="both"/>
                  </w:pPr>
                  <w:r>
                    <w:rPr>
                      <w:rFonts w:ascii="仿宋_GB2312" w:hAnsi="仿宋_GB2312" w:cs="仿宋_GB2312" w:eastAsia="仿宋_GB2312"/>
                      <w:sz w:val="21"/>
                    </w:rPr>
                    <w:t>3.2.2   设施日常保养服务标准：</w:t>
                  </w:r>
                </w:p>
                <w:p>
                  <w:pPr>
                    <w:pStyle w:val="null3"/>
                    <w:spacing w:after="60"/>
                    <w:jc w:val="both"/>
                  </w:pPr>
                  <w:r>
                    <w:rPr>
                      <w:rFonts w:ascii="仿宋_GB2312" w:hAnsi="仿宋_GB2312" w:cs="仿宋_GB2312" w:eastAsia="仿宋_GB2312"/>
                      <w:sz w:val="21"/>
                    </w:rPr>
                    <w:t>机电设施的日常维护标准：</w:t>
                  </w:r>
                </w:p>
                <w:tbl>
                  <w:tblPr>
                    <w:tblBorders>
                      <w:top w:val="none" w:color="000000" w:sz="4"/>
                      <w:left w:val="none" w:color="000000" w:sz="4"/>
                      <w:bottom w:val="none" w:color="000000" w:sz="4"/>
                      <w:right w:val="none" w:color="000000" w:sz="4"/>
                      <w:insideH w:val="none"/>
                      <w:insideV w:val="none"/>
                    </w:tblBorders>
                  </w:tblPr>
                  <w:tblGrid>
                    <w:gridCol w:w="124"/>
                    <w:gridCol w:w="155"/>
                    <w:gridCol w:w="202"/>
                    <w:gridCol w:w="1552"/>
                  </w:tblGrid>
                  <w:tr>
                    <w:tc>
                      <w:tcPr>
                        <w:tcW w:type="dxa" w:w="1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65"/>
                          <w:jc w:val="center"/>
                        </w:pPr>
                        <w:r>
                          <w:rPr>
                            <w:rFonts w:ascii="仿宋_GB2312" w:hAnsi="仿宋_GB2312" w:cs="仿宋_GB2312" w:eastAsia="仿宋_GB2312"/>
                            <w:sz w:val="21"/>
                          </w:rPr>
                          <w:t>位置</w:t>
                        </w:r>
                      </w:p>
                      <w:p>
                        <w:pPr>
                          <w:pStyle w:val="null3"/>
                          <w:ind w:left="-105" w:right="-165"/>
                          <w:jc w:val="center"/>
                        </w:pPr>
                        <w:r>
                          <w:rPr>
                            <w:rFonts w:ascii="仿宋_GB2312" w:hAnsi="仿宋_GB2312" w:cs="仿宋_GB2312" w:eastAsia="仿宋_GB2312"/>
                            <w:sz w:val="21"/>
                          </w:rPr>
                          <w:t>区域</w:t>
                        </w:r>
                      </w:p>
                    </w:tc>
                    <w:tc>
                      <w:tcPr>
                        <w:tcW w:type="dxa" w:w="2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65"/>
                          <w:jc w:val="center"/>
                        </w:pPr>
                        <w:r>
                          <w:rPr>
                            <w:rFonts w:ascii="仿宋_GB2312" w:hAnsi="仿宋_GB2312" w:cs="仿宋_GB2312" w:eastAsia="仿宋_GB2312"/>
                            <w:sz w:val="21"/>
                          </w:rPr>
                          <w:t>日常维护项目名称</w:t>
                        </w:r>
                      </w:p>
                    </w:tc>
                    <w:tc>
                      <w:tcPr>
                        <w:tcW w:type="dxa" w:w="15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65"/>
                          <w:jc w:val="center"/>
                        </w:pPr>
                        <w:r>
                          <w:rPr>
                            <w:rFonts w:ascii="仿宋_GB2312" w:hAnsi="仿宋_GB2312" w:cs="仿宋_GB2312" w:eastAsia="仿宋_GB2312"/>
                            <w:sz w:val="21"/>
                          </w:rPr>
                          <w:t>维护项目主要内容及标准</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高低压配电室</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高压柜低压柜变压器</w:t>
                        </w:r>
                      </w:p>
                    </w:tc>
                    <w:tc>
                      <w:tcPr>
                        <w:tcW w:type="dxa" w:w="1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高压配电系统的维护保养，每</w:t>
                        </w:r>
                        <w:r>
                          <w:rPr>
                            <w:rFonts w:ascii="仿宋_GB2312" w:hAnsi="仿宋_GB2312" w:cs="仿宋_GB2312" w:eastAsia="仿宋_GB2312"/>
                            <w:sz w:val="21"/>
                          </w:rPr>
                          <w:t>4小时一次。（标准：高压配电系统，应经常进行巡视，并作好巡视记录。巡视检查时，通过人的感官应仔细分析，发现问题及时处理，做好记录。对重大异常现象及时报告。进出高压配电室应随手关门，以防小动物进入室内，其门窗应完整并开关灵活。巡视检查内容如下：A、进户高压电缆、分支高压电缆是否有过流过热现象，是否有异味。B、高压熔断器是否完好，高压隔离开关及负荷开关的固定触头与可动触头的接触是否良好接触。C、翻线柜、进线柜、计量柜、PT柜、变压器输出柜公用房变压器输出柜等的三相电压是否平衡且在规定的范围内，三相电流是否正常；D、温湿度是否正常；E、变压器的温度是否超过允许值；变压器的运行声音是否正常，变压器接地是否良好；F、各个低压配电室的高压设备是否运行正常，三相电的输入和输出是否正常，温湿度是否正常；G、对高压配电室每周进行一次地面的清扫，对各个低压配电室的高压配电装置及环境的停电清扫和检查每年两次。）</w:t>
                        </w:r>
                      </w:p>
                      <w:p>
                        <w:pPr>
                          <w:pStyle w:val="null3"/>
                          <w:jc w:val="both"/>
                        </w:pPr>
                        <w:r>
                          <w:rPr>
                            <w:rFonts w:ascii="仿宋_GB2312" w:hAnsi="仿宋_GB2312" w:cs="仿宋_GB2312" w:eastAsia="仿宋_GB2312"/>
                            <w:sz w:val="21"/>
                          </w:rPr>
                          <w:t>低压配电装置的维护保养，每</w:t>
                        </w:r>
                        <w:r>
                          <w:rPr>
                            <w:rFonts w:ascii="仿宋_GB2312" w:hAnsi="仿宋_GB2312" w:cs="仿宋_GB2312" w:eastAsia="仿宋_GB2312"/>
                            <w:sz w:val="21"/>
                          </w:rPr>
                          <w:t>4小时一次。（标准：对低压配电装置每天进行两次巡视检查，并作好巡视记录。巡视检查内容如下：A、低压电缆及低压配电屏上的各部分连接点有无过热现象，有无异声、异味；B、三相负荷是否平衡，三相电压是否相同；C、低压绝缘子有无损伤和歪斜，母线固定卡子有无松动和脱落；D、接地线接地连接是否良好；E、低压电容补偿是否正常，有无异声异味。）</w:t>
                        </w:r>
                      </w:p>
                    </w:tc>
                  </w:tr>
                  <w:tr>
                    <w:tc>
                      <w:tcPr>
                        <w:tcW w:type="dxa" w:w="1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1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供水泵站</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供水水泵</w:t>
                        </w:r>
                      </w:p>
                    </w:tc>
                    <w:tc>
                      <w:tcPr>
                        <w:tcW w:type="dxa" w:w="1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循环水泵的维护，每4小时一次。（标准：A、盘车无卡涩现象和异常声响，轴封渗漏符合要求；B、离心泵严禁空负荷试车，应按操作规程进行负荷试车；C、轴承油的温度不应超过70℃,轴承金属的温度应小于93℃，轴承振动标准见SHS 01003-2004《石油化工旋转机械振动标准》；D、保持运转平稳，无杂音，油封、水和润滑油系统工作正常，泵及附属管路无泄漏；E、控制流量、压力和电流在规定范围内；F、密封介质泄漏不得超过下列要求：机械密封：1滴/min。）</w:t>
                        </w:r>
                      </w:p>
                      <w:p>
                        <w:pPr>
                          <w:pStyle w:val="null3"/>
                          <w:jc w:val="both"/>
                        </w:pPr>
                        <w:r>
                          <w:rPr>
                            <w:rFonts w:ascii="仿宋_GB2312" w:hAnsi="仿宋_GB2312" w:cs="仿宋_GB2312" w:eastAsia="仿宋_GB2312"/>
                            <w:sz w:val="21"/>
                          </w:rPr>
                          <w:t>2、补水水泵的维护，每4小时一次。（标准：A、盘车无卡涩现象和异常声响，轴封渗漏符合要求；B、离心泵严禁空负荷试车，应按操作规程进行负荷试车；C、轴承油的温度不应超过70℃,轴承金属的温度应小于93℃，轴承振动标准见SHS 01003-2004《石油化工旋转机械振动标准》；D、保持运转平稳，无杂音，油封、水和润滑油系统工作正常，泵及附属管路无泄漏；E、控制流量、压力和电流在规定范围内；F、密封介质泄漏不得超过下列要求：机械密封：1滴/min。）</w:t>
                        </w:r>
                      </w:p>
                    </w:tc>
                  </w:tr>
                  <w:tr>
                    <w:tc>
                      <w:tcPr>
                        <w:tcW w:type="dxa" w:w="124"/>
                        <w:vMerge/>
                        <w:tcBorders>
                          <w:top w:val="none" w:color="000000" w:sz="4"/>
                          <w:left w:val="single" w:color="000000" w:sz="4"/>
                          <w:bottom w:val="single" w:color="000000" w:sz="4"/>
                          <w:right w:val="single" w:color="000000" w:sz="4"/>
                        </w:tcBorders>
                      </w:tcPr>
                      <w:p/>
                    </w:tc>
                    <w:tc>
                      <w:tcPr>
                        <w:tcW w:type="dxa" w:w="155"/>
                        <w:vMerge/>
                        <w:tcBorders>
                          <w:top w:val="none" w:color="000000" w:sz="4"/>
                          <w:left w:val="none" w:color="000000" w:sz="4"/>
                          <w:bottom w:val="single" w:color="000000" w:sz="4"/>
                          <w:right w:val="single" w:color="000000" w:sz="4"/>
                        </w:tcBorders>
                      </w:tcP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供水泵站配电柜</w:t>
                        </w:r>
                      </w:p>
                    </w:tc>
                    <w:tc>
                      <w:tcPr>
                        <w:tcW w:type="dxa" w:w="1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供水泵站配电柜维护，值班员每</w:t>
                        </w:r>
                        <w:r>
                          <w:rPr>
                            <w:rFonts w:ascii="仿宋_GB2312" w:hAnsi="仿宋_GB2312" w:cs="仿宋_GB2312" w:eastAsia="仿宋_GB2312"/>
                            <w:sz w:val="21"/>
                          </w:rPr>
                          <w:t>4小时一次。（标准：A、正确无误地对仪表的指示值抄表一次，每周打扫一次柜内外清洁卫生；B、值班人员必须随时注意柜门关闭，以防小动物进入配电柜；C、配电柜出现事故时，值班人员首先进行应急处理，并立即报告设备动力部经理及电工班长，事后将详细情况记入工作日志。)</w:t>
                        </w:r>
                      </w:p>
                    </w:tc>
                  </w:tr>
                  <w:tr>
                    <w:tc>
                      <w:tcPr>
                        <w:tcW w:type="dxa" w:w="124"/>
                        <w:vMerge/>
                        <w:tcBorders>
                          <w:top w:val="none" w:color="000000" w:sz="4"/>
                          <w:left w:val="single" w:color="000000" w:sz="4"/>
                          <w:bottom w:val="single" w:color="000000" w:sz="4"/>
                          <w:right w:val="single" w:color="000000" w:sz="4"/>
                        </w:tcBorders>
                      </w:tcPr>
                      <w:p/>
                    </w:tc>
                    <w:tc>
                      <w:tcPr>
                        <w:tcW w:type="dxa" w:w="155"/>
                        <w:vMerge/>
                        <w:tcBorders>
                          <w:top w:val="none" w:color="000000" w:sz="4"/>
                          <w:left w:val="none" w:color="000000" w:sz="4"/>
                          <w:bottom w:val="single" w:color="000000" w:sz="4"/>
                          <w:right w:val="single" w:color="000000" w:sz="4"/>
                        </w:tcBorders>
                      </w:tcP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供水泵站仪表及配套设施</w:t>
                        </w:r>
                      </w:p>
                    </w:tc>
                    <w:tc>
                      <w:tcPr>
                        <w:tcW w:type="dxa" w:w="1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供水泵站仪表及配套设施维护，值班员每</w:t>
                        </w:r>
                        <w:r>
                          <w:rPr>
                            <w:rFonts w:ascii="仿宋_GB2312" w:hAnsi="仿宋_GB2312" w:cs="仿宋_GB2312" w:eastAsia="仿宋_GB2312"/>
                            <w:sz w:val="21"/>
                          </w:rPr>
                          <w:t>4小时一次。（标准：A、检查环境条件（温度、湿度）使其满足系统正常运行的要求；B、检查供电及接地系统使其符合标准；C、有防小动物危害的措施；D、保证电缆接头、端子、转接的插件不被碰撞，接触良好；E、观察系统状态画面及指示灯的状态，确认系统是否正常；F、各种过滤网必须定期更换或清洗周期地做好各设备的清洁工作。）</w:t>
                        </w:r>
                      </w:p>
                    </w:tc>
                  </w:tr>
                  <w:tr>
                    <w:tc>
                      <w:tcPr>
                        <w:tcW w:type="dxa" w:w="1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p>
                        <w:pPr>
                          <w:pStyle w:val="null3"/>
                          <w:jc w:val="both"/>
                        </w:pPr>
                      </w:p>
                    </w:tc>
                    <w:tc>
                      <w:tcPr>
                        <w:tcW w:type="dxa" w:w="1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换热站</w:t>
                        </w:r>
                      </w:p>
                      <w:p>
                        <w:pPr>
                          <w:pStyle w:val="null3"/>
                          <w:jc w:val="both"/>
                        </w:pP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循环水泵</w:t>
                        </w:r>
                      </w:p>
                    </w:tc>
                    <w:tc>
                      <w:tcPr>
                        <w:tcW w:type="dxa" w:w="1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水泵的维护（标准：</w:t>
                        </w:r>
                        <w:r>
                          <w:rPr>
                            <w:rFonts w:ascii="仿宋_GB2312" w:hAnsi="仿宋_GB2312" w:cs="仿宋_GB2312" w:eastAsia="仿宋_GB2312"/>
                            <w:sz w:val="21"/>
                          </w:rPr>
                          <w:t>A、盘车无卡涩现象和异常声响，轴封渗漏符合要求；B、离心泵严禁空负荷试车，应按操作规程进行负荷试车；C、轴承油的温度不应超过70℃,轴承金属的温度应小于93℃，G、轴承振动标准见SHS 01003-2004《石油化工旋转机械振动标准》；D、保持运转平稳，无杂音，油封、水和润滑油系统工作正常，泵及附属管路无泄漏；E、控制流量、压力和电流在规定范围内；F、密封介质泄漏不得超过下列要求：机械密封：1滴/min。）</w:t>
                        </w:r>
                      </w:p>
                    </w:tc>
                  </w:tr>
                  <w:tr>
                    <w:tc>
                      <w:tcPr>
                        <w:tcW w:type="dxa" w:w="124"/>
                        <w:vMerge/>
                        <w:tcBorders>
                          <w:top w:val="none" w:color="000000" w:sz="4"/>
                          <w:left w:val="single" w:color="000000" w:sz="4"/>
                          <w:bottom w:val="single" w:color="000000" w:sz="4"/>
                          <w:right w:val="single" w:color="000000" w:sz="4"/>
                        </w:tcBorders>
                      </w:tcPr>
                      <w:p/>
                    </w:tc>
                    <w:tc>
                      <w:tcPr>
                        <w:tcW w:type="dxa" w:w="155"/>
                        <w:vMerge/>
                        <w:tcBorders>
                          <w:top w:val="none" w:color="000000" w:sz="4"/>
                          <w:left w:val="none" w:color="000000" w:sz="4"/>
                          <w:bottom w:val="single" w:color="000000" w:sz="4"/>
                          <w:right w:val="single" w:color="000000" w:sz="4"/>
                        </w:tcBorders>
                      </w:tcP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列管式换热器</w:t>
                        </w:r>
                      </w:p>
                    </w:tc>
                    <w:tc>
                      <w:tcPr>
                        <w:tcW w:type="dxa" w:w="1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列管式换热器维护：</w:t>
                        </w:r>
                        <w:r>
                          <w:rPr>
                            <w:rFonts w:ascii="仿宋_GB2312" w:hAnsi="仿宋_GB2312" w:cs="仿宋_GB2312" w:eastAsia="仿宋_GB2312"/>
                            <w:sz w:val="21"/>
                          </w:rPr>
                          <w:t>A、换热器零部件的材料应符合图纸的要求；</w:t>
                        </w:r>
                      </w:p>
                      <w:p>
                        <w:pPr>
                          <w:pStyle w:val="null3"/>
                          <w:jc w:val="both"/>
                        </w:pPr>
                        <w:r>
                          <w:rPr>
                            <w:rFonts w:ascii="仿宋_GB2312" w:hAnsi="仿宋_GB2312" w:cs="仿宋_GB2312" w:eastAsia="仿宋_GB2312"/>
                            <w:sz w:val="21"/>
                          </w:rPr>
                          <w:t>B、换热器管束的胀口处腐蚀泄漏或损坏，面又无法补胀时可用管堵将管的两端堵死；C、管堵材料的硬度应低于或等于管子的硬度，管堵的锥度在3～5度之间；D、堵死的管子总数不得超过换热器该管程总管数的10%（根据工艺要求和具体情况可适当增减）。</w:t>
                        </w:r>
                      </w:p>
                    </w:tc>
                  </w:tr>
                  <w:tr>
                    <w:tc>
                      <w:tcPr>
                        <w:tcW w:type="dxa" w:w="124"/>
                        <w:vMerge/>
                        <w:tcBorders>
                          <w:top w:val="none" w:color="000000" w:sz="4"/>
                          <w:left w:val="single" w:color="000000" w:sz="4"/>
                          <w:bottom w:val="single" w:color="000000" w:sz="4"/>
                          <w:right w:val="single" w:color="000000" w:sz="4"/>
                        </w:tcBorders>
                      </w:tcPr>
                      <w:p/>
                    </w:tc>
                    <w:tc>
                      <w:tcPr>
                        <w:tcW w:type="dxa" w:w="155"/>
                        <w:vMerge/>
                        <w:tcBorders>
                          <w:top w:val="none" w:color="000000" w:sz="4"/>
                          <w:left w:val="none" w:color="000000" w:sz="4"/>
                          <w:bottom w:val="single" w:color="000000" w:sz="4"/>
                          <w:right w:val="single" w:color="000000" w:sz="4"/>
                        </w:tcBorders>
                      </w:tcP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配电柜</w:t>
                        </w:r>
                      </w:p>
                    </w:tc>
                    <w:tc>
                      <w:tcPr>
                        <w:tcW w:type="dxa" w:w="1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水泵站仪表及配套设施维护，值班员每</w:t>
                        </w:r>
                        <w:r>
                          <w:rPr>
                            <w:rFonts w:ascii="仿宋_GB2312" w:hAnsi="仿宋_GB2312" w:cs="仿宋_GB2312" w:eastAsia="仿宋_GB2312"/>
                            <w:sz w:val="21"/>
                          </w:rPr>
                          <w:t>24小时一次。（标准：A、值班员每小时正确无误地对仪表的指示值抄表一次；每周打扫一次柜内外清洁卫生；B、值班人员必须随时注意柜门关闭，以防小动物进入配电柜；C、配电柜出现事故时，值班人员首先进行应急处理，并立即报告设备动力部经理及电工班长，事后将详细情况记入工作日志。)</w:t>
                        </w:r>
                      </w:p>
                    </w:tc>
                  </w:tr>
                  <w:tr>
                    <w:tc>
                      <w:tcPr>
                        <w:tcW w:type="dxa" w:w="124"/>
                        <w:vMerge/>
                        <w:tcBorders>
                          <w:top w:val="none" w:color="000000" w:sz="4"/>
                          <w:left w:val="single" w:color="000000" w:sz="4"/>
                          <w:bottom w:val="single" w:color="000000" w:sz="4"/>
                          <w:right w:val="single" w:color="000000" w:sz="4"/>
                        </w:tcBorders>
                      </w:tcPr>
                      <w:p/>
                    </w:tc>
                    <w:tc>
                      <w:tcPr>
                        <w:tcW w:type="dxa" w:w="155"/>
                        <w:vMerge/>
                        <w:tcBorders>
                          <w:top w:val="none" w:color="000000" w:sz="4"/>
                          <w:left w:val="none" w:color="000000" w:sz="4"/>
                          <w:bottom w:val="single" w:color="000000" w:sz="4"/>
                          <w:right w:val="single" w:color="000000" w:sz="4"/>
                        </w:tcBorders>
                      </w:tcP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二次线路</w:t>
                        </w:r>
                      </w:p>
                    </w:tc>
                    <w:tc>
                      <w:tcPr>
                        <w:tcW w:type="dxa" w:w="1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消防泵站二次线路维护，值班员每</w:t>
                        </w:r>
                        <w:r>
                          <w:rPr>
                            <w:rFonts w:ascii="仿宋_GB2312" w:hAnsi="仿宋_GB2312" w:cs="仿宋_GB2312" w:eastAsia="仿宋_GB2312"/>
                            <w:sz w:val="21"/>
                          </w:rPr>
                          <w:t>24小时一次。（标准：A、查看变送器电源是否接反；B、测量变送器的供电电源，是否有24V直流电压；C、将电流表串入24V电源回路中，检查电流是否正常；D、必须保证供给变送器的电源电压≥12V。如果没有电源，则应检查回路是否断线、检测仪表是否选取错误；E、把电源线接在电源接线端子上；F、的检测，用万用表的电压档，检测在没有施加压力的条件下，传感器的零点输出，这个输出一般为mV级的电压，如果超出了传感器的技术指标，就说明传感器的零点偏差超范围。）</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地下室</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地下照明及通风</w:t>
                        </w:r>
                      </w:p>
                    </w:tc>
                    <w:tc>
                      <w:tcPr>
                        <w:tcW w:type="dxa" w:w="1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地下照明及通风检查，每</w:t>
                        </w:r>
                        <w:r>
                          <w:rPr>
                            <w:rFonts w:ascii="仿宋_GB2312" w:hAnsi="仿宋_GB2312" w:cs="仿宋_GB2312" w:eastAsia="仿宋_GB2312"/>
                            <w:sz w:val="21"/>
                          </w:rPr>
                          <w:t>24时一次。（标准：A、急照明灯、疏散指示灯由各层应急柜集中控制，为常明灯，不得随意关断；B、下室车库照明分回路由BA控制，按大楼管理要求分时段控制开启照明回路；C、生间照明由普通开关控制，根据大楼管理规定就地控制开启；D、月对开启的照明灯具进行巡检，发现不亮照明灯具，及时更换；E、查出口疏散指示灯、玻璃面板有无划伤、破裂现象，发现故障及时修复，若所连回路均不亮，及时检查集中应急柜和相应回路；F、月检查灯具是否安装牢固可靠，灯头接线端是否松头。)</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消防系统</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消防设备</w:t>
                        </w:r>
                      </w:p>
                    </w:tc>
                    <w:tc>
                      <w:tcPr>
                        <w:tcW w:type="dxa" w:w="1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1、设备起动控制台，台面不应有报警信息。</w:t>
                        </w:r>
                      </w:p>
                      <w:p>
                        <w:pPr>
                          <w:pStyle w:val="null3"/>
                          <w:jc w:val="both"/>
                        </w:pPr>
                        <w:r>
                          <w:rPr>
                            <w:rFonts w:ascii="仿宋_GB2312" w:hAnsi="仿宋_GB2312" w:cs="仿宋_GB2312" w:eastAsia="仿宋_GB2312"/>
                            <w:sz w:val="21"/>
                          </w:rPr>
                          <w:t>1.1、排烟机、补风机、正压送风机、各报警提示指示灯应正常。</w:t>
                        </w:r>
                      </w:p>
                      <w:p>
                        <w:pPr>
                          <w:pStyle w:val="null3"/>
                          <w:jc w:val="both"/>
                        </w:pPr>
                        <w:r>
                          <w:rPr>
                            <w:rFonts w:ascii="仿宋_GB2312" w:hAnsi="仿宋_GB2312" w:cs="仿宋_GB2312" w:eastAsia="仿宋_GB2312"/>
                            <w:sz w:val="21"/>
                          </w:rPr>
                          <w:t>1.2、消防泵、喷雾泵、喷淋泵，各泵停止回答灯应正常。</w:t>
                        </w:r>
                      </w:p>
                      <w:p>
                        <w:pPr>
                          <w:pStyle w:val="null3"/>
                          <w:jc w:val="both"/>
                        </w:pPr>
                        <w:r>
                          <w:rPr>
                            <w:rFonts w:ascii="仿宋_GB2312" w:hAnsi="仿宋_GB2312" w:cs="仿宋_GB2312" w:eastAsia="仿宋_GB2312"/>
                            <w:sz w:val="21"/>
                          </w:rPr>
                          <w:t>1.3、工作指示灯应正常，启动方式中 “手动”指示应正常。</w:t>
                        </w:r>
                      </w:p>
                      <w:p>
                        <w:pPr>
                          <w:pStyle w:val="null3"/>
                          <w:jc w:val="both"/>
                        </w:pPr>
                        <w:r>
                          <w:rPr>
                            <w:rFonts w:ascii="仿宋_GB2312" w:hAnsi="仿宋_GB2312" w:cs="仿宋_GB2312" w:eastAsia="仿宋_GB2312"/>
                            <w:sz w:val="21"/>
                          </w:rPr>
                          <w:t>2、消防紧急广播控制台</w:t>
                        </w:r>
                      </w:p>
                      <w:p>
                        <w:pPr>
                          <w:pStyle w:val="null3"/>
                          <w:jc w:val="both"/>
                        </w:pPr>
                        <w:r>
                          <w:rPr>
                            <w:rFonts w:ascii="仿宋_GB2312" w:hAnsi="仿宋_GB2312" w:cs="仿宋_GB2312" w:eastAsia="仿宋_GB2312"/>
                            <w:sz w:val="21"/>
                          </w:rPr>
                          <w:t>2.1、录放盘应处于关断状态，紧急时打开。</w:t>
                        </w:r>
                      </w:p>
                      <w:p>
                        <w:pPr>
                          <w:pStyle w:val="null3"/>
                          <w:jc w:val="both"/>
                        </w:pPr>
                        <w:r>
                          <w:rPr>
                            <w:rFonts w:ascii="仿宋_GB2312" w:hAnsi="仿宋_GB2312" w:cs="仿宋_GB2312" w:eastAsia="仿宋_GB2312"/>
                            <w:sz w:val="21"/>
                          </w:rPr>
                          <w:t>2.2、功放盘应处于关断状态，紧急时打开。</w:t>
                        </w:r>
                      </w:p>
                      <w:p>
                        <w:pPr>
                          <w:pStyle w:val="null3"/>
                          <w:jc w:val="both"/>
                        </w:pPr>
                        <w:r>
                          <w:rPr>
                            <w:rFonts w:ascii="仿宋_GB2312" w:hAnsi="仿宋_GB2312" w:cs="仿宋_GB2312" w:eastAsia="仿宋_GB2312"/>
                            <w:sz w:val="21"/>
                          </w:rPr>
                          <w:t>3、多线消防电话主机应正常。</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火灾报警</w:t>
                        </w:r>
                      </w:p>
                    </w:tc>
                    <w:tc>
                      <w:tcPr>
                        <w:tcW w:type="dxa" w:w="1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1、检查火灾报警、平面图自动显示系统是否正常，监视设备报警后，应能准确显示具体方位。</w:t>
                        </w:r>
                      </w:p>
                      <w:p>
                        <w:pPr>
                          <w:pStyle w:val="null3"/>
                          <w:jc w:val="both"/>
                        </w:pPr>
                        <w:r>
                          <w:rPr>
                            <w:rFonts w:ascii="仿宋_GB2312" w:hAnsi="仿宋_GB2312" w:cs="仿宋_GB2312" w:eastAsia="仿宋_GB2312"/>
                            <w:sz w:val="21"/>
                          </w:rPr>
                          <w:t>2、检查智能火灾报警控制器各项内容，配合其指示灯。</w:t>
                        </w:r>
                      </w:p>
                      <w:p>
                        <w:pPr>
                          <w:pStyle w:val="null3"/>
                          <w:jc w:val="both"/>
                        </w:pPr>
                        <w:r>
                          <w:rPr>
                            <w:rFonts w:ascii="仿宋_GB2312" w:hAnsi="仿宋_GB2312" w:cs="仿宋_GB2312" w:eastAsia="仿宋_GB2312"/>
                            <w:sz w:val="21"/>
                          </w:rPr>
                          <w:t>2.1、核对时间，以114查号台为准。</w:t>
                        </w:r>
                      </w:p>
                    </w:tc>
                  </w:tr>
                </w:tbl>
                <w:p>
                  <w:pPr>
                    <w:pStyle w:val="null3"/>
                    <w:spacing w:after="150"/>
                    <w:jc w:val="both"/>
                  </w:pPr>
                  <w:r>
                    <w:rPr>
                      <w:rFonts w:ascii="仿宋_GB2312" w:hAnsi="仿宋_GB2312" w:cs="仿宋_GB2312" w:eastAsia="仿宋_GB2312"/>
                      <w:sz w:val="21"/>
                    </w:rPr>
                    <w:t>3.3、设施定期检修服务要求：</w:t>
                  </w:r>
                </w:p>
                <w:p>
                  <w:pPr>
                    <w:pStyle w:val="null3"/>
                    <w:spacing w:after="150"/>
                    <w:jc w:val="both"/>
                  </w:pPr>
                  <w:r>
                    <w:rPr>
                      <w:rFonts w:ascii="仿宋_GB2312" w:hAnsi="仿宋_GB2312" w:cs="仿宋_GB2312" w:eastAsia="仿宋_GB2312"/>
                      <w:sz w:val="21"/>
                    </w:rPr>
                    <w:t>以上所有设施、设备的春季及秋季换季检修。中央空调系统每年需完成春季及秋季停机检修检，高低压配电设施每年需完成一次停电检修。标准如下：</w:t>
                  </w:r>
                </w:p>
                <w:p>
                  <w:pPr>
                    <w:pStyle w:val="null3"/>
                    <w:jc w:val="both"/>
                  </w:pPr>
                  <w:r>
                    <w:rPr>
                      <w:rFonts w:ascii="仿宋_GB2312" w:hAnsi="仿宋_GB2312" w:cs="仿宋_GB2312" w:eastAsia="仿宋_GB2312"/>
                      <w:sz w:val="21"/>
                    </w:rPr>
                    <w:t>A、水泵及配套机电设施定期检修服务标准：</w:t>
                  </w:r>
                </w:p>
                <w:tbl>
                  <w:tblPr>
                    <w:tblInd w:type="dxa" w:w="105"/>
                    <w:tblBorders>
                      <w:top w:val="none" w:color="000000" w:sz="4"/>
                      <w:left w:val="none" w:color="000000" w:sz="4"/>
                      <w:bottom w:val="none" w:color="000000" w:sz="4"/>
                      <w:right w:val="none" w:color="000000" w:sz="4"/>
                      <w:insideH w:val="none"/>
                      <w:insideV w:val="none"/>
                    </w:tblBorders>
                  </w:tblPr>
                  <w:tblGrid>
                    <w:gridCol w:w="154"/>
                    <w:gridCol w:w="370"/>
                    <w:gridCol w:w="847"/>
                    <w:gridCol w:w="662"/>
                  </w:tblGrid>
                  <w:tr>
                    <w:tc>
                      <w:tcPr>
                        <w:tcW w:type="dxa" w:w="1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NO.</w:t>
                        </w:r>
                      </w:p>
                    </w:tc>
                    <w:tc>
                      <w:tcPr>
                        <w:tcW w:type="dxa" w:w="3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65"/>
                          <w:jc w:val="both"/>
                        </w:pPr>
                        <w:r>
                          <w:rPr>
                            <w:rFonts w:ascii="仿宋_GB2312" w:hAnsi="仿宋_GB2312" w:cs="仿宋_GB2312" w:eastAsia="仿宋_GB2312"/>
                            <w:sz w:val="21"/>
                          </w:rPr>
                          <w:t>维护项目</w:t>
                        </w:r>
                      </w:p>
                    </w:tc>
                    <w:tc>
                      <w:tcPr>
                        <w:tcW w:type="dxa" w:w="8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具体内容</w:t>
                        </w:r>
                      </w:p>
                    </w:tc>
                    <w:tc>
                      <w:tcPr>
                        <w:tcW w:type="dxa" w:w="6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标准</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润滑油添加</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检查油面、油温、油质、油乳化、油无杂质；添加或更换新润滑油。</w:t>
                        </w:r>
                      </w:p>
                    </w:tc>
                    <w:tc>
                      <w:tcPr>
                        <w:tcW w:type="dxa" w:w="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设备运转正常，设备表面无油污。</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螺栓、连接件检查及更换</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检查及更换紧固螺栓及连接件。</w:t>
                        </w:r>
                      </w:p>
                    </w:tc>
                    <w:tc>
                      <w:tcPr>
                        <w:tcW w:type="dxa" w:w="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工作正常，无渗水、锈迹、油漆油污、跑冒滴漏现象。</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电器检查</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对电机，控制系统，变频装置等常规检查。</w:t>
                        </w:r>
                      </w:p>
                    </w:tc>
                    <w:tc>
                      <w:tcPr>
                        <w:tcW w:type="dxa" w:w="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正常使用，无焦糊味、接线紧固、绝缘良好。设备完好。</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电器维护</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对电压、连接线、连接端子、接地、绝缘、电机等检查，发现问题及时维修。</w:t>
                        </w:r>
                      </w:p>
                    </w:tc>
                    <w:tc>
                      <w:tcPr>
                        <w:tcW w:type="dxa" w:w="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正常使用，无焦糊味、接线紧固、绝缘良好。设备完好。</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泵体除垢刷漆</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对泵内外除锈刷漆。</w:t>
                        </w:r>
                      </w:p>
                    </w:tc>
                    <w:tc>
                      <w:tcPr>
                        <w:tcW w:type="dxa" w:w="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表面油漆光亮、清洁、防腐到位。</w:t>
                        </w:r>
                      </w:p>
                    </w:tc>
                  </w:tr>
                </w:tbl>
                <w:p>
                  <w:pPr>
                    <w:pStyle w:val="null3"/>
                    <w:jc w:val="both"/>
                  </w:pPr>
                  <w:r>
                    <w:rPr>
                      <w:rFonts w:ascii="仿宋_GB2312" w:hAnsi="仿宋_GB2312" w:cs="仿宋_GB2312" w:eastAsia="仿宋_GB2312"/>
                      <w:sz w:val="21"/>
                    </w:rPr>
                    <w:t>B、冷却塔定期检修服务要求：</w:t>
                  </w:r>
                </w:p>
                <w:tbl>
                  <w:tblPr>
                    <w:tblBorders>
                      <w:top w:val="none" w:color="000000" w:sz="4"/>
                      <w:left w:val="none" w:color="000000" w:sz="4"/>
                      <w:bottom w:val="none" w:color="000000" w:sz="4"/>
                      <w:right w:val="none" w:color="000000" w:sz="4"/>
                      <w:insideH w:val="none"/>
                      <w:insideV w:val="none"/>
                    </w:tblBorders>
                  </w:tblPr>
                  <w:tblGrid>
                    <w:gridCol w:w="447"/>
                    <w:gridCol w:w="354"/>
                    <w:gridCol w:w="693"/>
                    <w:gridCol w:w="539"/>
                  </w:tblGrid>
                  <w:tr>
                    <w:tc>
                      <w:tcPr>
                        <w:tcW w:type="dxa" w:w="4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NO.</w:t>
                        </w:r>
                      </w:p>
                    </w:tc>
                    <w:tc>
                      <w:tcPr>
                        <w:tcW w:type="dxa" w:w="3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65"/>
                          <w:jc w:val="both"/>
                        </w:pPr>
                        <w:r>
                          <w:rPr>
                            <w:rFonts w:ascii="仿宋_GB2312" w:hAnsi="仿宋_GB2312" w:cs="仿宋_GB2312" w:eastAsia="仿宋_GB2312"/>
                            <w:sz w:val="21"/>
                          </w:rPr>
                          <w:t>冷却塔</w:t>
                        </w:r>
                      </w:p>
                    </w:tc>
                    <w:tc>
                      <w:tcPr>
                        <w:tcW w:type="dxa" w:w="6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具体内容</w:t>
                        </w:r>
                      </w:p>
                    </w:tc>
                    <w:tc>
                      <w:tcPr>
                        <w:tcW w:type="dxa" w:w="5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标准</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风机皮带调整</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1．对皮带的平行度、松紧度的调整。2.多皮带受力均匀检查。</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工作正常、无老化、磨损现象、受力均匀，无异常声响。</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布水装置清洗及维护</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1"/>
                          </w:rPr>
                          <w:t>布水速度的检查。</w:t>
                        </w:r>
                      </w:p>
                      <w:p>
                        <w:pPr>
                          <w:pStyle w:val="null3"/>
                          <w:numPr>
                            <w:ilvl w:val="0"/>
                            <w:numId w:val="1"/>
                          </w:numPr>
                          <w:jc w:val="both"/>
                        </w:pPr>
                        <w:r>
                          <w:rPr>
                            <w:rFonts w:ascii="仿宋_GB2312" w:hAnsi="仿宋_GB2312" w:cs="仿宋_GB2312" w:eastAsia="仿宋_GB2312"/>
                            <w:sz w:val="21"/>
                          </w:rPr>
                          <w:t>布水器的漏水检查。</w:t>
                        </w:r>
                      </w:p>
                      <w:p>
                        <w:pPr>
                          <w:pStyle w:val="null3"/>
                          <w:numPr>
                            <w:ilvl w:val="0"/>
                            <w:numId w:val="1"/>
                          </w:numPr>
                          <w:jc w:val="both"/>
                        </w:pPr>
                        <w:r>
                          <w:rPr>
                            <w:rFonts w:ascii="仿宋_GB2312" w:hAnsi="仿宋_GB2312" w:cs="仿宋_GB2312" w:eastAsia="仿宋_GB2312"/>
                            <w:sz w:val="21"/>
                          </w:rPr>
                          <w:t>布水孔清洗。</w:t>
                        </w:r>
                      </w:p>
                      <w:p>
                        <w:pPr>
                          <w:pStyle w:val="null3"/>
                          <w:numPr>
                            <w:ilvl w:val="0"/>
                            <w:numId w:val="1"/>
                          </w:numPr>
                          <w:jc w:val="both"/>
                        </w:pPr>
                        <w:r>
                          <w:rPr>
                            <w:rFonts w:ascii="仿宋_GB2312" w:hAnsi="仿宋_GB2312" w:cs="仿宋_GB2312" w:eastAsia="仿宋_GB2312"/>
                            <w:sz w:val="21"/>
                          </w:rPr>
                          <w:t>布水管出水与填料夹角角度检查。</w:t>
                        </w:r>
                      </w:p>
                      <w:p>
                        <w:pPr>
                          <w:pStyle w:val="null3"/>
                          <w:numPr>
                            <w:ilvl w:val="0"/>
                            <w:numId w:val="1"/>
                          </w:numPr>
                          <w:jc w:val="both"/>
                        </w:pPr>
                        <w:r>
                          <w:rPr>
                            <w:rFonts w:ascii="仿宋_GB2312" w:hAnsi="仿宋_GB2312" w:cs="仿宋_GB2312" w:eastAsia="仿宋_GB2312"/>
                            <w:sz w:val="21"/>
                          </w:rPr>
                          <w:t>布水管与壳体周边间隙检查。</w:t>
                        </w:r>
                      </w:p>
                      <w:p>
                        <w:pPr>
                          <w:pStyle w:val="null3"/>
                          <w:numPr>
                            <w:ilvl w:val="0"/>
                            <w:numId w:val="1"/>
                          </w:numPr>
                          <w:jc w:val="both"/>
                        </w:pPr>
                        <w:r>
                          <w:rPr>
                            <w:rFonts w:ascii="仿宋_GB2312" w:hAnsi="仿宋_GB2312" w:cs="仿宋_GB2312" w:eastAsia="仿宋_GB2312"/>
                            <w:sz w:val="21"/>
                          </w:rPr>
                          <w:t>布水管与填料布水高度的检查。</w:t>
                        </w:r>
                      </w:p>
                      <w:p>
                        <w:pPr>
                          <w:pStyle w:val="null3"/>
                          <w:numPr>
                            <w:ilvl w:val="0"/>
                            <w:numId w:val="1"/>
                          </w:numPr>
                          <w:jc w:val="both"/>
                        </w:pPr>
                        <w:r>
                          <w:rPr>
                            <w:rFonts w:ascii="仿宋_GB2312" w:hAnsi="仿宋_GB2312" w:cs="仿宋_GB2312" w:eastAsia="仿宋_GB2312"/>
                            <w:sz w:val="21"/>
                          </w:rPr>
                          <w:t>浮球阀检查。</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布水器工作正常，无溢流、无缺水现象，布水均匀，水流顺畅。蓄水池水位正常、浮球阀工作正常。</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90"/>
                          <w:jc w:val="both"/>
                        </w:pPr>
                        <w:r>
                          <w:rPr>
                            <w:rFonts w:ascii="仿宋_GB2312" w:hAnsi="仿宋_GB2312" w:cs="仿宋_GB2312" w:eastAsia="仿宋_GB2312"/>
                            <w:sz w:val="21"/>
                          </w:rPr>
                          <w:t>水盘清洗</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1．油污清洗。2.泥垢、菌藻清洗。3.排放污水。4.清扫水盘。</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表面清洁，无杂物、泥沙。</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风机轴承换油</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按周期和规定要求强制性更换润滑脂。</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润滑正常，运行正常，无振动、噪音。</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电机绝缘检测及机械维护</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1．电器、电机的常规检测及维护。2.机械设备的常规检车及维护。</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绝缘良好，连接紧固。</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构件刷漆</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钢构件、螺栓、支撑件、爬梯除锈更换和油漆。</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防腐到位、漆面整洁按规范涂色。</w:t>
                        </w:r>
                      </w:p>
                    </w:tc>
                  </w:tr>
                </w:tbl>
                <w:p>
                  <w:pPr>
                    <w:pStyle w:val="null3"/>
                    <w:jc w:val="both"/>
                  </w:pPr>
                  <w:r>
                    <w:rPr>
                      <w:rFonts w:ascii="仿宋_GB2312" w:hAnsi="仿宋_GB2312" w:cs="仿宋_GB2312" w:eastAsia="仿宋_GB2312"/>
                      <w:sz w:val="21"/>
                    </w:rPr>
                    <w:t>C．水系统定期检修服务要求：</w:t>
                  </w:r>
                </w:p>
                <w:tbl>
                  <w:tblPr>
                    <w:tblInd w:type="dxa" w:w="105"/>
                    <w:tblBorders>
                      <w:top w:val="none" w:color="000000" w:sz="4"/>
                      <w:left w:val="none" w:color="000000" w:sz="4"/>
                      <w:bottom w:val="none" w:color="000000" w:sz="4"/>
                      <w:right w:val="none" w:color="000000" w:sz="4"/>
                      <w:insideH w:val="none"/>
                      <w:insideV w:val="none"/>
                    </w:tblBorders>
                  </w:tblPr>
                  <w:tblGrid>
                    <w:gridCol w:w="154"/>
                    <w:gridCol w:w="293"/>
                    <w:gridCol w:w="647"/>
                    <w:gridCol w:w="939"/>
                  </w:tblGrid>
                  <w:tr>
                    <w:tc>
                      <w:tcPr>
                        <w:tcW w:type="dxa" w:w="1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NO.</w:t>
                        </w:r>
                      </w:p>
                    </w:tc>
                    <w:tc>
                      <w:tcPr>
                        <w:tcW w:type="dxa" w:w="2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65"/>
                          <w:jc w:val="both"/>
                        </w:pPr>
                        <w:r>
                          <w:rPr>
                            <w:rFonts w:ascii="仿宋_GB2312" w:hAnsi="仿宋_GB2312" w:cs="仿宋_GB2312" w:eastAsia="仿宋_GB2312"/>
                            <w:sz w:val="21"/>
                          </w:rPr>
                          <w:t>服务项目</w:t>
                        </w:r>
                      </w:p>
                    </w:tc>
                    <w:tc>
                      <w:tcPr>
                        <w:tcW w:type="dxa" w:w="6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具体内容</w:t>
                        </w:r>
                      </w:p>
                    </w:tc>
                    <w:tc>
                      <w:tcPr>
                        <w:tcW w:type="dxa" w:w="9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标准</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压力表安全阀校验</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对压力表定期冲洗检查。损坏的及时进行更换。</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压力表工作正常，有校验。</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过滤器</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定期打开清理。</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无污物、堵塞，运行工作正常</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管道除锈刷漆</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按规定要求除锈刷漆。</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防腐到位、漆面整洁按规范涂色。</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阀门除锈刷漆</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1。按规定要求除锈刷漆。2.检查开启度。3.检查完好情况。</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启闭灵活，手柄完好、无渗水，漆面平整。</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阀杆涂油（室内）</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按规定要求涂油，并检测启闭灵活性。</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阀杆涂油（室外）</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按规定要求涂油，并检测启闭灵活性。</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电动阀门保养</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1．电机电器及控制系统的保养。2.阀门的机械常规保养。</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启闭灵活、动作灵敏可靠、无渗水、绝缘良好、无漏电。</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自动阀门检查</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检查阀门的灵活性和可靠性。</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启闭灵活、动作灵敏可靠、无渗水。</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冷冻水过滤器清洗</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按照运行周期和要求拆卸清洗。</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无污物、无堵塞、无渗漏工作正常。</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冷却水过滤器清洗</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按照运行周期和要求拆卸清洗。</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无污物、无堵塞、无渗漏工作正常。</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膨胀水箱维护</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1"/>
                          </w:rPr>
                          <w:t>进水浮球阀维护。</w:t>
                        </w:r>
                      </w:p>
                      <w:p>
                        <w:pPr>
                          <w:pStyle w:val="null3"/>
                          <w:numPr>
                            <w:ilvl w:val="0"/>
                            <w:numId w:val="1"/>
                          </w:numPr>
                          <w:jc w:val="both"/>
                        </w:pPr>
                        <w:r>
                          <w:rPr>
                            <w:rFonts w:ascii="仿宋_GB2312" w:hAnsi="仿宋_GB2312" w:cs="仿宋_GB2312" w:eastAsia="仿宋_GB2312"/>
                            <w:sz w:val="21"/>
                          </w:rPr>
                          <w:t>溢水口和溢水管的检查。</w:t>
                        </w:r>
                      </w:p>
                      <w:p>
                        <w:pPr>
                          <w:pStyle w:val="null3"/>
                          <w:numPr>
                            <w:ilvl w:val="0"/>
                            <w:numId w:val="1"/>
                          </w:numPr>
                          <w:jc w:val="both"/>
                        </w:pPr>
                        <w:r>
                          <w:rPr>
                            <w:rFonts w:ascii="仿宋_GB2312" w:hAnsi="仿宋_GB2312" w:cs="仿宋_GB2312" w:eastAsia="仿宋_GB2312"/>
                            <w:sz w:val="21"/>
                          </w:rPr>
                          <w:t>排污阀的检查。</w:t>
                        </w:r>
                      </w:p>
                      <w:p>
                        <w:pPr>
                          <w:pStyle w:val="null3"/>
                          <w:numPr>
                            <w:ilvl w:val="0"/>
                            <w:numId w:val="1"/>
                          </w:numPr>
                          <w:jc w:val="both"/>
                        </w:pPr>
                        <w:r>
                          <w:rPr>
                            <w:rFonts w:ascii="仿宋_GB2312" w:hAnsi="仿宋_GB2312" w:cs="仿宋_GB2312" w:eastAsia="仿宋_GB2312"/>
                            <w:sz w:val="21"/>
                          </w:rPr>
                          <w:t>膨胀管的检查。</w:t>
                        </w:r>
                      </w:p>
                      <w:p>
                        <w:pPr>
                          <w:pStyle w:val="null3"/>
                          <w:numPr>
                            <w:ilvl w:val="0"/>
                            <w:numId w:val="1"/>
                          </w:numPr>
                          <w:jc w:val="both"/>
                        </w:pPr>
                        <w:r>
                          <w:rPr>
                            <w:rFonts w:ascii="仿宋_GB2312" w:hAnsi="仿宋_GB2312" w:cs="仿宋_GB2312" w:eastAsia="仿宋_GB2312"/>
                            <w:sz w:val="21"/>
                          </w:rPr>
                          <w:t>信号管的检查。</w:t>
                        </w:r>
                      </w:p>
                      <w:p>
                        <w:pPr>
                          <w:pStyle w:val="null3"/>
                          <w:numPr>
                            <w:ilvl w:val="0"/>
                            <w:numId w:val="1"/>
                          </w:numPr>
                          <w:jc w:val="both"/>
                        </w:pPr>
                        <w:r>
                          <w:rPr>
                            <w:rFonts w:ascii="仿宋_GB2312" w:hAnsi="仿宋_GB2312" w:cs="仿宋_GB2312" w:eastAsia="仿宋_GB2312"/>
                            <w:sz w:val="21"/>
                          </w:rPr>
                          <w:t>保温层的检查。</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浮球阀启闭灵活，开关严密、无渗漏、保温到位、排污阀开启灵活、防腐到位。远传传感器工作正常。</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膨胀水箱刷漆</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按规定要求膨胀水箱内外壁的除锈刷漆。</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漆面整洁平整。</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支承件除锈刷漆</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按规定要求对支承件除锈刷漆。</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除锈、防腐到位、漆面平整，按规范涂色。</w:t>
                        </w:r>
                      </w:p>
                    </w:tc>
                  </w:tr>
                </w:tbl>
                <w:p>
                  <w:pPr>
                    <w:pStyle w:val="null3"/>
                    <w:spacing w:after="150"/>
                    <w:jc w:val="both"/>
                  </w:pPr>
                  <w:r>
                    <w:rPr>
                      <w:rFonts w:ascii="仿宋_GB2312" w:hAnsi="仿宋_GB2312" w:cs="仿宋_GB2312" w:eastAsia="仿宋_GB2312"/>
                      <w:sz w:val="21"/>
                    </w:rPr>
                    <w:t>D、高压配电室停电检修标准：</w:t>
                  </w:r>
                </w:p>
                <w:p>
                  <w:pPr>
                    <w:pStyle w:val="null3"/>
                    <w:spacing w:after="150"/>
                    <w:jc w:val="both"/>
                  </w:pPr>
                  <w:r>
                    <w:rPr>
                      <w:rFonts w:ascii="仿宋_GB2312" w:hAnsi="仿宋_GB2312" w:cs="仿宋_GB2312" w:eastAsia="仿宋_GB2312"/>
                      <w:sz w:val="21"/>
                    </w:rPr>
                    <w:t>①、高低压设备除尘。</w:t>
                  </w:r>
                </w:p>
                <w:p>
                  <w:pPr>
                    <w:pStyle w:val="null3"/>
                    <w:spacing w:after="150"/>
                    <w:jc w:val="both"/>
                  </w:pPr>
                  <w:r>
                    <w:rPr>
                      <w:rFonts w:ascii="仿宋_GB2312" w:hAnsi="仿宋_GB2312" w:cs="仿宋_GB2312" w:eastAsia="仿宋_GB2312"/>
                      <w:sz w:val="21"/>
                    </w:rPr>
                    <w:t>②、各开关动静触头涂导电膏。</w:t>
                  </w:r>
                </w:p>
                <w:p>
                  <w:pPr>
                    <w:pStyle w:val="null3"/>
                    <w:spacing w:after="150"/>
                    <w:jc w:val="both"/>
                  </w:pPr>
                  <w:r>
                    <w:rPr>
                      <w:rFonts w:ascii="仿宋_GB2312" w:hAnsi="仿宋_GB2312" w:cs="仿宋_GB2312" w:eastAsia="仿宋_GB2312"/>
                      <w:sz w:val="21"/>
                    </w:rPr>
                    <w:t>③、紧固各部位螺丝。</w:t>
                  </w:r>
                </w:p>
                <w:p>
                  <w:pPr>
                    <w:pStyle w:val="null3"/>
                    <w:spacing w:after="150"/>
                    <w:jc w:val="both"/>
                  </w:pPr>
                  <w:r>
                    <w:rPr>
                      <w:rFonts w:ascii="仿宋_GB2312" w:hAnsi="仿宋_GB2312" w:cs="仿宋_GB2312" w:eastAsia="仿宋_GB2312"/>
                      <w:sz w:val="21"/>
                    </w:rPr>
                    <w:t>④、检查调整各开关柜断路器使用情况，更换老化配件。</w:t>
                  </w:r>
                </w:p>
                <w:p>
                  <w:pPr>
                    <w:pStyle w:val="null3"/>
                    <w:spacing w:after="150"/>
                    <w:jc w:val="both"/>
                  </w:pPr>
                  <w:r>
                    <w:rPr>
                      <w:rFonts w:ascii="仿宋_GB2312" w:hAnsi="仿宋_GB2312" w:cs="仿宋_GB2312" w:eastAsia="仿宋_GB2312"/>
                      <w:sz w:val="21"/>
                    </w:rPr>
                    <w:t>E、消防系统机电设施定期检修服务要求：</w:t>
                  </w:r>
                </w:p>
                <w:tbl>
                  <w:tblPr>
                    <w:tblInd w:type="dxa" w:w="105"/>
                    <w:tblBorders>
                      <w:top w:val="none" w:color="000000" w:sz="4"/>
                      <w:left w:val="none" w:color="000000" w:sz="4"/>
                      <w:bottom w:val="none" w:color="000000" w:sz="4"/>
                      <w:right w:val="none" w:color="000000" w:sz="4"/>
                      <w:insideH w:val="none"/>
                      <w:insideV w:val="none"/>
                    </w:tblBorders>
                  </w:tblPr>
                  <w:tblGrid>
                    <w:gridCol w:w="76"/>
                    <w:gridCol w:w="153"/>
                    <w:gridCol w:w="153"/>
                    <w:gridCol w:w="1651"/>
                  </w:tblGrid>
                  <w:tr>
                    <w:tc>
                      <w:tcPr>
                        <w:tcW w:type="dxa" w:w="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65"/>
                          <w:jc w:val="both"/>
                        </w:pPr>
                        <w:r>
                          <w:rPr>
                            <w:rFonts w:ascii="仿宋_GB2312" w:hAnsi="仿宋_GB2312" w:cs="仿宋_GB2312" w:eastAsia="仿宋_GB2312"/>
                            <w:sz w:val="21"/>
                          </w:rPr>
                          <w:t>序</w:t>
                        </w:r>
                      </w:p>
                      <w:p>
                        <w:pPr>
                          <w:pStyle w:val="null3"/>
                          <w:ind w:right="-165"/>
                          <w:jc w:val="both"/>
                        </w:pPr>
                        <w:r>
                          <w:rPr>
                            <w:rFonts w:ascii="仿宋_GB2312" w:hAnsi="仿宋_GB2312" w:cs="仿宋_GB2312" w:eastAsia="仿宋_GB2312"/>
                            <w:sz w:val="21"/>
                          </w:rPr>
                          <w:t>号</w:t>
                        </w:r>
                      </w:p>
                    </w:tc>
                    <w:tc>
                      <w:tcPr>
                        <w:tcW w:type="dxa" w:w="1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65"/>
                          <w:jc w:val="both"/>
                        </w:pPr>
                        <w:r>
                          <w:rPr>
                            <w:rFonts w:ascii="仿宋_GB2312" w:hAnsi="仿宋_GB2312" w:cs="仿宋_GB2312" w:eastAsia="仿宋_GB2312"/>
                            <w:sz w:val="21"/>
                          </w:rPr>
                          <w:t>位置区域</w:t>
                        </w:r>
                      </w:p>
                    </w:tc>
                    <w:tc>
                      <w:tcPr>
                        <w:tcW w:type="dxa" w:w="1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65"/>
                          <w:jc w:val="both"/>
                        </w:pPr>
                        <w:r>
                          <w:rPr>
                            <w:rFonts w:ascii="仿宋_GB2312" w:hAnsi="仿宋_GB2312" w:cs="仿宋_GB2312" w:eastAsia="仿宋_GB2312"/>
                            <w:sz w:val="21"/>
                          </w:rPr>
                          <w:t>定期维护</w:t>
                        </w:r>
                      </w:p>
                      <w:p>
                        <w:pPr>
                          <w:pStyle w:val="null3"/>
                          <w:ind w:right="-165"/>
                          <w:jc w:val="both"/>
                        </w:pPr>
                        <w:r>
                          <w:rPr>
                            <w:rFonts w:ascii="仿宋_GB2312" w:hAnsi="仿宋_GB2312" w:cs="仿宋_GB2312" w:eastAsia="仿宋_GB2312"/>
                            <w:sz w:val="21"/>
                          </w:rPr>
                          <w:t>项目名称</w:t>
                        </w:r>
                      </w:p>
                    </w:tc>
                    <w:tc>
                      <w:tcPr>
                        <w:tcW w:type="dxa" w:w="16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65"/>
                          <w:jc w:val="center"/>
                        </w:pPr>
                        <w:r>
                          <w:rPr>
                            <w:rFonts w:ascii="仿宋_GB2312" w:hAnsi="仿宋_GB2312" w:cs="仿宋_GB2312" w:eastAsia="仿宋_GB2312"/>
                            <w:sz w:val="21"/>
                          </w:rPr>
                          <w:t>定期维护项目内容及保养标准</w:t>
                        </w:r>
                      </w:p>
                    </w:tc>
                  </w:tr>
                  <w:tr>
                    <w:tc>
                      <w:tcPr>
                        <w:tcW w:type="dxa" w:w="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5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消防系统</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消防设备</w:t>
                        </w:r>
                      </w:p>
                    </w:tc>
                    <w:tc>
                      <w:tcPr>
                        <w:tcW w:type="dxa" w:w="1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1、主“24V”灯应正常。</w:t>
                        </w:r>
                      </w:p>
                      <w:p>
                        <w:pPr>
                          <w:pStyle w:val="null3"/>
                          <w:jc w:val="both"/>
                        </w:pPr>
                        <w:r>
                          <w:rPr>
                            <w:rFonts w:ascii="仿宋_GB2312" w:hAnsi="仿宋_GB2312" w:cs="仿宋_GB2312" w:eastAsia="仿宋_GB2312"/>
                            <w:sz w:val="21"/>
                          </w:rPr>
                          <w:t>2、主电工作”灯和“充电指示”灯应正常。</w:t>
                        </w:r>
                      </w:p>
                      <w:p>
                        <w:pPr>
                          <w:pStyle w:val="null3"/>
                          <w:jc w:val="both"/>
                        </w:pPr>
                        <w:r>
                          <w:rPr>
                            <w:rFonts w:ascii="仿宋_GB2312" w:hAnsi="仿宋_GB2312" w:cs="仿宋_GB2312" w:eastAsia="仿宋_GB2312"/>
                            <w:sz w:val="21"/>
                          </w:rPr>
                          <w:t>3、电源直流输出电压指示应在37V处正常。</w:t>
                        </w:r>
                      </w:p>
                      <w:p>
                        <w:pPr>
                          <w:pStyle w:val="null3"/>
                          <w:jc w:val="both"/>
                        </w:pPr>
                        <w:r>
                          <w:rPr>
                            <w:rFonts w:ascii="仿宋_GB2312" w:hAnsi="仿宋_GB2312" w:cs="仿宋_GB2312" w:eastAsia="仿宋_GB2312"/>
                            <w:sz w:val="21"/>
                          </w:rPr>
                          <w:t>4、报警探测器指示正常。</w:t>
                        </w:r>
                      </w:p>
                    </w:tc>
                  </w:tr>
                  <w:tr>
                    <w:tc>
                      <w:tcPr>
                        <w:tcW w:type="dxa" w:w="76"/>
                        <w:vMerge/>
                        <w:tcBorders>
                          <w:top w:val="none" w:color="000000" w:sz="4"/>
                          <w:left w:val="single" w:color="000000" w:sz="4"/>
                          <w:bottom w:val="single" w:color="000000" w:sz="4"/>
                          <w:right w:val="single" w:color="000000" w:sz="4"/>
                        </w:tcBorders>
                      </w:tcPr>
                      <w:p/>
                    </w:tc>
                    <w:tc>
                      <w:tcPr>
                        <w:tcW w:type="dxa" w:w="153"/>
                        <w:vMerge/>
                        <w:tcBorders>
                          <w:top w:val="none" w:color="000000" w:sz="4"/>
                          <w:left w:val="none" w:color="000000" w:sz="4"/>
                          <w:bottom w:val="single" w:color="000000" w:sz="4"/>
                          <w:right w:val="single" w:color="000000" w:sz="4"/>
                        </w:tcBorders>
                      </w:tcP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火灾报警</w:t>
                        </w:r>
                      </w:p>
                    </w:tc>
                    <w:tc>
                      <w:tcPr>
                        <w:tcW w:type="dxa" w:w="1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1、检查大厦各层探头故障信息，联动模块故障信息，有报警应询问保安当值人员现场是否有施工，并到现场维修。</w:t>
                        </w:r>
                      </w:p>
                      <w:p>
                        <w:pPr>
                          <w:pStyle w:val="null3"/>
                          <w:jc w:val="both"/>
                        </w:pPr>
                        <w:r>
                          <w:rPr>
                            <w:rFonts w:ascii="仿宋_GB2312" w:hAnsi="仿宋_GB2312" w:cs="仿宋_GB2312" w:eastAsia="仿宋_GB2312"/>
                            <w:sz w:val="21"/>
                          </w:rPr>
                          <w:t>2、火警信息显示报警，询问后若是误报，应马上进行主机复位。如果遇消不掉火警，则到现场维修故障设备。</w:t>
                        </w:r>
                      </w:p>
                      <w:p>
                        <w:pPr>
                          <w:pStyle w:val="null3"/>
                          <w:jc w:val="both"/>
                        </w:pPr>
                        <w:r>
                          <w:rPr>
                            <w:rFonts w:ascii="仿宋_GB2312" w:hAnsi="仿宋_GB2312" w:cs="仿宋_GB2312" w:eastAsia="仿宋_GB2312"/>
                            <w:sz w:val="21"/>
                          </w:rPr>
                          <w:t>3、联动信息显示报火警后联动设备应正常启动。</w:t>
                        </w:r>
                      </w:p>
                      <w:p>
                        <w:pPr>
                          <w:pStyle w:val="null3"/>
                          <w:jc w:val="both"/>
                        </w:pPr>
                        <w:r>
                          <w:rPr>
                            <w:rFonts w:ascii="仿宋_GB2312" w:hAnsi="仿宋_GB2312" w:cs="仿宋_GB2312" w:eastAsia="仿宋_GB2312"/>
                            <w:sz w:val="21"/>
                          </w:rPr>
                          <w:t>3.1、 启动联动设备操作步骤： 点击消防主机控制台面的“联动”按扭，这时，如果有火警的情况下，系统内部预先设置好需要启动的联动设备自动显示在主界面上。当确认火警后，需要启动联动设备时，点击对应的数字按键，输入开启密码“****”，设备将启动。</w:t>
                        </w:r>
                      </w:p>
                    </w:tc>
                  </w:tr>
                </w:tbl>
                <w:p>
                  <w:pPr>
                    <w:pStyle w:val="null3"/>
                    <w:spacing w:after="150"/>
                    <w:jc w:val="both"/>
                  </w:pPr>
                  <w:r>
                    <w:rPr>
                      <w:rFonts w:ascii="仿宋_GB2312" w:hAnsi="仿宋_GB2312" w:cs="仿宋_GB2312" w:eastAsia="仿宋_GB2312"/>
                      <w:sz w:val="21"/>
                    </w:rPr>
                    <w:t>3.4、设施故障紧急抢修服务要求：</w:t>
                  </w:r>
                </w:p>
                <w:p>
                  <w:pPr>
                    <w:pStyle w:val="null3"/>
                    <w:numPr>
                      <w:ilvl w:val="0"/>
                      <w:numId w:val="2"/>
                    </w:numPr>
                    <w:jc w:val="left"/>
                  </w:pPr>
                  <w:r>
                    <w:rPr>
                      <w:rFonts w:ascii="仿宋_GB2312" w:hAnsi="仿宋_GB2312" w:cs="仿宋_GB2312" w:eastAsia="仿宋_GB2312"/>
                      <w:sz w:val="21"/>
                    </w:rPr>
                    <w:t>材料品质：乙方承诺提供一定量的配件储备，且使用的配件均为原厂配件，材料到场需经甲方验收后方可使用。</w:t>
                  </w:r>
                </w:p>
                <w:p>
                  <w:pPr>
                    <w:pStyle w:val="null3"/>
                    <w:jc w:val="left"/>
                  </w:pPr>
                  <w:r>
                    <w:rPr>
                      <w:rFonts w:ascii="仿宋_GB2312" w:hAnsi="仿宋_GB2312" w:cs="仿宋_GB2312" w:eastAsia="仿宋_GB2312"/>
                      <w:sz w:val="21"/>
                    </w:rPr>
                    <w:t>B、抢修响应速度：乙方提供365天24小时全天候应急处理服务，发生故障时，乙方第一时间派人处理。（小修：1个工作日内修复完成，大修：3个工作日内修复完成）。</w:t>
                  </w:r>
                </w:p>
                <w:p>
                  <w:pPr>
                    <w:pStyle w:val="null3"/>
                    <w:jc w:val="left"/>
                  </w:pPr>
                  <w:r>
                    <w:rPr>
                      <w:rFonts w:ascii="仿宋_GB2312" w:hAnsi="仿宋_GB2312" w:cs="仿宋_GB2312" w:eastAsia="仿宋_GB2312"/>
                      <w:sz w:val="21"/>
                    </w:rPr>
                    <w:t>注：小修</w:t>
                  </w:r>
                  <w:r>
                    <w:rPr>
                      <w:rFonts w:ascii="仿宋_GB2312" w:hAnsi="仿宋_GB2312" w:cs="仿宋_GB2312" w:eastAsia="仿宋_GB2312"/>
                      <w:sz w:val="21"/>
                    </w:rPr>
                    <w:t>:指不更换主要配件检修；大修：需更换主要配件检修。</w:t>
                  </w:r>
                </w:p>
                <w:p>
                  <w:pPr>
                    <w:pStyle w:val="null3"/>
                    <w:jc w:val="left"/>
                  </w:pPr>
                  <w:r>
                    <w:rPr>
                      <w:rFonts w:ascii="仿宋_GB2312" w:hAnsi="仿宋_GB2312" w:cs="仿宋_GB2312" w:eastAsia="仿宋_GB2312"/>
                      <w:sz w:val="21"/>
                      <w:b/>
                    </w:rPr>
                    <w:t>四、人员要求：</w:t>
                  </w:r>
                </w:p>
                <w:p>
                  <w:pPr>
                    <w:pStyle w:val="null3"/>
                    <w:jc w:val="left"/>
                  </w:pPr>
                  <w:r>
                    <w:rPr>
                      <w:rFonts w:ascii="仿宋_GB2312" w:hAnsi="仿宋_GB2312" w:cs="仿宋_GB2312" w:eastAsia="仿宋_GB2312"/>
                      <w:sz w:val="21"/>
                    </w:rPr>
                    <w:t>人员年龄要求在</w:t>
                  </w:r>
                  <w:r>
                    <w:rPr>
                      <w:rFonts w:ascii="仿宋_GB2312" w:hAnsi="仿宋_GB2312" w:cs="仿宋_GB2312" w:eastAsia="仿宋_GB2312"/>
                      <w:sz w:val="21"/>
                      <w:u w:val="single"/>
                    </w:rPr>
                    <w:t>20</w:t>
                  </w:r>
                  <w:r>
                    <w:rPr>
                      <w:rFonts w:ascii="仿宋_GB2312" w:hAnsi="仿宋_GB2312" w:cs="仿宋_GB2312" w:eastAsia="仿宋_GB2312"/>
                      <w:sz w:val="21"/>
                    </w:rPr>
                    <w:t>周岁至</w:t>
                  </w:r>
                  <w:r>
                    <w:rPr>
                      <w:rFonts w:ascii="仿宋_GB2312" w:hAnsi="仿宋_GB2312" w:cs="仿宋_GB2312" w:eastAsia="仿宋_GB2312"/>
                      <w:sz w:val="21"/>
                      <w:u w:val="single"/>
                    </w:rPr>
                    <w:t>55</w:t>
                  </w:r>
                  <w:r>
                    <w:rPr>
                      <w:rFonts w:ascii="仿宋_GB2312" w:hAnsi="仿宋_GB2312" w:cs="仿宋_GB2312" w:eastAsia="仿宋_GB2312"/>
                      <w:sz w:val="21"/>
                    </w:rPr>
                    <w:t>周岁之间。其中：项目经理、安全员、电气维修人员、高压配电室值班人员、中央空调运行人员需持有国家相关部门要求的资格证书。</w:t>
                  </w:r>
                </w:p>
                <w:p>
                  <w:pPr>
                    <w:pStyle w:val="null3"/>
                    <w:jc w:val="left"/>
                  </w:pPr>
                  <w:r>
                    <w:rPr>
                      <w:rFonts w:ascii="仿宋_GB2312" w:hAnsi="仿宋_GB2312" w:cs="仿宋_GB2312" w:eastAsia="仿宋_GB2312"/>
                      <w:sz w:val="21"/>
                      <w:b/>
                    </w:rPr>
                    <w:t>五、服务期限：</w:t>
                  </w:r>
                </w:p>
                <w:p>
                  <w:pPr>
                    <w:pStyle w:val="null3"/>
                    <w:spacing w:after="150"/>
                    <w:jc w:val="both"/>
                  </w:pPr>
                  <w:r>
                    <w:rPr>
                      <w:rFonts w:ascii="仿宋_GB2312" w:hAnsi="仿宋_GB2312" w:cs="仿宋_GB2312" w:eastAsia="仿宋_GB2312"/>
                      <w:sz w:val="21"/>
                    </w:rPr>
                    <w:t>合同暂定自</w:t>
                  </w:r>
                  <w:r>
                    <w:rPr>
                      <w:rFonts w:ascii="仿宋_GB2312" w:hAnsi="仿宋_GB2312" w:cs="仿宋_GB2312" w:eastAsia="仿宋_GB2312"/>
                      <w:sz w:val="21"/>
                    </w:rPr>
                    <w:t>2025年</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7</w:t>
                  </w:r>
                  <w:r>
                    <w:rPr>
                      <w:rFonts w:ascii="仿宋_GB2312" w:hAnsi="仿宋_GB2312" w:cs="仿宋_GB2312" w:eastAsia="仿宋_GB2312"/>
                      <w:sz w:val="21"/>
                    </w:rPr>
                    <w:t>月</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25</w:t>
                  </w:r>
                  <w:r>
                    <w:rPr>
                      <w:rFonts w:ascii="仿宋_GB2312" w:hAnsi="仿宋_GB2312" w:cs="仿宋_GB2312" w:eastAsia="仿宋_GB2312"/>
                      <w:sz w:val="21"/>
                    </w:rPr>
                    <w:t>日至</w:t>
                  </w:r>
                  <w:r>
                    <w:rPr>
                      <w:rFonts w:ascii="仿宋_GB2312" w:hAnsi="仿宋_GB2312" w:cs="仿宋_GB2312" w:eastAsia="仿宋_GB2312"/>
                      <w:sz w:val="21"/>
                    </w:rPr>
                    <w:t xml:space="preserve">  </w:t>
                  </w:r>
                  <w:r>
                    <w:rPr>
                      <w:rFonts w:ascii="仿宋_GB2312" w:hAnsi="仿宋_GB2312" w:cs="仿宋_GB2312" w:eastAsia="仿宋_GB2312"/>
                      <w:sz w:val="21"/>
                    </w:rPr>
                    <w:t>2026年</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7</w:t>
                  </w:r>
                  <w:r>
                    <w:rPr>
                      <w:rFonts w:ascii="仿宋_GB2312" w:hAnsi="仿宋_GB2312" w:cs="仿宋_GB2312" w:eastAsia="仿宋_GB2312"/>
                      <w:sz w:val="21"/>
                    </w:rPr>
                    <w:t xml:space="preserve"> </w:t>
                  </w:r>
                  <w:r>
                    <w:rPr>
                      <w:rFonts w:ascii="仿宋_GB2312" w:hAnsi="仿宋_GB2312" w:cs="仿宋_GB2312" w:eastAsia="仿宋_GB2312"/>
                      <w:sz w:val="21"/>
                    </w:rPr>
                    <w:t>月</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24</w:t>
                  </w:r>
                  <w:r>
                    <w:rPr>
                      <w:rFonts w:ascii="仿宋_GB2312" w:hAnsi="仿宋_GB2312" w:cs="仿宋_GB2312" w:eastAsia="仿宋_GB2312"/>
                      <w:sz w:val="21"/>
                    </w:rPr>
                    <w:t>日。</w:t>
                  </w:r>
                </w:p>
                <w:p>
                  <w:pPr>
                    <w:pStyle w:val="null3"/>
                    <w:spacing w:after="150"/>
                    <w:jc w:val="both"/>
                  </w:pPr>
                  <w:r>
                    <w:rPr>
                      <w:rFonts w:ascii="仿宋_GB2312" w:hAnsi="仿宋_GB2312" w:cs="仿宋_GB2312" w:eastAsia="仿宋_GB2312"/>
                      <w:sz w:val="21"/>
                    </w:rPr>
                    <w:t>乙方应按照合同内容分别就消防系统、泵房给水系统、配电照明系统、中央空调系统、供暖系统及一号楼门禁系统等六大系统制定托管服务规范及配套的工作量化记录体系（规范及量化记录体系资料给甲方一份作为备份），并严格按此执行，乙方留存各种记录资料一份备查。合同期内，乙方出现重大安全责任事故，甲方有权随时终止合同。</w:t>
                  </w:r>
                </w:p>
                <w:p>
                  <w:pPr>
                    <w:pStyle w:val="null3"/>
                    <w:spacing w:after="150"/>
                    <w:jc w:val="both"/>
                  </w:pPr>
                  <w:r>
                    <w:rPr>
                      <w:rFonts w:ascii="仿宋_GB2312" w:hAnsi="仿宋_GB2312" w:cs="仿宋_GB2312" w:eastAsia="仿宋_GB2312"/>
                      <w:sz w:val="21"/>
                      <w:b/>
                    </w:rPr>
                    <w:t>六、服务合同金额：</w:t>
                  </w:r>
                  <w:r>
                    <w:rPr>
                      <w:rFonts w:ascii="仿宋_GB2312" w:hAnsi="仿宋_GB2312" w:cs="仿宋_GB2312" w:eastAsia="仿宋_GB2312"/>
                      <w:sz w:val="21"/>
                    </w:rPr>
                    <w:t>（大写）：</w:t>
                  </w:r>
                  <w:r>
                    <w:rPr>
                      <w:rFonts w:ascii="仿宋_GB2312" w:hAnsi="仿宋_GB2312" w:cs="仿宋_GB2312" w:eastAsia="仿宋_GB2312"/>
                      <w:sz w:val="19"/>
                      <w:b/>
                      <w:u w:val="single"/>
                    </w:rPr>
                    <w:t xml:space="preserve">              </w:t>
                  </w:r>
                  <w:r>
                    <w:rPr>
                      <w:rFonts w:ascii="仿宋_GB2312" w:hAnsi="仿宋_GB2312" w:cs="仿宋_GB2312" w:eastAsia="仿宋_GB2312"/>
                      <w:sz w:val="21"/>
                    </w:rPr>
                    <w:t>（小写）：</w:t>
                  </w:r>
                  <w:r>
                    <w:rPr>
                      <w:rFonts w:ascii="仿宋_GB2312" w:hAnsi="仿宋_GB2312" w:cs="仿宋_GB2312" w:eastAsia="仿宋_GB2312"/>
                      <w:sz w:val="19"/>
                      <w:b/>
                      <w:u w:val="single"/>
                    </w:rPr>
                    <w:t xml:space="preserve">              </w:t>
                  </w:r>
                </w:p>
                <w:p>
                  <w:pPr>
                    <w:pStyle w:val="null3"/>
                    <w:spacing w:after="150"/>
                    <w:jc w:val="both"/>
                  </w:pPr>
                  <w:r>
                    <w:rPr>
                      <w:rFonts w:ascii="仿宋_GB2312" w:hAnsi="仿宋_GB2312" w:cs="仿宋_GB2312" w:eastAsia="仿宋_GB2312"/>
                      <w:sz w:val="21"/>
                      <w:b/>
                    </w:rPr>
                    <w:t>七、服务付款时间及约定：</w:t>
                  </w:r>
                  <w:r>
                    <w:rPr>
                      <w:rFonts w:ascii="仿宋_GB2312" w:hAnsi="仿宋_GB2312" w:cs="仿宋_GB2312" w:eastAsia="仿宋_GB2312"/>
                      <w:sz w:val="21"/>
                      <w:b/>
                      <w:u w:val="single"/>
                    </w:rPr>
                    <w:t>验收合格后，每季度末支付上季度的运行费用</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八、甲方义务：</w:t>
                  </w:r>
                </w:p>
                <w:p>
                  <w:pPr>
                    <w:pStyle w:val="null3"/>
                    <w:spacing w:after="150"/>
                    <w:jc w:val="both"/>
                  </w:pPr>
                  <w:r>
                    <w:rPr>
                      <w:rFonts w:ascii="仿宋_GB2312" w:hAnsi="仿宋_GB2312" w:cs="仿宋_GB2312" w:eastAsia="仿宋_GB2312"/>
                      <w:sz w:val="21"/>
                    </w:rPr>
                    <w:t>8.1 对楼宇设施系统运行的工作进行监督管理。</w:t>
                  </w:r>
                </w:p>
                <w:p>
                  <w:pPr>
                    <w:pStyle w:val="null3"/>
                    <w:spacing w:after="150"/>
                    <w:jc w:val="both"/>
                  </w:pPr>
                  <w:r>
                    <w:rPr>
                      <w:rFonts w:ascii="仿宋_GB2312" w:hAnsi="仿宋_GB2312" w:cs="仿宋_GB2312" w:eastAsia="仿宋_GB2312"/>
                      <w:sz w:val="21"/>
                    </w:rPr>
                    <w:t xml:space="preserve">8.2   协助乙方对楼宇设施系统的运营和节能工作。  </w:t>
                  </w:r>
                </w:p>
                <w:p>
                  <w:pPr>
                    <w:pStyle w:val="null3"/>
                    <w:spacing w:after="150"/>
                    <w:jc w:val="both"/>
                  </w:pPr>
                  <w:r>
                    <w:rPr>
                      <w:rFonts w:ascii="仿宋_GB2312" w:hAnsi="仿宋_GB2312" w:cs="仿宋_GB2312" w:eastAsia="仿宋_GB2312"/>
                      <w:sz w:val="21"/>
                    </w:rPr>
                    <w:t>8.3   提供乙方办公电话两部（空调值班室、配电值班室各一部）。</w:t>
                  </w:r>
                </w:p>
                <w:p>
                  <w:pPr>
                    <w:pStyle w:val="null3"/>
                    <w:spacing w:after="150"/>
                    <w:jc w:val="both"/>
                  </w:pPr>
                  <w:r>
                    <w:rPr>
                      <w:rFonts w:ascii="仿宋_GB2312" w:hAnsi="仿宋_GB2312" w:cs="仿宋_GB2312" w:eastAsia="仿宋_GB2312"/>
                      <w:sz w:val="21"/>
                    </w:rPr>
                    <w:t>8.4  向乙方移交楼宇设施系统设备前，保证设备的完好性。</w:t>
                  </w:r>
                </w:p>
                <w:p>
                  <w:pPr>
                    <w:pStyle w:val="null3"/>
                    <w:spacing w:after="150"/>
                    <w:jc w:val="both"/>
                  </w:pPr>
                  <w:r>
                    <w:rPr>
                      <w:rFonts w:ascii="仿宋_GB2312" w:hAnsi="仿宋_GB2312" w:cs="仿宋_GB2312" w:eastAsia="仿宋_GB2312"/>
                      <w:sz w:val="21"/>
                    </w:rPr>
                    <w:t>8.5   确保空调机房电、气实现独立计量。</w:t>
                  </w:r>
                </w:p>
                <w:p>
                  <w:pPr>
                    <w:pStyle w:val="null3"/>
                    <w:spacing w:after="150"/>
                    <w:jc w:val="both"/>
                  </w:pPr>
                  <w:r>
                    <w:rPr>
                      <w:rFonts w:ascii="仿宋_GB2312" w:hAnsi="仿宋_GB2312" w:cs="仿宋_GB2312" w:eastAsia="仿宋_GB2312"/>
                      <w:sz w:val="21"/>
                    </w:rPr>
                    <w:t>8.6  如有新增加客户，即时通知乙方。</w:t>
                  </w:r>
                </w:p>
                <w:p>
                  <w:pPr>
                    <w:pStyle w:val="null3"/>
                    <w:spacing w:after="150"/>
                    <w:jc w:val="both"/>
                  </w:pPr>
                  <w:r>
                    <w:rPr>
                      <w:rFonts w:ascii="仿宋_GB2312" w:hAnsi="仿宋_GB2312" w:cs="仿宋_GB2312" w:eastAsia="仿宋_GB2312"/>
                      <w:sz w:val="21"/>
                    </w:rPr>
                    <w:t>8.7 甲方承担在楼宇设施系统所有设备设施维保工作中，单件价格超过￥2000元以及当年发生材料费用累计高于￥90000元的材料费用。（单价价格指该配件市场价，该价格由乙方提出并经甲方认可）。</w:t>
                  </w:r>
                </w:p>
                <w:p>
                  <w:pPr>
                    <w:pStyle w:val="null3"/>
                    <w:jc w:val="both"/>
                  </w:pPr>
                  <w:r>
                    <w:rPr>
                      <w:rFonts w:ascii="仿宋_GB2312" w:hAnsi="仿宋_GB2312" w:cs="仿宋_GB2312" w:eastAsia="仿宋_GB2312"/>
                      <w:sz w:val="21"/>
                      <w:b/>
                    </w:rPr>
                    <w:t>九、乙方义务</w:t>
                  </w:r>
                </w:p>
                <w:p>
                  <w:pPr>
                    <w:pStyle w:val="null3"/>
                    <w:spacing w:after="150"/>
                    <w:jc w:val="both"/>
                  </w:pPr>
                  <w:r>
                    <w:rPr>
                      <w:rFonts w:ascii="仿宋_GB2312" w:hAnsi="仿宋_GB2312" w:cs="仿宋_GB2312" w:eastAsia="仿宋_GB2312"/>
                      <w:sz w:val="21"/>
                    </w:rPr>
                    <w:t>9.1  应允许甲方对其管理的空调系统的技术、器具进行审查。若甲方提出合理整改意见，应予以接纳改进。</w:t>
                  </w:r>
                </w:p>
                <w:p>
                  <w:pPr>
                    <w:pStyle w:val="null3"/>
                    <w:spacing w:after="150"/>
                    <w:jc w:val="both"/>
                  </w:pPr>
                  <w:r>
                    <w:rPr>
                      <w:rFonts w:ascii="仿宋_GB2312" w:hAnsi="仿宋_GB2312" w:cs="仿宋_GB2312" w:eastAsia="仿宋_GB2312"/>
                      <w:sz w:val="21"/>
                    </w:rPr>
                    <w:t>9.2  应记录所有重大维护、设备更新情况，并向甲方提供这些记录。</w:t>
                  </w:r>
                </w:p>
                <w:p>
                  <w:pPr>
                    <w:pStyle w:val="null3"/>
                    <w:spacing w:after="150"/>
                    <w:jc w:val="both"/>
                  </w:pPr>
                  <w:r>
                    <w:rPr>
                      <w:rFonts w:ascii="仿宋_GB2312" w:hAnsi="仿宋_GB2312" w:cs="仿宋_GB2312" w:eastAsia="仿宋_GB2312"/>
                      <w:sz w:val="21"/>
                    </w:rPr>
                    <w:t>9.3  检查和监督空调使用，制止能源浪费行为。</w:t>
                  </w:r>
                </w:p>
                <w:p>
                  <w:pPr>
                    <w:pStyle w:val="null3"/>
                    <w:spacing w:after="150"/>
                    <w:jc w:val="both"/>
                  </w:pPr>
                  <w:r>
                    <w:rPr>
                      <w:rFonts w:ascii="仿宋_GB2312" w:hAnsi="仿宋_GB2312" w:cs="仿宋_GB2312" w:eastAsia="仿宋_GB2312"/>
                      <w:sz w:val="21"/>
                    </w:rPr>
                    <w:t>9.4  计划保养时，应事前向甲方通报保养方案，在甲方做好安排后立即组织实施，完工后及时通知甲方。</w:t>
                  </w:r>
                </w:p>
                <w:p>
                  <w:pPr>
                    <w:pStyle w:val="null3"/>
                    <w:spacing w:after="150"/>
                    <w:jc w:val="both"/>
                  </w:pPr>
                  <w:r>
                    <w:rPr>
                      <w:rFonts w:ascii="仿宋_GB2312" w:hAnsi="仿宋_GB2312" w:cs="仿宋_GB2312" w:eastAsia="仿宋_GB2312"/>
                      <w:sz w:val="21"/>
                    </w:rPr>
                    <w:t>9.5  签订合同十个工作日内，向甲方派遣空调运营人员进行日常管理；在楼宇设施使用期间，乙方至少派楼宇设施运营人员八人进行日常维护及管理。</w:t>
                  </w:r>
                </w:p>
                <w:p>
                  <w:pPr>
                    <w:pStyle w:val="null3"/>
                    <w:spacing w:after="150"/>
                    <w:jc w:val="both"/>
                  </w:pPr>
                  <w:r>
                    <w:rPr>
                      <w:rFonts w:ascii="仿宋_GB2312" w:hAnsi="仿宋_GB2312" w:cs="仿宋_GB2312" w:eastAsia="仿宋_GB2312"/>
                      <w:sz w:val="21"/>
                    </w:rPr>
                    <w:t>9.6  乙方承担在楼宇设施维保工作中，单件价格不超过</w:t>
                  </w:r>
                  <w:r>
                    <w:rPr>
                      <w:rFonts w:ascii="仿宋_GB2312" w:hAnsi="仿宋_GB2312" w:cs="仿宋_GB2312" w:eastAsia="仿宋_GB2312"/>
                      <w:sz w:val="21"/>
                      <w:u w:val="single"/>
                    </w:rPr>
                    <w:t>¥2,000.00</w:t>
                  </w:r>
                  <w:r>
                    <w:rPr>
                      <w:rFonts w:ascii="仿宋_GB2312" w:hAnsi="仿宋_GB2312" w:cs="仿宋_GB2312" w:eastAsia="仿宋_GB2312"/>
                      <w:sz w:val="21"/>
                    </w:rPr>
                    <w:t>元材料费用，当年度发生累计不高于</w:t>
                  </w:r>
                  <w:r>
                    <w:rPr>
                      <w:rFonts w:ascii="仿宋_GB2312" w:hAnsi="仿宋_GB2312" w:cs="仿宋_GB2312" w:eastAsia="仿宋_GB2312"/>
                      <w:sz w:val="21"/>
                      <w:u w:val="single"/>
                    </w:rPr>
                    <w:t>¥90,000.00</w:t>
                  </w:r>
                  <w:r>
                    <w:rPr>
                      <w:rFonts w:ascii="仿宋_GB2312" w:hAnsi="仿宋_GB2312" w:cs="仿宋_GB2312" w:eastAsia="仿宋_GB2312"/>
                      <w:sz w:val="21"/>
                    </w:rPr>
                    <w:t>元材料费用。如当年度所发生材料费用总额超过</w:t>
                  </w:r>
                  <w:r>
                    <w:rPr>
                      <w:rFonts w:ascii="仿宋_GB2312" w:hAnsi="仿宋_GB2312" w:cs="仿宋_GB2312" w:eastAsia="仿宋_GB2312"/>
                      <w:sz w:val="21"/>
                      <w:u w:val="single"/>
                    </w:rPr>
                    <w:t>¥90,000.00</w:t>
                  </w:r>
                  <w:r>
                    <w:rPr>
                      <w:rFonts w:ascii="仿宋_GB2312" w:hAnsi="仿宋_GB2312" w:cs="仿宋_GB2312" w:eastAsia="仿宋_GB2312"/>
                      <w:sz w:val="21"/>
                    </w:rPr>
                    <w:t>元，需甲方支付</w:t>
                  </w:r>
                  <w:r>
                    <w:rPr>
                      <w:rFonts w:ascii="仿宋_GB2312" w:hAnsi="仿宋_GB2312" w:cs="仿宋_GB2312" w:eastAsia="仿宋_GB2312"/>
                      <w:sz w:val="21"/>
                      <w:u w:val="single"/>
                    </w:rPr>
                    <w:t>¥90,000.00</w:t>
                  </w:r>
                  <w:r>
                    <w:rPr>
                      <w:rFonts w:ascii="仿宋_GB2312" w:hAnsi="仿宋_GB2312" w:cs="仿宋_GB2312" w:eastAsia="仿宋_GB2312"/>
                      <w:sz w:val="21"/>
                    </w:rPr>
                    <w:t>元以上的材料费用时，向甲方提供当年度发生材料费用清单，并需甲方审核确认后，乙方协助负责购买，并负责该器件的安装、使用及维护。</w:t>
                  </w:r>
                </w:p>
                <w:p>
                  <w:pPr>
                    <w:pStyle w:val="null3"/>
                    <w:spacing w:after="150"/>
                    <w:jc w:val="both"/>
                  </w:pPr>
                  <w:r>
                    <w:rPr>
                      <w:rFonts w:ascii="仿宋_GB2312" w:hAnsi="仿宋_GB2312" w:cs="仿宋_GB2312" w:eastAsia="仿宋_GB2312"/>
                      <w:sz w:val="21"/>
                    </w:rPr>
                    <w:t>9.7  合同执行终止后，向甲方移交设备时，应保证其维护设备的完好性。如乙方操作、管理不当、失误或者没有按照本合同附件的要求进行维护、保养造成设备损坏的，应负责维修、更换直至设备和系统运行正常和完好。如乙方拒绝维修或者不能维修的，甲方可以直接予以维修、更换，所需费用乙方承担。</w:t>
                  </w:r>
                </w:p>
                <w:p>
                  <w:pPr>
                    <w:pStyle w:val="null3"/>
                    <w:spacing w:after="150"/>
                    <w:jc w:val="both"/>
                  </w:pPr>
                  <w:r>
                    <w:rPr>
                      <w:rFonts w:ascii="仿宋_GB2312" w:hAnsi="仿宋_GB2312" w:cs="仿宋_GB2312" w:eastAsia="仿宋_GB2312"/>
                      <w:sz w:val="21"/>
                    </w:rPr>
                    <w:t>9.8  对甲方交付的房屋设备应倍加爱护，不得破坏和改变房屋建筑结构。在使用中造成的损失应及时修复和赔偿。</w:t>
                  </w:r>
                </w:p>
                <w:p>
                  <w:pPr>
                    <w:pStyle w:val="null3"/>
                    <w:spacing w:after="150"/>
                    <w:jc w:val="both"/>
                  </w:pPr>
                  <w:r>
                    <w:rPr>
                      <w:rFonts w:ascii="仿宋_GB2312" w:hAnsi="仿宋_GB2312" w:cs="仿宋_GB2312" w:eastAsia="仿宋_GB2312"/>
                      <w:sz w:val="21"/>
                    </w:rPr>
                    <w:t>9.9  有义务接受甲方的安全检查；积极配合好甲方安排的参观、交流等活动，并提供方便。</w:t>
                  </w:r>
                </w:p>
                <w:p>
                  <w:pPr>
                    <w:pStyle w:val="null3"/>
                    <w:spacing w:before="150"/>
                    <w:ind w:left="-105"/>
                    <w:jc w:val="left"/>
                  </w:pPr>
                  <w:r>
                    <w:rPr>
                      <w:rFonts w:ascii="仿宋_GB2312" w:hAnsi="仿宋_GB2312" w:cs="仿宋_GB2312" w:eastAsia="仿宋_GB2312"/>
                      <w:sz w:val="21"/>
                      <w:b/>
                    </w:rPr>
                    <w:t>10、保密要求</w:t>
                  </w:r>
                </w:p>
                <w:p>
                  <w:pPr>
                    <w:pStyle w:val="null3"/>
                    <w:spacing w:after="150"/>
                    <w:jc w:val="both"/>
                  </w:pPr>
                  <w:r>
                    <w:rPr>
                      <w:rFonts w:ascii="仿宋_GB2312" w:hAnsi="仿宋_GB2312" w:cs="仿宋_GB2312" w:eastAsia="仿宋_GB2312"/>
                      <w:sz w:val="21"/>
                    </w:rPr>
                    <w:t>10.1  双方应对本合同涉及经济问题的条款保密，否则视为违约。</w:t>
                  </w:r>
                </w:p>
                <w:p>
                  <w:pPr>
                    <w:pStyle w:val="null3"/>
                    <w:spacing w:after="150"/>
                    <w:jc w:val="both"/>
                  </w:pPr>
                  <w:r>
                    <w:rPr>
                      <w:rFonts w:ascii="仿宋_GB2312" w:hAnsi="仿宋_GB2312" w:cs="仿宋_GB2312" w:eastAsia="仿宋_GB2312"/>
                      <w:sz w:val="21"/>
                    </w:rPr>
                    <w:t>10.2  甲方在主机安装后需移动或转让，应征得乙方书面同意，否则均视为违约。</w:t>
                  </w:r>
                </w:p>
                <w:p>
                  <w:pPr>
                    <w:pStyle w:val="null3"/>
                    <w:spacing w:before="150"/>
                    <w:ind w:left="-105"/>
                    <w:jc w:val="left"/>
                  </w:pPr>
                  <w:r>
                    <w:rPr>
                      <w:rFonts w:ascii="仿宋_GB2312" w:hAnsi="仿宋_GB2312" w:cs="仿宋_GB2312" w:eastAsia="仿宋_GB2312"/>
                      <w:sz w:val="21"/>
                      <w:b/>
                    </w:rPr>
                    <w:t>十一、违约规定和责任</w:t>
                  </w:r>
                </w:p>
                <w:p>
                  <w:pPr>
                    <w:pStyle w:val="null3"/>
                    <w:spacing w:after="150"/>
                    <w:jc w:val="both"/>
                  </w:pPr>
                  <w:r>
                    <w:rPr>
                      <w:rFonts w:ascii="仿宋_GB2312" w:hAnsi="仿宋_GB2312" w:cs="仿宋_GB2312" w:eastAsia="仿宋_GB2312"/>
                      <w:sz w:val="21"/>
                    </w:rPr>
                    <w:t>11.1  如甲乙任何一方要求无理由解除合同，按本“服务合同金额”15%支付违约金。</w:t>
                  </w:r>
                </w:p>
                <w:p>
                  <w:pPr>
                    <w:pStyle w:val="null3"/>
                    <w:spacing w:after="150"/>
                    <w:jc w:val="both"/>
                  </w:pPr>
                  <w:r>
                    <w:rPr>
                      <w:rFonts w:ascii="仿宋_GB2312" w:hAnsi="仿宋_GB2312" w:cs="仿宋_GB2312" w:eastAsia="仿宋_GB2312"/>
                      <w:sz w:val="21"/>
                    </w:rPr>
                    <w:t>11.2  如乙方未按标准提供服务，每延期一天，按本 “服务合同金额”0.15‰支付违约金，未按标准提供服务超过5天，甲方有权解除合同，但甲方不按时付款或不履行相关义务时除外。</w:t>
                  </w:r>
                </w:p>
                <w:p>
                  <w:pPr>
                    <w:pStyle w:val="null3"/>
                    <w:spacing w:after="150"/>
                    <w:jc w:val="both"/>
                  </w:pPr>
                  <w:r>
                    <w:rPr>
                      <w:rFonts w:ascii="仿宋_GB2312" w:hAnsi="仿宋_GB2312" w:cs="仿宋_GB2312" w:eastAsia="仿宋_GB2312"/>
                      <w:sz w:val="21"/>
                    </w:rPr>
                    <w:t>10.3  乙方在楼宇设施系统维护过程中，由于自身工作失误不能按标准提供服务引起业主、租户经营损失或者造成甲、乙方及第三方人员的人身伤害，乙方承担全部责任。</w:t>
                  </w:r>
                </w:p>
                <w:p>
                  <w:pPr>
                    <w:pStyle w:val="null3"/>
                    <w:spacing w:after="150"/>
                    <w:jc w:val="both"/>
                  </w:pPr>
                  <w:r>
                    <w:rPr>
                      <w:rFonts w:ascii="仿宋_GB2312" w:hAnsi="仿宋_GB2312" w:cs="仿宋_GB2312" w:eastAsia="仿宋_GB2312"/>
                      <w:sz w:val="21"/>
                    </w:rPr>
                    <w:t>11.4  乙方应遵守国家的法令、法律，不得从事非法活动，否则甲方有权终止合同。</w:t>
                  </w:r>
                </w:p>
                <w:p>
                  <w:pPr>
                    <w:pStyle w:val="null3"/>
                    <w:spacing w:after="150"/>
                    <w:jc w:val="both"/>
                  </w:pPr>
                  <w:r>
                    <w:rPr>
                      <w:rFonts w:ascii="仿宋_GB2312" w:hAnsi="仿宋_GB2312" w:cs="仿宋_GB2312" w:eastAsia="仿宋_GB2312"/>
                      <w:sz w:val="21"/>
                    </w:rPr>
                    <w:t>11.5  合作经营期间，因法定不可抗力等因素导致合作无法进行，互不承担违约赔偿责任。</w:t>
                  </w:r>
                </w:p>
                <w:p>
                  <w:pPr>
                    <w:pStyle w:val="null3"/>
                    <w:spacing w:after="150"/>
                    <w:jc w:val="both"/>
                  </w:pPr>
                  <w:r>
                    <w:rPr>
                      <w:rFonts w:ascii="仿宋_GB2312" w:hAnsi="仿宋_GB2312" w:cs="仿宋_GB2312" w:eastAsia="仿宋_GB2312"/>
                      <w:sz w:val="21"/>
                    </w:rPr>
                    <w:t>11.6  乙方应负责其工作人员购买在工作场地的意外伤害保险。</w:t>
                  </w:r>
                </w:p>
                <w:p>
                  <w:pPr>
                    <w:pStyle w:val="null3"/>
                    <w:spacing w:before="150"/>
                    <w:ind w:left="-105"/>
                    <w:jc w:val="left"/>
                  </w:pPr>
                  <w:r>
                    <w:rPr>
                      <w:rFonts w:ascii="仿宋_GB2312" w:hAnsi="仿宋_GB2312" w:cs="仿宋_GB2312" w:eastAsia="仿宋_GB2312"/>
                      <w:sz w:val="21"/>
                      <w:b/>
                    </w:rPr>
                    <w:t>十二、其它约定</w:t>
                  </w:r>
                </w:p>
                <w:p>
                  <w:pPr>
                    <w:pStyle w:val="null3"/>
                    <w:spacing w:after="150"/>
                    <w:jc w:val="both"/>
                  </w:pPr>
                  <w:r>
                    <w:rPr>
                      <w:rFonts w:ascii="仿宋_GB2312" w:hAnsi="仿宋_GB2312" w:cs="仿宋_GB2312" w:eastAsia="仿宋_GB2312"/>
                      <w:sz w:val="21"/>
                    </w:rPr>
                    <w:t>12.1  合同款按照电汇形式汇入乙方指定帐户。乙方向甲方提交正式增值税专票后，甲方付款到乙方帐户。</w:t>
                  </w:r>
                </w:p>
                <w:p>
                  <w:pPr>
                    <w:pStyle w:val="null3"/>
                    <w:spacing w:after="150"/>
                    <w:jc w:val="both"/>
                  </w:pPr>
                  <w:r>
                    <w:rPr>
                      <w:rFonts w:ascii="仿宋_GB2312" w:hAnsi="仿宋_GB2312" w:cs="仿宋_GB2312" w:eastAsia="仿宋_GB2312"/>
                      <w:sz w:val="21"/>
                    </w:rPr>
                    <w:t>12.2  未经对方书面同意(须签名并盖公章)，双方均不得修改本合同任何条款。</w:t>
                  </w:r>
                </w:p>
                <w:p>
                  <w:pPr>
                    <w:pStyle w:val="null3"/>
                    <w:spacing w:after="150"/>
                    <w:jc w:val="both"/>
                  </w:pPr>
                  <w:r>
                    <w:rPr>
                      <w:rFonts w:ascii="仿宋_GB2312" w:hAnsi="仿宋_GB2312" w:cs="仿宋_GB2312" w:eastAsia="仿宋_GB2312"/>
                      <w:sz w:val="21"/>
                    </w:rPr>
                    <w:t>12.3  发生以下特殊情况未达到服务标准，乙方不承担责任，但乙方应尽最大努力提供最佳服务，并与甲、乙方共同消除不良情况。</w:t>
                  </w:r>
                </w:p>
                <w:p>
                  <w:pPr>
                    <w:pStyle w:val="null3"/>
                    <w:spacing w:after="150"/>
                    <w:jc w:val="both"/>
                  </w:pPr>
                  <w:r>
                    <w:rPr>
                      <w:rFonts w:ascii="仿宋_GB2312" w:hAnsi="仿宋_GB2312" w:cs="仿宋_GB2312" w:eastAsia="仿宋_GB2312"/>
                      <w:sz w:val="21"/>
                    </w:rPr>
                    <w:t>1）甲未经乙方同意改变输送系统或末端系统或能源系统；2）设备试运行期间或管网冲洗期间；3）不能保障必须数量、质量能源、水和电；4）“不可抗力”；5） 供应空调期间长期开窗或开门，使冷气或暖气大量流失；6）由于末端系统损坏严重影响空调效果。</w:t>
                  </w:r>
                </w:p>
                <w:p>
                  <w:pPr>
                    <w:pStyle w:val="null3"/>
                    <w:spacing w:after="150"/>
                    <w:jc w:val="both"/>
                  </w:pPr>
                  <w:r>
                    <w:rPr>
                      <w:rFonts w:ascii="仿宋_GB2312" w:hAnsi="仿宋_GB2312" w:cs="仿宋_GB2312" w:eastAsia="仿宋_GB2312"/>
                      <w:sz w:val="21"/>
                    </w:rPr>
                    <w:t>12.4  本合同一式五份，双方签字盖章后生效，甲方执四份、乙方执一份。</w:t>
                  </w:r>
                </w:p>
                <w:p>
                  <w:pPr>
                    <w:pStyle w:val="null3"/>
                    <w:spacing w:after="150"/>
                    <w:jc w:val="both"/>
                  </w:pPr>
                  <w:r>
                    <w:rPr>
                      <w:rFonts w:ascii="仿宋_GB2312" w:hAnsi="仿宋_GB2312" w:cs="仿宋_GB2312" w:eastAsia="仿宋_GB2312"/>
                      <w:sz w:val="21"/>
                    </w:rPr>
                    <w:t>12.5  其他未尽事宜，双方本着友好协商的原则，协商解决；如协商不成，可向项目所在地人民法院提起诉讼。</w:t>
                  </w:r>
                </w:p>
                <w:p>
                  <w:pPr>
                    <w:pStyle w:val="null3"/>
                    <w:spacing w:after="150"/>
                    <w:jc w:val="center"/>
                  </w:pPr>
                  <w:r>
                    <w:rPr>
                      <w:rFonts w:ascii="仿宋_GB2312" w:hAnsi="仿宋_GB2312" w:cs="仿宋_GB2312" w:eastAsia="仿宋_GB2312"/>
                      <w:sz w:val="21"/>
                      <w:b/>
                    </w:rPr>
                    <w:t>中央空调机房设备保养项目（附件一）</w:t>
                  </w:r>
                </w:p>
                <w:p>
                  <w:pPr>
                    <w:pStyle w:val="null3"/>
                    <w:spacing w:after="60"/>
                    <w:jc w:val="both"/>
                  </w:pPr>
                  <w:r>
                    <w:rPr>
                      <w:rFonts w:ascii="仿宋_GB2312" w:hAnsi="仿宋_GB2312" w:cs="仿宋_GB2312" w:eastAsia="仿宋_GB2312"/>
                      <w:sz w:val="21"/>
                    </w:rPr>
                    <w:t xml:space="preserve"> </w:t>
                  </w:r>
                  <w:r>
                    <w:rPr>
                      <w:rFonts w:ascii="仿宋_GB2312" w:hAnsi="仿宋_GB2312" w:cs="仿宋_GB2312" w:eastAsia="仿宋_GB2312"/>
                      <w:sz w:val="21"/>
                    </w:rPr>
                    <w:t>一．主机</w:t>
                  </w:r>
                </w:p>
                <w:tbl>
                  <w:tblPr>
                    <w:tblBorders>
                      <w:top w:val="none" w:color="000000" w:sz="4"/>
                      <w:left w:val="none" w:color="000000" w:sz="4"/>
                      <w:bottom w:val="none" w:color="000000" w:sz="4"/>
                      <w:right w:val="none" w:color="000000" w:sz="4"/>
                      <w:insideH w:val="none"/>
                      <w:insideV w:val="none"/>
                    </w:tblBorders>
                  </w:tblPr>
                  <w:tblGrid>
                    <w:gridCol w:w="354"/>
                    <w:gridCol w:w="570"/>
                    <w:gridCol w:w="1109"/>
                  </w:tblGrid>
                  <w:tr>
                    <w:tc>
                      <w:tcPr>
                        <w:tcW w:type="dxa" w:w="3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65"/>
                          <w:jc w:val="both"/>
                        </w:pPr>
                        <w:r>
                          <w:rPr>
                            <w:rFonts w:ascii="仿宋_GB2312" w:hAnsi="仿宋_GB2312" w:cs="仿宋_GB2312" w:eastAsia="仿宋_GB2312"/>
                            <w:sz w:val="21"/>
                          </w:rPr>
                          <w:t>服务项目</w:t>
                        </w:r>
                      </w:p>
                    </w:tc>
                    <w:tc>
                      <w:tcPr>
                        <w:tcW w:type="dxa" w:w="11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内容</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
                          <w:jc w:val="both"/>
                        </w:pPr>
                        <w:r>
                          <w:rPr>
                            <w:rFonts w:ascii="仿宋_GB2312" w:hAnsi="仿宋_GB2312" w:cs="仿宋_GB2312" w:eastAsia="仿宋_GB2312"/>
                            <w:sz w:val="21"/>
                          </w:rPr>
                          <w:t>真空泵抽气性能检查、保养</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1.抽气能力的确认 2.阀门及连接管道的密封3.真空泵油面及油质检查、更换。3.电器的常规检查。</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 w:right="-585"/>
                          <w:jc w:val="both"/>
                        </w:pPr>
                        <w:r>
                          <w:rPr>
                            <w:rFonts w:ascii="仿宋_GB2312" w:hAnsi="仿宋_GB2312" w:cs="仿宋_GB2312" w:eastAsia="仿宋_GB2312"/>
                            <w:sz w:val="21"/>
                          </w:rPr>
                          <w:t>机组真空检查</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1．真空度符合规定要求 2.抽气系统和真空泵工作正常。3.抽气的辅助设备及仪表工作正常。</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 w:right="-225"/>
                          <w:jc w:val="both"/>
                        </w:pPr>
                        <w:r>
                          <w:rPr>
                            <w:rFonts w:ascii="仿宋_GB2312" w:hAnsi="仿宋_GB2312" w:cs="仿宋_GB2312" w:eastAsia="仿宋_GB2312"/>
                            <w:sz w:val="21"/>
                          </w:rPr>
                          <w:t>抽气电（磁）动阀性能检查</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检查连线正确、密封良好、工作正常。</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 w:right="-135"/>
                          <w:jc w:val="both"/>
                        </w:pPr>
                        <w:r>
                          <w:rPr>
                            <w:rFonts w:ascii="仿宋_GB2312" w:hAnsi="仿宋_GB2312" w:cs="仿宋_GB2312" w:eastAsia="仿宋_GB2312"/>
                            <w:sz w:val="21"/>
                          </w:rPr>
                          <w:t>机组运行观察及控制检查</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1.对冷却水、冷温水、卫生热水进出水温度、流量、压差检查。2.主机各部温度、压力、电器控制的各部参数。</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 w:right="-30"/>
                          <w:jc w:val="both"/>
                        </w:pPr>
                        <w:r>
                          <w:rPr>
                            <w:rFonts w:ascii="仿宋_GB2312" w:hAnsi="仿宋_GB2312" w:cs="仿宋_GB2312" w:eastAsia="仿宋_GB2312"/>
                            <w:sz w:val="21"/>
                          </w:rPr>
                          <w:t>燃烧机检查</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检查燃烧机运动部件、检测过量空气系数等参数。</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 w:right="-30"/>
                          <w:jc w:val="both"/>
                        </w:pPr>
                        <w:r>
                          <w:rPr>
                            <w:rFonts w:ascii="仿宋_GB2312" w:hAnsi="仿宋_GB2312" w:cs="仿宋_GB2312" w:eastAsia="仿宋_GB2312"/>
                            <w:sz w:val="21"/>
                          </w:rPr>
                          <w:t>屏蔽泵噪声及电机温度检查</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检查噪音和电机温度在允许范围内。检查震动情况。</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 w:right="-30"/>
                          <w:jc w:val="both"/>
                        </w:pPr>
                        <w:r>
                          <w:rPr>
                            <w:rFonts w:ascii="仿宋_GB2312" w:hAnsi="仿宋_GB2312" w:cs="仿宋_GB2312" w:eastAsia="仿宋_GB2312"/>
                            <w:sz w:val="21"/>
                          </w:rPr>
                          <w:t>浓度调节阀检查</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检查调节阀密封良好调试可靠。固定调节阀</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 w:right="-30"/>
                          <w:jc w:val="both"/>
                        </w:pPr>
                        <w:r>
                          <w:rPr>
                            <w:rFonts w:ascii="仿宋_GB2312" w:hAnsi="仿宋_GB2312" w:cs="仿宋_GB2312" w:eastAsia="仿宋_GB2312"/>
                            <w:sz w:val="21"/>
                          </w:rPr>
                          <w:t>冷却水温度恒温校验</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用精密温度计测量冷水出入口温度与触摸屏上显示值对比。</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 w:right="-30"/>
                          <w:jc w:val="both"/>
                        </w:pPr>
                        <w:r>
                          <w:rPr>
                            <w:rFonts w:ascii="仿宋_GB2312" w:hAnsi="仿宋_GB2312" w:cs="仿宋_GB2312" w:eastAsia="仿宋_GB2312"/>
                            <w:sz w:val="21"/>
                          </w:rPr>
                          <w:t>电眼（火焰检测器）</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清洁电眼并确认感光部位透明无损。</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 w:right="-30"/>
                          <w:jc w:val="both"/>
                        </w:pPr>
                        <w:r>
                          <w:rPr>
                            <w:rFonts w:ascii="仿宋_GB2312" w:hAnsi="仿宋_GB2312" w:cs="仿宋_GB2312" w:eastAsia="仿宋_GB2312"/>
                            <w:sz w:val="21"/>
                          </w:rPr>
                          <w:t>烟管及炉膛烟垢检查</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开泄其门检查高发烟管，通过观火孔观察炉膛内结烟垢情况。</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 w:right="-30"/>
                          <w:jc w:val="both"/>
                        </w:pPr>
                        <w:r>
                          <w:rPr>
                            <w:rFonts w:ascii="仿宋_GB2312" w:hAnsi="仿宋_GB2312" w:cs="仿宋_GB2312" w:eastAsia="仿宋_GB2312"/>
                            <w:sz w:val="21"/>
                          </w:rPr>
                          <w:t>排气成分分析</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检测过量空气系数。</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 w:right="-30"/>
                          <w:jc w:val="both"/>
                        </w:pPr>
                        <w:r>
                          <w:rPr>
                            <w:rFonts w:ascii="仿宋_GB2312" w:hAnsi="仿宋_GB2312" w:cs="仿宋_GB2312" w:eastAsia="仿宋_GB2312"/>
                            <w:sz w:val="21"/>
                          </w:rPr>
                          <w:t>燃烧机保养</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清除钢带上的灰尘和水渍，防止生锈。</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 w:right="-30"/>
                          <w:jc w:val="both"/>
                        </w:pPr>
                        <w:r>
                          <w:rPr>
                            <w:rFonts w:ascii="仿宋_GB2312" w:hAnsi="仿宋_GB2312" w:cs="仿宋_GB2312" w:eastAsia="仿宋_GB2312"/>
                            <w:sz w:val="21"/>
                          </w:rPr>
                          <w:t>燃料过滤器清洗</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检查并清洗燃料过滤器。</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 w:right="-30"/>
                          <w:jc w:val="both"/>
                        </w:pPr>
                        <w:r>
                          <w:rPr>
                            <w:rFonts w:ascii="仿宋_GB2312" w:hAnsi="仿宋_GB2312" w:cs="仿宋_GB2312" w:eastAsia="仿宋_GB2312"/>
                            <w:sz w:val="21"/>
                          </w:rPr>
                          <w:t>燃烧机喷嘴清洗</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清洗喷嘴积炭、并确认其无损坏、位置正确。</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 w:right="-30"/>
                          <w:jc w:val="both"/>
                        </w:pPr>
                        <w:r>
                          <w:rPr>
                            <w:rFonts w:ascii="仿宋_GB2312" w:hAnsi="仿宋_GB2312" w:cs="仿宋_GB2312" w:eastAsia="仿宋_GB2312"/>
                            <w:sz w:val="21"/>
                          </w:rPr>
                          <w:t>燃烧机风门伺候机构检查</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检查风门及转动情况</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 w:right="-30"/>
                          <w:jc w:val="both"/>
                        </w:pPr>
                        <w:r>
                          <w:rPr>
                            <w:rFonts w:ascii="仿宋_GB2312" w:hAnsi="仿宋_GB2312" w:cs="仿宋_GB2312" w:eastAsia="仿宋_GB2312"/>
                            <w:sz w:val="21"/>
                          </w:rPr>
                          <w:t>燃烧机钢带调节机构检查</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燃烧机钢带伺候机构</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 w:right="-30"/>
                          <w:jc w:val="both"/>
                        </w:pPr>
                        <w:r>
                          <w:rPr>
                            <w:rFonts w:ascii="仿宋_GB2312" w:hAnsi="仿宋_GB2312" w:cs="仿宋_GB2312" w:eastAsia="仿宋_GB2312"/>
                            <w:sz w:val="21"/>
                          </w:rPr>
                          <w:t>燃烧泄露检测装置检查</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检查燃气泄漏检测装置动作是否正常。</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 w:right="-30"/>
                          <w:jc w:val="both"/>
                        </w:pPr>
                        <w:r>
                          <w:rPr>
                            <w:rFonts w:ascii="仿宋_GB2312" w:hAnsi="仿宋_GB2312" w:cs="仿宋_GB2312" w:eastAsia="仿宋_GB2312"/>
                            <w:sz w:val="21"/>
                          </w:rPr>
                          <w:t>冷水温度传感器校验</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1．冷水温度准确校验合格 2.连接线接线牢固 3.动作灵敏</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 w:right="-120"/>
                          <w:jc w:val="both"/>
                        </w:pPr>
                        <w:r>
                          <w:rPr>
                            <w:rFonts w:ascii="仿宋_GB2312" w:hAnsi="仿宋_GB2312" w:cs="仿宋_GB2312" w:eastAsia="仿宋_GB2312"/>
                            <w:sz w:val="21"/>
                          </w:rPr>
                          <w:t>冷水校核温度传感器校验</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1．冷水温度准确校验合格 2.连接线接线牢固 3.动作灵敏</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 w:right="-120"/>
                          <w:jc w:val="both"/>
                        </w:pPr>
                        <w:r>
                          <w:rPr>
                            <w:rFonts w:ascii="仿宋_GB2312" w:hAnsi="仿宋_GB2312" w:cs="仿宋_GB2312" w:eastAsia="仿宋_GB2312"/>
                            <w:sz w:val="21"/>
                          </w:rPr>
                          <w:t>靶流动作试验</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1．安装正确2.检验动作灵敏3.连接线接线牢固4.检查不漏水</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观察溶液及锈蚀</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 xml:space="preserve">1．目测溶液透明清澈无杂质2.机内铜管有光泽，钢构件无锈蚀  </w:t>
                        </w:r>
                      </w:p>
                      <w:p>
                        <w:pPr>
                          <w:pStyle w:val="null3"/>
                          <w:jc w:val="both"/>
                        </w:pPr>
                        <w:r>
                          <w:rPr>
                            <w:rFonts w:ascii="仿宋_GB2312" w:hAnsi="仿宋_GB2312" w:cs="仿宋_GB2312" w:eastAsia="仿宋_GB2312"/>
                            <w:sz w:val="21"/>
                          </w:rPr>
                          <w:t>3. 屏蔽泵过滤网无堵塞现象</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排水阀清理</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清除阀芯及阀体内残渣。阀杆处添加填料</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燃烧机油泵清洗</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清洗油泵过滤器。</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燃烧机雾化盘清理</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清洗雾化盘并确认其屋损坏、位置正确。</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燃气主电磁阀气密性检查</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用皂液对管阀连接处简陋并参照说明书对阀组充气保压。</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燃气上、下限开关校验</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确认电磁阀可靠开关，试验供气压力超限反应。</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离子火焰探针清洗及调整</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对火焰探针清洗积炭。</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点火电极清洗及校验</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对点火电极清洗并确认其无损坏、位置正确。</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30" w:right="-165"/>
                          <w:jc w:val="both"/>
                        </w:pPr>
                        <w:r>
                          <w:rPr>
                            <w:rFonts w:ascii="仿宋_GB2312" w:hAnsi="仿宋_GB2312" w:cs="仿宋_GB2312" w:eastAsia="仿宋_GB2312"/>
                            <w:sz w:val="21"/>
                          </w:rPr>
                          <w:t>冷却水低温试验</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1．冷却水温度准确校验合格 2.连接线接线牢固 3.动作灵敏</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45"/>
                          <w:jc w:val="both"/>
                        </w:pPr>
                        <w:r>
                          <w:rPr>
                            <w:rFonts w:ascii="仿宋_GB2312" w:hAnsi="仿宋_GB2312" w:cs="仿宋_GB2312" w:eastAsia="仿宋_GB2312"/>
                            <w:sz w:val="21"/>
                          </w:rPr>
                          <w:t>冷却水、温水、卫生热水温度传感器校诉讼验</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1．冷却水温度准确校验合格 2.连接线接线牢固 3.动作灵敏</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45"/>
                          <w:jc w:val="both"/>
                        </w:pPr>
                        <w:r>
                          <w:rPr>
                            <w:rFonts w:ascii="仿宋_GB2312" w:hAnsi="仿宋_GB2312" w:cs="仿宋_GB2312" w:eastAsia="仿宋_GB2312"/>
                            <w:sz w:val="21"/>
                          </w:rPr>
                          <w:t>制冷运转溶液浓度检查</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 xml:space="preserve">1．综合浓度的取样检测 2.高发浓度出口的取样检测3.低发浓度出口取样检测  </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45"/>
                          <w:jc w:val="both"/>
                        </w:pPr>
                        <w:r>
                          <w:rPr>
                            <w:rFonts w:ascii="仿宋_GB2312" w:hAnsi="仿宋_GB2312" w:cs="仿宋_GB2312" w:eastAsia="仿宋_GB2312"/>
                            <w:sz w:val="21"/>
                          </w:rPr>
                          <w:t>结晶温度传感器校验</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1．结晶温度准确校验合格 2.连接线接线牢固 3.动作灵敏 4.温度偏差调整</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45"/>
                          <w:jc w:val="both"/>
                        </w:pPr>
                        <w:r>
                          <w:rPr>
                            <w:rFonts w:ascii="仿宋_GB2312" w:hAnsi="仿宋_GB2312" w:cs="仿宋_GB2312" w:eastAsia="仿宋_GB2312"/>
                            <w:sz w:val="21"/>
                          </w:rPr>
                          <w:t>排气温度传感器校验</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排气温度准确性校验合格；温度偏差调整</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环境温度等温度传感器校验</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1．环境温度准确性校验合格 2.连接线接线牢固 3.动作灵敏4.温度偏差调整</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高发温度控制器校验</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1．高发温度准确性校验合格 2.连接线接线牢固 3.动作灵敏4.温度偏差调整</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高发液位传感器校验</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1．高发液位准确性校验合格 2.连接线接线牢固 3.动作灵敏</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冷剂液位传感器校验</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1．冷剂液位准确性校验合格 2.连接线接线牢固 3.动作灵敏</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贮气量传感器校验</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1．贮气准确性校验合格 2.连接线接线牢固 3.动作灵敏</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锈蚀分析及保养</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1．目测金属件腐蚀情况2.溶液的化学分析 3.屏蔽泵过滤器堵塞情况 4.检测不凝性气体的产生 5.检测制冷量衰减情况</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41</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控制柜器件除尘及检验</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控制柜器件清洁。检验元器件的动作灵敏</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43</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冷水、冷却水铜管结垢检查</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打开水盖，如有结垢立即清洗。化学清洗或手工清洗</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44</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变频器保养</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1．电器保养2.风机机械保养 3.除尘清洁</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45</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溶液取样分析</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溶液取样。送试验室分析</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机组接地电阻检查</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摇表检测接地电阻，</w:t>
                        </w:r>
                        <w:r>
                          <w:rPr>
                            <w:rFonts w:ascii="仿宋_GB2312" w:hAnsi="仿宋_GB2312" w:cs="仿宋_GB2312" w:eastAsia="仿宋_GB2312"/>
                            <w:sz w:val="21"/>
                          </w:rPr>
                          <w:t>≤10欧姆</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47</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电机对地绝缘电阻检查</w:t>
                        </w:r>
                        <w:r>
                          <w:rPr>
                            <w:rFonts w:ascii="仿宋_GB2312" w:hAnsi="仿宋_GB2312" w:cs="仿宋_GB2312" w:eastAsia="仿宋_GB2312"/>
                            <w:sz w:val="21"/>
                          </w:rPr>
                          <w:t xml:space="preserve">  </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摇表检测绝缘电阻，</w:t>
                        </w:r>
                        <w:r>
                          <w:rPr>
                            <w:rFonts w:ascii="仿宋_GB2312" w:hAnsi="仿宋_GB2312" w:cs="仿宋_GB2312" w:eastAsia="仿宋_GB2312"/>
                            <w:sz w:val="21"/>
                          </w:rPr>
                          <w:t>≥0.5兆欧</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48</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冷热切换</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水系统阀门切换</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49</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变工况试验</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安全保护试验，自动控制试验</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75"/>
                          <w:jc w:val="both"/>
                        </w:pPr>
                        <w:r>
                          <w:rPr>
                            <w:rFonts w:ascii="仿宋_GB2312" w:hAnsi="仿宋_GB2312" w:cs="仿宋_GB2312" w:eastAsia="仿宋_GB2312"/>
                            <w:sz w:val="21"/>
                          </w:rPr>
                          <w:t>冬季保养</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冷却水防冻、空调水系统防冻、末端系统防冻</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51</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更换水盖橡胶板</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清洗检测时更换橡胶板</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53</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高温区密封件更换</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对</w:t>
                        </w:r>
                        <w:r>
                          <w:rPr>
                            <w:rFonts w:ascii="仿宋_GB2312" w:hAnsi="仿宋_GB2312" w:cs="仿宋_GB2312" w:eastAsia="仿宋_GB2312"/>
                            <w:sz w:val="21"/>
                          </w:rPr>
                          <w:t>O型圈橡胶密封件更换</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54</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到期备件更换</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按照规定要求更换所有到期零部件</w:t>
                        </w:r>
                      </w:p>
                    </w:tc>
                  </w:tr>
                </w:tbl>
                <w:p>
                  <w:pPr>
                    <w:pStyle w:val="null3"/>
                    <w:spacing w:before="150" w:after="60"/>
                    <w:ind w:left="105"/>
                    <w:jc w:val="both"/>
                  </w:pPr>
                  <w:r>
                    <w:rPr>
                      <w:rFonts w:ascii="仿宋_GB2312" w:hAnsi="仿宋_GB2312" w:cs="仿宋_GB2312" w:eastAsia="仿宋_GB2312"/>
                      <w:sz w:val="21"/>
                    </w:rPr>
                    <w:t>二．水泵</w:t>
                  </w:r>
                </w:p>
                <w:tbl>
                  <w:tblPr>
                    <w:tblBorders>
                      <w:top w:val="none" w:color="000000" w:sz="4"/>
                      <w:left w:val="none" w:color="000000" w:sz="4"/>
                      <w:bottom w:val="none" w:color="000000" w:sz="4"/>
                      <w:right w:val="none" w:color="000000" w:sz="4"/>
                      <w:insideH w:val="none"/>
                      <w:insideV w:val="none"/>
                    </w:tblBorders>
                  </w:tblPr>
                  <w:tblGrid>
                    <w:gridCol w:w="154"/>
                    <w:gridCol w:w="400"/>
                    <w:gridCol w:w="1479"/>
                  </w:tblGrid>
                  <w:tr>
                    <w:tc>
                      <w:tcPr>
                        <w:tcW w:type="dxa" w:w="1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NO.</w:t>
                        </w:r>
                      </w:p>
                    </w:tc>
                    <w:tc>
                      <w:tcPr>
                        <w:tcW w:type="dxa" w:w="4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65"/>
                          <w:jc w:val="both"/>
                        </w:pPr>
                        <w:r>
                          <w:rPr>
                            <w:rFonts w:ascii="仿宋_GB2312" w:hAnsi="仿宋_GB2312" w:cs="仿宋_GB2312" w:eastAsia="仿宋_GB2312"/>
                            <w:sz w:val="21"/>
                          </w:rPr>
                          <w:t>服务项目</w:t>
                        </w:r>
                      </w:p>
                    </w:tc>
                    <w:tc>
                      <w:tcPr>
                        <w:tcW w:type="dxa" w:w="14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具体内容</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润滑油添加</w:t>
                        </w:r>
                      </w:p>
                    </w:tc>
                    <w:tc>
                      <w:tcPr>
                        <w:tcW w:type="dxa" w:w="1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检查油面、油温、油质、油乳化、油无杂质；添加或更换新润滑油</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螺栓、连接件检查及更换</w:t>
                        </w:r>
                      </w:p>
                    </w:tc>
                    <w:tc>
                      <w:tcPr>
                        <w:tcW w:type="dxa" w:w="1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检查及更换紧固螺栓及连接件</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填料轴封维护</w:t>
                        </w:r>
                        <w:r>
                          <w:rPr>
                            <w:rFonts w:ascii="仿宋_GB2312" w:hAnsi="仿宋_GB2312" w:cs="仿宋_GB2312" w:eastAsia="仿宋_GB2312"/>
                            <w:sz w:val="21"/>
                          </w:rPr>
                          <w:t xml:space="preserve">                         </w:t>
                        </w:r>
                      </w:p>
                    </w:tc>
                    <w:tc>
                      <w:tcPr>
                        <w:tcW w:type="dxa" w:w="1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1．检查填料式轴封漏水量。2.紧固轴封的填料压盖螺栓或更换成不锈钢螺栓螺帽。3.采用柔性石墨盘根填紧填料式轴封。</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机械轴封维护</w:t>
                        </w:r>
                      </w:p>
                    </w:tc>
                    <w:tc>
                      <w:tcPr>
                        <w:tcW w:type="dxa" w:w="1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更换泄漏量大于</w:t>
                        </w:r>
                        <w:r>
                          <w:rPr>
                            <w:rFonts w:ascii="仿宋_GB2312" w:hAnsi="仿宋_GB2312" w:cs="仿宋_GB2312" w:eastAsia="仿宋_GB2312"/>
                            <w:sz w:val="21"/>
                          </w:rPr>
                          <w:t>10ml/h或轴套表面波纹状磨损的轴封。更换橡胶O型圈。</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润滑油更换</w:t>
                        </w:r>
                      </w:p>
                    </w:tc>
                    <w:tc>
                      <w:tcPr>
                        <w:tcW w:type="dxa" w:w="1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更换润滑油、清洗油箱。对油箱轴封维护、更换。</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润滑油脂更换</w:t>
                        </w:r>
                      </w:p>
                    </w:tc>
                    <w:tc>
                      <w:tcPr>
                        <w:tcW w:type="dxa" w:w="1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1．更换润滑脂、清洗轴承座和清除废油脂。2.对油嘴润滑脂的强力充注。3.对超出时限的润滑脂彻底清除、更换。</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解体检修</w:t>
                        </w:r>
                      </w:p>
                    </w:tc>
                    <w:tc>
                      <w:tcPr>
                        <w:tcW w:type="dxa" w:w="1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对泵壳、叶轮内外面、叶轮流道、密封环、主轴等处清洗、除垢、更换、调整、油漆。</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电器检查</w:t>
                        </w:r>
                      </w:p>
                    </w:tc>
                    <w:tc>
                      <w:tcPr>
                        <w:tcW w:type="dxa" w:w="1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对电机，控制系统，变频装置等常规检查。</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电器检修</w:t>
                        </w:r>
                      </w:p>
                    </w:tc>
                    <w:tc>
                      <w:tcPr>
                        <w:tcW w:type="dxa" w:w="1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对电压、连接线、连接端子、接地、绝缘、电机等检修</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泵体除垢刷漆</w:t>
                        </w:r>
                      </w:p>
                    </w:tc>
                    <w:tc>
                      <w:tcPr>
                        <w:tcW w:type="dxa" w:w="1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对泵内外除锈刷漆。</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压力表校对</w:t>
                        </w:r>
                      </w:p>
                    </w:tc>
                    <w:tc>
                      <w:tcPr>
                        <w:tcW w:type="dxa" w:w="1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对压力表数据校对及检修。</w:t>
                        </w:r>
                      </w:p>
                    </w:tc>
                  </w:tr>
                </w:tbl>
                <w:p>
                  <w:pPr>
                    <w:pStyle w:val="null3"/>
                    <w:jc w:val="both"/>
                  </w:pPr>
                  <w:r>
                    <w:rPr>
                      <w:rFonts w:ascii="仿宋_GB2312" w:hAnsi="仿宋_GB2312" w:cs="仿宋_GB2312" w:eastAsia="仿宋_GB2312"/>
                      <w:sz w:val="21"/>
                    </w:rPr>
                    <w:t>三．冷却塔</w:t>
                  </w:r>
                </w:p>
                <w:tbl>
                  <w:tblPr>
                    <w:tblBorders>
                      <w:top w:val="none" w:color="000000" w:sz="4"/>
                      <w:left w:val="none" w:color="000000" w:sz="4"/>
                      <w:bottom w:val="none" w:color="000000" w:sz="4"/>
                      <w:right w:val="none" w:color="000000" w:sz="4"/>
                      <w:insideH w:val="none"/>
                      <w:insideV w:val="none"/>
                    </w:tblBorders>
                  </w:tblPr>
                  <w:tblGrid>
                    <w:gridCol w:w="447"/>
                    <w:gridCol w:w="508"/>
                    <w:gridCol w:w="1078"/>
                  </w:tblGrid>
                  <w:tr>
                    <w:tc>
                      <w:tcPr>
                        <w:tcW w:type="dxa" w:w="4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NO.</w:t>
                        </w:r>
                      </w:p>
                    </w:tc>
                    <w:tc>
                      <w:tcPr>
                        <w:tcW w:type="dxa" w:w="5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65"/>
                          <w:jc w:val="both"/>
                        </w:pPr>
                        <w:r>
                          <w:rPr>
                            <w:rFonts w:ascii="仿宋_GB2312" w:hAnsi="仿宋_GB2312" w:cs="仿宋_GB2312" w:eastAsia="仿宋_GB2312"/>
                            <w:sz w:val="21"/>
                          </w:rPr>
                          <w:t>冷却塔</w:t>
                        </w:r>
                      </w:p>
                    </w:tc>
                    <w:tc>
                      <w:tcPr>
                        <w:tcW w:type="dxa" w:w="10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具体内容</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90"/>
                          <w:jc w:val="both"/>
                        </w:pPr>
                        <w:r>
                          <w:rPr>
                            <w:rFonts w:ascii="仿宋_GB2312" w:hAnsi="仿宋_GB2312" w:cs="仿宋_GB2312" w:eastAsia="仿宋_GB2312"/>
                            <w:sz w:val="21"/>
                          </w:rPr>
                          <w:t>通风装置紧固</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电机、风机减速装置和连接螺栓的紧固。</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风机皮带调整</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1．对皮带的平行度、松紧度的调整。2.多皮带受力均匀检查。</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风机叶片检查</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1．风机、叶片腐蚀及受损检查。2.风机叶片角度的检查。    3.风机叶片固定螺栓的检查。4.风机动静平衡检查。5.风机叶片与排风洞的间隙检查。6.风机震动与噪声检查。</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布水装置清洗及维护</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1．布水速度的检查。2.布水器的漏水检查。3.布水孔清洗。4.布水管出水与填料夹角角度检查。5.布水管与壳体周边间隙检查。6.布水管与填料布水高度的检查。</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填料清洗</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1．填料的破损检查、更换、添加。2.填料油污、泥垢、菌藻检查清洗。3.其它杂物及漂浮物的检查清洗。</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减速器加油</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1．按规定加油。2.检查油面高度及油质。3.杜绝漏油。</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90"/>
                          <w:jc w:val="both"/>
                        </w:pPr>
                        <w:r>
                          <w:rPr>
                            <w:rFonts w:ascii="仿宋_GB2312" w:hAnsi="仿宋_GB2312" w:cs="仿宋_GB2312" w:eastAsia="仿宋_GB2312"/>
                            <w:sz w:val="21"/>
                          </w:rPr>
                          <w:t>水盘清洗</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1．油污清洗。2.泥垢、菌藻清洗。3.排放污水。4.清扫水盘。</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减速器换油</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按周期和规定要求强制性更换润滑油。</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风机轴承换油</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按周期和规定要求强制性更换润滑脂。</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电机绝缘检测及机械维护</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1．电器、电机的常规检测及维护。2.机械设备的常规检车及维护。</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构件刷漆</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钢构件、螺栓、支撑件、爬梯除锈更换和油漆。</w:t>
                        </w:r>
                      </w:p>
                    </w:tc>
                  </w:tr>
                </w:tbl>
                <w:p>
                  <w:pPr>
                    <w:pStyle w:val="null3"/>
                    <w:jc w:val="both"/>
                  </w:pPr>
                  <w:r>
                    <w:rPr>
                      <w:rFonts w:ascii="仿宋_GB2312" w:hAnsi="仿宋_GB2312" w:cs="仿宋_GB2312" w:eastAsia="仿宋_GB2312"/>
                      <w:sz w:val="21"/>
                    </w:rPr>
                    <w:t>四．机房水管系统</w:t>
                  </w:r>
                </w:p>
                <w:tbl>
                  <w:tblPr>
                    <w:tblBorders>
                      <w:top w:val="none" w:color="000000" w:sz="4"/>
                      <w:left w:val="none" w:color="000000" w:sz="4"/>
                      <w:bottom w:val="none" w:color="000000" w:sz="4"/>
                      <w:right w:val="none" w:color="000000" w:sz="4"/>
                      <w:insideH w:val="none"/>
                      <w:insideV w:val="none"/>
                    </w:tblBorders>
                  </w:tblPr>
                  <w:tblGrid>
                    <w:gridCol w:w="153"/>
                    <w:gridCol w:w="336"/>
                    <w:gridCol w:w="1544"/>
                  </w:tblGrid>
                  <w:tr>
                    <w:tc>
                      <w:tcPr>
                        <w:tcW w:type="dxa" w:w="1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NO.</w:t>
                        </w:r>
                      </w:p>
                    </w:tc>
                    <w:tc>
                      <w:tcPr>
                        <w:tcW w:type="dxa" w:w="3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65"/>
                          <w:jc w:val="both"/>
                        </w:pPr>
                        <w:r>
                          <w:rPr>
                            <w:rFonts w:ascii="仿宋_GB2312" w:hAnsi="仿宋_GB2312" w:cs="仿宋_GB2312" w:eastAsia="仿宋_GB2312"/>
                            <w:sz w:val="21"/>
                          </w:rPr>
                          <w:t>服务项目</w:t>
                        </w:r>
                      </w:p>
                    </w:tc>
                    <w:tc>
                      <w:tcPr>
                        <w:tcW w:type="dxa" w:w="15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具体内容</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管道保温</w:t>
                        </w:r>
                      </w:p>
                    </w:tc>
                    <w:tc>
                      <w:tcPr>
                        <w:tcW w:type="dxa" w:w="1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1.检查保温层脱落、破损、翻翘情况。2.保温层连接处泄漏情况。3.保温层的衰老、变质情况的检查。4.维修后复原。</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自动排气阀</w:t>
                        </w:r>
                      </w:p>
                    </w:tc>
                    <w:tc>
                      <w:tcPr>
                        <w:tcW w:type="dxa" w:w="1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1.检查工作情况。2.排气阀的清洗及除垢。</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管道除锈刷漆</w:t>
                        </w:r>
                      </w:p>
                    </w:tc>
                    <w:tc>
                      <w:tcPr>
                        <w:tcW w:type="dxa" w:w="1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按规定要求除锈刷漆。</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凝水检查</w:t>
                        </w:r>
                      </w:p>
                    </w:tc>
                    <w:tc>
                      <w:tcPr>
                        <w:tcW w:type="dxa" w:w="1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1．检查凝水管及支管安装质量及排水通畅。2.凝水管微生物及结构检查。3.卫生情况检查。</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阀门除锈刷漆</w:t>
                        </w:r>
                      </w:p>
                    </w:tc>
                    <w:tc>
                      <w:tcPr>
                        <w:tcW w:type="dxa" w:w="1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1。按规定要求除锈刷漆。2.检查开启度。3.检查完好情况。</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阀杆涂油（室内）</w:t>
                        </w:r>
                      </w:p>
                    </w:tc>
                    <w:tc>
                      <w:tcPr>
                        <w:tcW w:type="dxa" w:w="1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按规定要求涂油，并检测启闭灵活性。</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阀杆涂油（室外）</w:t>
                        </w:r>
                      </w:p>
                    </w:tc>
                    <w:tc>
                      <w:tcPr>
                        <w:tcW w:type="dxa" w:w="1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按规定要求涂油，并检测启闭灵活性。</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变速箱换油</w:t>
                        </w:r>
                      </w:p>
                    </w:tc>
                    <w:tc>
                      <w:tcPr>
                        <w:tcW w:type="dxa" w:w="1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按规定要求更换润滑油并注意油质及油面高度。</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电动阀门保养</w:t>
                        </w:r>
                      </w:p>
                    </w:tc>
                    <w:tc>
                      <w:tcPr>
                        <w:tcW w:type="dxa" w:w="1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1．电机电器及控制系统的保养。2.阀门的机械常规保养。</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自动阀门检查</w:t>
                        </w:r>
                      </w:p>
                    </w:tc>
                    <w:tc>
                      <w:tcPr>
                        <w:tcW w:type="dxa" w:w="1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检查阀门的灵活性和可靠性。</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冷冻水过滤器清洗</w:t>
                        </w:r>
                      </w:p>
                    </w:tc>
                    <w:tc>
                      <w:tcPr>
                        <w:tcW w:type="dxa" w:w="1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按照运行周期和要求拆卸清洗。</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冷却水过滤器清洗</w:t>
                        </w:r>
                      </w:p>
                    </w:tc>
                    <w:tc>
                      <w:tcPr>
                        <w:tcW w:type="dxa" w:w="1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按照运行周期和要求拆卸清洗</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膨胀水箱维护</w:t>
                        </w:r>
                      </w:p>
                    </w:tc>
                    <w:tc>
                      <w:tcPr>
                        <w:tcW w:type="dxa" w:w="1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1．进水浮球阀维护。2.溢水口和溢水管的检查。3.排污阀的检查。4.膨胀管的检查。5.信号管的检查。6.保温层的检查。</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膨胀水箱刷漆</w:t>
                        </w:r>
                      </w:p>
                    </w:tc>
                    <w:tc>
                      <w:tcPr>
                        <w:tcW w:type="dxa" w:w="1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按规定要求膨胀水箱内外壁的除锈刷漆。</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支承件除锈刷漆</w:t>
                        </w:r>
                      </w:p>
                    </w:tc>
                    <w:tc>
                      <w:tcPr>
                        <w:tcW w:type="dxa" w:w="1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按规定要求对支承件除锈刷漆。</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防冻液检查添加</w:t>
                        </w:r>
                      </w:p>
                    </w:tc>
                    <w:tc>
                      <w:tcPr>
                        <w:tcW w:type="dxa" w:w="1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按规定要求采暖前检查添加。</w:t>
                        </w:r>
                      </w:p>
                    </w:tc>
                  </w:tr>
                </w:tbl>
                <w:p>
                  <w:pPr>
                    <w:pStyle w:val="null3"/>
                    <w:spacing w:after="150"/>
                    <w:jc w:val="both"/>
                  </w:pPr>
                  <w:r>
                    <w:rPr>
                      <w:rFonts w:ascii="仿宋_GB2312" w:hAnsi="仿宋_GB2312" w:cs="仿宋_GB2312" w:eastAsia="仿宋_GB2312"/>
                      <w:sz w:val="21"/>
                      <w:b/>
                    </w:rPr>
                    <w:t>中央空调末端设备保养项目（附件二）</w:t>
                  </w:r>
                </w:p>
                <w:p>
                  <w:pPr>
                    <w:pStyle w:val="null3"/>
                    <w:jc w:val="both"/>
                  </w:pPr>
                  <w:r>
                    <w:rPr>
                      <w:rFonts w:ascii="仿宋_GB2312" w:hAnsi="仿宋_GB2312" w:cs="仿宋_GB2312" w:eastAsia="仿宋_GB2312"/>
                      <w:sz w:val="21"/>
                    </w:rPr>
                    <w:t>一．风管系统</w:t>
                  </w:r>
                </w:p>
                <w:tbl>
                  <w:tblPr>
                    <w:tblBorders>
                      <w:top w:val="none" w:color="000000" w:sz="4"/>
                      <w:left w:val="none" w:color="000000" w:sz="4"/>
                      <w:bottom w:val="none" w:color="000000" w:sz="4"/>
                      <w:right w:val="none" w:color="000000" w:sz="4"/>
                      <w:insideH w:val="none"/>
                      <w:insideV w:val="none"/>
                    </w:tblBorders>
                  </w:tblPr>
                  <w:tblGrid>
                    <w:gridCol w:w="459"/>
                    <w:gridCol w:w="489"/>
                    <w:gridCol w:w="1085"/>
                  </w:tblGrid>
                  <w:tr>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NO.</w:t>
                        </w:r>
                      </w:p>
                    </w:tc>
                    <w:tc>
                      <w:tcPr>
                        <w:tcW w:type="dxa" w:w="4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65"/>
                          <w:jc w:val="both"/>
                        </w:pPr>
                        <w:r>
                          <w:rPr>
                            <w:rFonts w:ascii="仿宋_GB2312" w:hAnsi="仿宋_GB2312" w:cs="仿宋_GB2312" w:eastAsia="仿宋_GB2312"/>
                            <w:sz w:val="21"/>
                          </w:rPr>
                          <w:t>服务项目</w:t>
                        </w:r>
                      </w:p>
                    </w:tc>
                    <w:tc>
                      <w:tcPr>
                        <w:tcW w:type="dxa" w:w="10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具体内容</w:t>
                        </w:r>
                      </w:p>
                    </w:tc>
                  </w:tr>
                  <w:tr>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风管除锈刷漆</w:t>
                        </w:r>
                      </w:p>
                    </w:tc>
                    <w:tc>
                      <w:tcPr>
                        <w:tcW w:type="dxa" w:w="1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按规定除锈刷漆、更换。</w:t>
                        </w:r>
                      </w:p>
                    </w:tc>
                  </w:tr>
                  <w:tr>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风管保温防潮</w:t>
                        </w:r>
                      </w:p>
                    </w:tc>
                    <w:tc>
                      <w:tcPr>
                        <w:tcW w:type="dxa" w:w="1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1．对风管保温层的脱落、翻翘、垂落的检查、更换。2.检查保温层隔热及防潮的质量。</w:t>
                        </w:r>
                      </w:p>
                    </w:tc>
                  </w:tr>
                  <w:tr>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风门调节阀检修</w:t>
                        </w:r>
                      </w:p>
                    </w:tc>
                    <w:tc>
                      <w:tcPr>
                        <w:tcW w:type="dxa" w:w="1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1．检查各风门调节阀开关功能、自身安装牢固性、密闭性。2.对调节阀加油。3.检查自动装置的可靠性。4.检查轴柄处密封性。5.噪声检测。6.震动检测。</w:t>
                        </w:r>
                      </w:p>
                    </w:tc>
                  </w:tr>
                  <w:tr>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风口检修除尘</w:t>
                        </w:r>
                      </w:p>
                    </w:tc>
                    <w:tc>
                      <w:tcPr>
                        <w:tcW w:type="dxa" w:w="1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.检查松动、脱落、损坏情况；清洁卫生、除尘。</w:t>
                        </w:r>
                      </w:p>
                    </w:tc>
                  </w:tr>
                  <w:tr>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支承构件检修</w:t>
                        </w:r>
                      </w:p>
                    </w:tc>
                    <w:tc>
                      <w:tcPr>
                        <w:tcW w:type="dxa" w:w="1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1．检查松动、锈蚀情况。2.复原和除锈刷漆。</w:t>
                        </w:r>
                      </w:p>
                    </w:tc>
                  </w:tr>
                  <w:tr>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风机皮带检修</w:t>
                        </w:r>
                      </w:p>
                    </w:tc>
                    <w:tc>
                      <w:tcPr>
                        <w:tcW w:type="dxa" w:w="1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1．松紧度、平行度的检查。2.多根皮带受力均匀性检查。3.皮带轮松动及紧固情况的检查。</w:t>
                        </w:r>
                      </w:p>
                    </w:tc>
                  </w:tr>
                  <w:tr>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螺栓紧固件检查</w:t>
                        </w:r>
                      </w:p>
                    </w:tc>
                    <w:tc>
                      <w:tcPr>
                        <w:tcW w:type="dxa" w:w="1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1．支架、吊点检查。2.风管法兰检查。</w:t>
                        </w:r>
                      </w:p>
                    </w:tc>
                  </w:tr>
                  <w:tr>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减振装置检查</w:t>
                        </w:r>
                      </w:p>
                    </w:tc>
                    <w:tc>
                      <w:tcPr>
                        <w:tcW w:type="dxa" w:w="1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按规定要求检查减震装置。</w:t>
                        </w:r>
                      </w:p>
                    </w:tc>
                  </w:tr>
                  <w:tr>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轴承加油</w:t>
                        </w:r>
                      </w:p>
                    </w:tc>
                    <w:tc>
                      <w:tcPr>
                        <w:tcW w:type="dxa" w:w="1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按使用周期和规定要求添加润滑油和润滑脂。</w:t>
                        </w:r>
                      </w:p>
                    </w:tc>
                  </w:tr>
                  <w:tr>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风机机械检修</w:t>
                        </w:r>
                      </w:p>
                    </w:tc>
                    <w:tc>
                      <w:tcPr>
                        <w:tcW w:type="dxa" w:w="1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皮带松紧度检查及调整。连接螺母的检查。基础与机架的检查。风机与电机的连接。减震装置的受力检查。润滑油的检查与添加。润滑脂检查与添加。风机的机械检查。</w:t>
                        </w:r>
                      </w:p>
                    </w:tc>
                  </w:tr>
                  <w:tr>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电器件检修</w:t>
                        </w:r>
                      </w:p>
                    </w:tc>
                    <w:tc>
                      <w:tcPr>
                        <w:tcW w:type="dxa" w:w="1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1．润滑脂的检查与添加。2.轴承的检查。3.电机温升的检查。 4.电机的绝缘检查。5.接线盒的连线检查。6.电缆检查。7.启动箱及控制装置的检查。8.地脚螺栓的紧固检查。9.电器装置的常规检查。</w:t>
                        </w:r>
                      </w:p>
                    </w:tc>
                  </w:tr>
                </w:tbl>
                <w:p>
                  <w:pPr>
                    <w:pStyle w:val="null3"/>
                    <w:jc w:val="both"/>
                  </w:pPr>
                  <w:r>
                    <w:rPr>
                      <w:rFonts w:ascii="仿宋_GB2312" w:hAnsi="仿宋_GB2312" w:cs="仿宋_GB2312" w:eastAsia="仿宋_GB2312"/>
                      <w:sz w:val="21"/>
                    </w:rPr>
                    <w:t>二．水质管理</w:t>
                  </w:r>
                </w:p>
                <w:tbl>
                  <w:tblPr>
                    <w:tblBorders>
                      <w:top w:val="none" w:color="000000" w:sz="4"/>
                      <w:left w:val="none" w:color="000000" w:sz="4"/>
                      <w:bottom w:val="none" w:color="000000" w:sz="4"/>
                      <w:right w:val="none" w:color="000000" w:sz="4"/>
                      <w:insideH w:val="none"/>
                      <w:insideV w:val="none"/>
                    </w:tblBorders>
                  </w:tblPr>
                  <w:tblGrid>
                    <w:gridCol w:w="153"/>
                    <w:gridCol w:w="627"/>
                    <w:gridCol w:w="1253"/>
                  </w:tblGrid>
                  <w:tr>
                    <w:tc>
                      <w:tcPr>
                        <w:tcW w:type="dxa" w:w="1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NO.</w:t>
                        </w:r>
                      </w:p>
                    </w:tc>
                    <w:tc>
                      <w:tcPr>
                        <w:tcW w:type="dxa" w:w="6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65"/>
                          <w:jc w:val="both"/>
                        </w:pPr>
                        <w:r>
                          <w:rPr>
                            <w:rFonts w:ascii="仿宋_GB2312" w:hAnsi="仿宋_GB2312" w:cs="仿宋_GB2312" w:eastAsia="仿宋_GB2312"/>
                            <w:sz w:val="21"/>
                          </w:rPr>
                          <w:t>服务项目</w:t>
                        </w:r>
                      </w:p>
                    </w:tc>
                    <w:tc>
                      <w:tcPr>
                        <w:tcW w:type="dxa" w:w="12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具体内容</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冷却水水质检查</w:t>
                        </w:r>
                      </w:p>
                    </w:tc>
                    <w:tc>
                      <w:tcPr>
                        <w:tcW w:type="dxa" w:w="1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掌握水质的状况，对</w:t>
                        </w:r>
                        <w:r>
                          <w:rPr>
                            <w:rFonts w:ascii="仿宋_GB2312" w:hAnsi="仿宋_GB2312" w:cs="仿宋_GB2312" w:eastAsia="仿宋_GB2312"/>
                            <w:sz w:val="21"/>
                          </w:rPr>
                          <w:t>PH值、电导率、浊度、硬度进行检验。</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冷却水杀菌</w:t>
                        </w:r>
                      </w:p>
                    </w:tc>
                    <w:tc>
                      <w:tcPr>
                        <w:tcW w:type="dxa" w:w="1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采用化学药剂定期投放，去除菌藻繁殖。</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冷却水防垢除垢</w:t>
                        </w:r>
                      </w:p>
                    </w:tc>
                    <w:tc>
                      <w:tcPr>
                        <w:tcW w:type="dxa" w:w="1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采用人工清洗、化学处理等手段防垢、除垢。</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空调水水质检查</w:t>
                        </w:r>
                      </w:p>
                    </w:tc>
                    <w:tc>
                      <w:tcPr>
                        <w:tcW w:type="dxa" w:w="1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对空调水的</w:t>
                        </w:r>
                        <w:r>
                          <w:rPr>
                            <w:rFonts w:ascii="仿宋_GB2312" w:hAnsi="仿宋_GB2312" w:cs="仿宋_GB2312" w:eastAsia="仿宋_GB2312"/>
                            <w:sz w:val="21"/>
                          </w:rPr>
                          <w:t>PH值、电导率、浊度、硬度进行检验</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空调水防垢除垢</w:t>
                        </w:r>
                      </w:p>
                    </w:tc>
                    <w:tc>
                      <w:tcPr>
                        <w:tcW w:type="dxa" w:w="1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采用人工清洗、化学处理等手段防垢、除垢。</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新系统的排污、循环试运行</w:t>
                        </w:r>
                      </w:p>
                    </w:tc>
                    <w:tc>
                      <w:tcPr>
                        <w:tcW w:type="dxa" w:w="1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1．排污前水压试验。2. 循环试验。</w:t>
                        </w:r>
                      </w:p>
                    </w:tc>
                  </w:tr>
                </w:tbl>
                <w:p>
                  <w:pPr>
                    <w:pStyle w:val="null3"/>
                    <w:jc w:val="both"/>
                  </w:pPr>
                  <w:r>
                    <w:rPr>
                      <w:rFonts w:ascii="仿宋_GB2312" w:hAnsi="仿宋_GB2312" w:cs="仿宋_GB2312" w:eastAsia="仿宋_GB2312"/>
                      <w:sz w:val="21"/>
                    </w:rPr>
                    <w:t>三．组合式空调箱</w:t>
                  </w:r>
                </w:p>
                <w:tbl>
                  <w:tblPr>
                    <w:tblBorders>
                      <w:top w:val="none" w:color="000000" w:sz="4"/>
                      <w:left w:val="none" w:color="000000" w:sz="4"/>
                      <w:bottom w:val="none" w:color="000000" w:sz="4"/>
                      <w:right w:val="none" w:color="000000" w:sz="4"/>
                      <w:insideH w:val="none"/>
                      <w:insideV w:val="none"/>
                    </w:tblBorders>
                  </w:tblPr>
                  <w:tblGrid>
                    <w:gridCol w:w="447"/>
                    <w:gridCol w:w="477"/>
                    <w:gridCol w:w="1109"/>
                  </w:tblGrid>
                  <w:tr>
                    <w:tc>
                      <w:tcPr>
                        <w:tcW w:type="dxa" w:w="4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NO.</w:t>
                        </w:r>
                      </w:p>
                    </w:tc>
                    <w:tc>
                      <w:tcPr>
                        <w:tcW w:type="dxa" w:w="4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65"/>
                          <w:jc w:val="both"/>
                        </w:pPr>
                        <w:r>
                          <w:rPr>
                            <w:rFonts w:ascii="仿宋_GB2312" w:hAnsi="仿宋_GB2312" w:cs="仿宋_GB2312" w:eastAsia="仿宋_GB2312"/>
                            <w:sz w:val="21"/>
                          </w:rPr>
                          <w:t>服务项目</w:t>
                        </w:r>
                      </w:p>
                    </w:tc>
                    <w:tc>
                      <w:tcPr>
                        <w:tcW w:type="dxa" w:w="11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具体内容</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风门调节阀检修</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1．检查各风门调节阀开关功能、自身安装牢固性、密闭性。2.对调节阀加油。3.检查自动装置的可靠性。4.检查轴柄处密封性。5.噪声检测。6.震动检测。</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初效过滤器清洗</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吸尘器清吸或强力水冲洗。有油污，可采用化学清洗。</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中效过滤器清洗</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吸尘器清吸或强力水冲洗。有油污，可采用化学清洗。</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表冷器检修清洗</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表冷器维护及清洁，如表面有油污或尾部有腐蚀现象，则要采用合适的清洗剂进行化学清洗。</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挡水板检修</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对挡水板的锈蚀、折断、倒置、破损等故障进行维护、修补、更换、油漆等。</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接水盘清洗</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对接水盘清洁、消毒、除藻、下水、保温。</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风机机械保养</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皮带松紧度检查及调整。连接螺母的检查。基础与机架的检查。风机与电机的连接。减震装置的受力检查。润滑油的检查与添加。润滑脂检查与添加。风机的机械检查。</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电器电机维修检查</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1．润滑脂的检查与添加。2.轴承的检查。3.电机温升的检查。 4.电机的绝缘检查。5.接线盒的连线检查。6.电缆检查。7.启动箱及控制装置的检查。8.地脚螺栓的紧固检查。9.电器装置的常规检查。</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箱体卫生</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1.箱体的内外部卫生清扫、清洗及消毒。</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箱体漏风检查</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1.各工作段连接处检查。2.检查口检查。3.人孔的检查。4.静压箱的检查。5.帆布软接头检查。</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检查孔检查</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1．检查密封条。2.孔门的检查。3.孔门锁的检查。4.检查锈蚀。5.检查铰链。</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保温检查及除锈</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1．检查保温层是否脱落、破损。2.检查吸水量。3.外壳及基础、钢构件的除锈。</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进水过滤器清洗</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1．拆卸清洗过滤网。2.过滤器阀体除垢。3.密封件的检查。</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喷雾室检修</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1.喷头的拆卸、清洗、更换。2.喷水方向及角度的调整。3.挡水板的检测。4.浮球阀的检测。5.溢流口及溢流管道的检测。6.二次泵过滤器的检测。7.二次水泵的检测。8.加热、加湿装置的检修。</w:t>
                        </w:r>
                      </w:p>
                    </w:tc>
                  </w:tr>
                </w:tbl>
                <w:p>
                  <w:pPr>
                    <w:pStyle w:val="null3"/>
                    <w:jc w:val="both"/>
                  </w:pPr>
                  <w:r>
                    <w:rPr>
                      <w:rFonts w:ascii="仿宋_GB2312" w:hAnsi="仿宋_GB2312" w:cs="仿宋_GB2312" w:eastAsia="仿宋_GB2312"/>
                      <w:sz w:val="21"/>
                    </w:rPr>
                    <w:t>四．风机盘管</w:t>
                  </w:r>
                </w:p>
                <w:tbl>
                  <w:tblPr>
                    <w:tblBorders>
                      <w:top w:val="none" w:color="000000" w:sz="4"/>
                      <w:left w:val="none" w:color="000000" w:sz="4"/>
                      <w:bottom w:val="none" w:color="000000" w:sz="4"/>
                      <w:right w:val="none" w:color="000000" w:sz="4"/>
                      <w:insideH w:val="none"/>
                      <w:insideV w:val="none"/>
                    </w:tblBorders>
                  </w:tblPr>
                  <w:tblGrid>
                    <w:gridCol w:w="447"/>
                    <w:gridCol w:w="477"/>
                    <w:gridCol w:w="1109"/>
                  </w:tblGrid>
                  <w:tr>
                    <w:tc>
                      <w:tcPr>
                        <w:tcW w:type="dxa" w:w="4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NO.</w:t>
                        </w:r>
                      </w:p>
                    </w:tc>
                    <w:tc>
                      <w:tcPr>
                        <w:tcW w:type="dxa" w:w="4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65"/>
                          <w:jc w:val="both"/>
                        </w:pPr>
                        <w:r>
                          <w:rPr>
                            <w:rFonts w:ascii="仿宋_GB2312" w:hAnsi="仿宋_GB2312" w:cs="仿宋_GB2312" w:eastAsia="仿宋_GB2312"/>
                            <w:sz w:val="21"/>
                          </w:rPr>
                          <w:t>服务项目</w:t>
                        </w:r>
                      </w:p>
                    </w:tc>
                    <w:tc>
                      <w:tcPr>
                        <w:tcW w:type="dxa" w:w="11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具体内容</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回风过滤网清洗</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1.采取吸尘器清理方式或拆下过滤网用加压清水冲洗或刷洗。2.对有油污的采用化学清洗剂的方式清洁。3.按运行周期和要求清洗。</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接水盘清洗</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采用水冲洗，污水由排水管排出。或采用压力水或压缩空气清洗吹污排水管。滴水盘再用消毒水涮洗一遍，选用杀菌能力强和腐蚀少的药片。</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盘管清洗</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采用吸尘器清吸，或用水冲洗。对油污或化学污染则要采用清洗剂清洗。特殊情况采用整体拆卸清洗。</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风机叶轮清洗</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1.采用小型强力吸尘器清洁。2.拆卸清洗。</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水过滤器清洗</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采用清水冲洗过滤器的同时，对盘管用压力水反冲洗。</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保温层检查</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检查修理保温层，对损坏、脱胶翻卷、软接头断裂、发线、及时修补。</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电器检修</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电器原件及线路常规检查。</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电磁阀检查</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电磁阀检修，主要检测电磁阀的启闭正常，关闭严密。</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防冻液添加</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检查冷温水防冻液的比例是否满足冬季防冻要求。</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空调水</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检查水质是否透明。如浑浊率＞</w:t>
                        </w:r>
                        <w:r>
                          <w:rPr>
                            <w:rFonts w:ascii="仿宋_GB2312" w:hAnsi="仿宋_GB2312" w:cs="仿宋_GB2312" w:eastAsia="仿宋_GB2312"/>
                            <w:sz w:val="21"/>
                          </w:rPr>
                          <w:t>10％，则更换。</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风堵开关</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检查动作是否正常</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噪音</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检查</w:t>
                        </w:r>
                        <w:r>
                          <w:rPr>
                            <w:rFonts w:ascii="仿宋_GB2312" w:hAnsi="仿宋_GB2312" w:cs="仿宋_GB2312" w:eastAsia="仿宋_GB2312"/>
                            <w:sz w:val="21"/>
                          </w:rPr>
                          <w:t>1、2、3挡风机噪音。噪音过大紧固风机或机身螺栓。</w:t>
                        </w:r>
                      </w:p>
                    </w:tc>
                  </w:tr>
                </w:tbl>
                <w:p>
                  <w:pPr>
                    <w:pStyle w:val="null3"/>
                    <w:spacing w:after="150"/>
                    <w:jc w:val="center"/>
                  </w:pPr>
                  <w:r>
                    <w:rPr>
                      <w:rFonts w:ascii="仿宋_GB2312" w:hAnsi="仿宋_GB2312" w:cs="仿宋_GB2312" w:eastAsia="仿宋_GB2312"/>
                      <w:sz w:val="21"/>
                      <w:b/>
                    </w:rPr>
                    <w:t>中央空调使用管理标准（附件三）</w:t>
                  </w:r>
                </w:p>
                <w:p>
                  <w:pPr>
                    <w:pStyle w:val="null3"/>
                    <w:jc w:val="both"/>
                  </w:pPr>
                  <w:r>
                    <w:rPr>
                      <w:rFonts w:ascii="仿宋_GB2312" w:hAnsi="仿宋_GB2312" w:cs="仿宋_GB2312" w:eastAsia="仿宋_GB2312"/>
                      <w:sz w:val="21"/>
                    </w:rPr>
                    <w:t>为提高系统使用效率和空调效果，延长设备使用寿命，特制定本标准。</w:t>
                  </w:r>
                </w:p>
                <w:p>
                  <w:pPr>
                    <w:pStyle w:val="null3"/>
                    <w:jc w:val="both"/>
                  </w:pPr>
                  <w:r>
                    <w:rPr>
                      <w:rFonts w:ascii="仿宋_GB2312" w:hAnsi="仿宋_GB2312" w:cs="仿宋_GB2312" w:eastAsia="仿宋_GB2312"/>
                      <w:sz w:val="21"/>
                    </w:rPr>
                    <w:t>夏季室温应尽可能设在</w:t>
                  </w:r>
                  <w:r>
                    <w:rPr>
                      <w:rFonts w:ascii="仿宋_GB2312" w:hAnsi="仿宋_GB2312" w:cs="仿宋_GB2312" w:eastAsia="仿宋_GB2312"/>
                      <w:sz w:val="21"/>
                    </w:rPr>
                    <w:t>26℃，冬季设在18℃。</w:t>
                  </w:r>
                </w:p>
                <w:p>
                  <w:pPr>
                    <w:pStyle w:val="null3"/>
                    <w:jc w:val="both"/>
                  </w:pPr>
                  <w:r>
                    <w:rPr>
                      <w:rFonts w:ascii="仿宋_GB2312" w:hAnsi="仿宋_GB2312" w:cs="仿宋_GB2312" w:eastAsia="仿宋_GB2312"/>
                      <w:sz w:val="21"/>
                    </w:rPr>
                    <w:t>未装温控器的房间应设置温度计，达到效果后请将风速调到最低档。</w:t>
                  </w:r>
                </w:p>
                <w:p>
                  <w:pPr>
                    <w:pStyle w:val="null3"/>
                    <w:jc w:val="both"/>
                  </w:pPr>
                  <w:r>
                    <w:rPr>
                      <w:rFonts w:ascii="仿宋_GB2312" w:hAnsi="仿宋_GB2312" w:cs="仿宋_GB2312" w:eastAsia="仿宋_GB2312"/>
                      <w:sz w:val="21"/>
                    </w:rPr>
                    <w:t>开空调的房间避免开窗，并请随手关门。</w:t>
                  </w:r>
                </w:p>
                <w:p>
                  <w:pPr>
                    <w:pStyle w:val="null3"/>
                    <w:jc w:val="both"/>
                  </w:pPr>
                  <w:r>
                    <w:rPr>
                      <w:rFonts w:ascii="仿宋_GB2312" w:hAnsi="仿宋_GB2312" w:cs="仿宋_GB2312" w:eastAsia="仿宋_GB2312"/>
                      <w:sz w:val="21"/>
                    </w:rPr>
                    <w:t>冬季如果是双层玻璃或真空玻璃，则朝阳房间可拉开窗帘，充分利用阳光。</w:t>
                  </w:r>
                </w:p>
                <w:p>
                  <w:pPr>
                    <w:pStyle w:val="null3"/>
                    <w:jc w:val="both"/>
                  </w:pPr>
                  <w:r>
                    <w:rPr>
                      <w:rFonts w:ascii="仿宋_GB2312" w:hAnsi="仿宋_GB2312" w:cs="仿宋_GB2312" w:eastAsia="仿宋_GB2312"/>
                      <w:sz w:val="21"/>
                    </w:rPr>
                    <w:t>排除采光因素，空调季节应拉上窗帘，严禁长时间打开房门。</w:t>
                  </w:r>
                </w:p>
                <w:p>
                  <w:pPr>
                    <w:pStyle w:val="null3"/>
                    <w:jc w:val="both"/>
                  </w:pPr>
                  <w:r>
                    <w:rPr>
                      <w:rFonts w:ascii="仿宋_GB2312" w:hAnsi="仿宋_GB2312" w:cs="仿宋_GB2312" w:eastAsia="仿宋_GB2312"/>
                      <w:sz w:val="21"/>
                    </w:rPr>
                    <w:t>空调区域内严禁吸烟，请关爱您及同事的身体健康，建议到吸烟室。</w:t>
                  </w:r>
                </w:p>
                <w:p>
                  <w:pPr>
                    <w:pStyle w:val="null3"/>
                    <w:jc w:val="both"/>
                  </w:pPr>
                  <w:r>
                    <w:rPr>
                      <w:rFonts w:ascii="仿宋_GB2312" w:hAnsi="仿宋_GB2312" w:cs="仿宋_GB2312" w:eastAsia="仿宋_GB2312"/>
                      <w:sz w:val="21"/>
                    </w:rPr>
                    <w:t>空调系统设备的配置应符合国家标准，以确保空调使用效果。</w:t>
                  </w:r>
                </w:p>
                <w:p>
                  <w:pPr>
                    <w:pStyle w:val="null3"/>
                    <w:jc w:val="both"/>
                  </w:pPr>
                  <w:r>
                    <w:rPr>
                      <w:rFonts w:ascii="仿宋_GB2312" w:hAnsi="仿宋_GB2312" w:cs="仿宋_GB2312" w:eastAsia="仿宋_GB2312"/>
                      <w:sz w:val="21"/>
                    </w:rPr>
                    <w:t>中央空调制冷机、空调水系统及风系统的风机盘管、风柜、风管等末端设备必须定期做好维护保养工作，使其能高效的正常使用。</w:t>
                  </w:r>
                </w:p>
                <w:p>
                  <w:pPr>
                    <w:pStyle w:val="null3"/>
                    <w:jc w:val="both"/>
                  </w:pPr>
                  <w:r>
                    <w:rPr>
                      <w:rFonts w:ascii="仿宋_GB2312" w:hAnsi="仿宋_GB2312" w:cs="仿宋_GB2312" w:eastAsia="仿宋_GB2312"/>
                      <w:sz w:val="21"/>
                    </w:rPr>
                    <w:t>如发现空调系统有异常，请立即通知相关部门，请勿强行使用。</w:t>
                  </w:r>
                </w:p>
                <w:p>
                  <w:pPr>
                    <w:pStyle w:val="null3"/>
                    <w:jc w:val="both"/>
                  </w:pPr>
                  <w:r>
                    <w:rPr>
                      <w:rFonts w:ascii="仿宋_GB2312" w:hAnsi="仿宋_GB2312" w:cs="仿宋_GB2312" w:eastAsia="仿宋_GB2312"/>
                      <w:sz w:val="21"/>
                    </w:rPr>
                    <w:t>过渡季节或条件允许的空调时段，尽可能采用全新风；空调季节建议适当使用新风，避免全新风运行。</w:t>
                  </w:r>
                </w:p>
                <w:p>
                  <w:pPr>
                    <w:pStyle w:val="null3"/>
                    <w:jc w:val="both"/>
                  </w:pPr>
                  <w:r>
                    <w:rPr>
                      <w:rFonts w:ascii="仿宋_GB2312" w:hAnsi="仿宋_GB2312" w:cs="仿宋_GB2312" w:eastAsia="仿宋_GB2312"/>
                      <w:sz w:val="21"/>
                    </w:rPr>
                    <w:t>建筑大门应使用电动感应转门或厚棉门或空气幕，能做过渡穿堂的则更好。</w:t>
                  </w:r>
                </w:p>
                <w:p>
                  <w:pPr>
                    <w:pStyle w:val="null3"/>
                    <w:jc w:val="both"/>
                  </w:pPr>
                  <w:r>
                    <w:rPr>
                      <w:rFonts w:ascii="仿宋_GB2312" w:hAnsi="仿宋_GB2312" w:cs="仿宋_GB2312" w:eastAsia="仿宋_GB2312"/>
                      <w:sz w:val="21"/>
                    </w:rPr>
                    <w:t>建筑的玻璃幕墙在夏季应使用遮阳装饰，避免冷量大量流失。</w:t>
                  </w:r>
                </w:p>
                <w:p>
                  <w:pPr>
                    <w:pStyle w:val="null3"/>
                    <w:jc w:val="both"/>
                  </w:pPr>
                  <w:r>
                    <w:rPr>
                      <w:rFonts w:ascii="仿宋_GB2312" w:hAnsi="仿宋_GB2312" w:cs="仿宋_GB2312" w:eastAsia="仿宋_GB2312"/>
                      <w:sz w:val="21"/>
                    </w:rPr>
                    <w:t>严禁私自取用和排放空调管网内的空调水。</w:t>
                  </w:r>
                </w:p>
                <w:p>
                  <w:pPr>
                    <w:pStyle w:val="null3"/>
                    <w:jc w:val="both"/>
                  </w:pPr>
                  <w:r>
                    <w:rPr>
                      <w:rFonts w:ascii="仿宋_GB2312" w:hAnsi="仿宋_GB2312" w:cs="仿宋_GB2312" w:eastAsia="仿宋_GB2312"/>
                      <w:sz w:val="21"/>
                    </w:rPr>
                    <w:t>严禁开启空调管道检修口或消防楼梯门等具有高层烟囱效应的地方，避免冷热源流失。</w:t>
                  </w:r>
                </w:p>
                <w:p>
                  <w:pPr>
                    <w:pStyle w:val="null3"/>
                    <w:jc w:val="both"/>
                  </w:pPr>
                  <w:r>
                    <w:rPr>
                      <w:rFonts w:ascii="仿宋_GB2312" w:hAnsi="仿宋_GB2312" w:cs="仿宋_GB2312" w:eastAsia="仿宋_GB2312"/>
                      <w:sz w:val="21"/>
                    </w:rPr>
                    <w:t>下班或长时间离开空调房间，请关掉空调及用电设备。</w:t>
                  </w:r>
                </w:p>
                <w:p>
                  <w:pPr>
                    <w:pStyle w:val="null3"/>
                    <w:spacing w:after="150"/>
                    <w:jc w:val="center"/>
                  </w:pPr>
                  <w:r>
                    <w:rPr>
                      <w:rFonts w:ascii="仿宋_GB2312" w:hAnsi="仿宋_GB2312" w:cs="仿宋_GB2312" w:eastAsia="仿宋_GB2312"/>
                      <w:sz w:val="21"/>
                      <w:b/>
                    </w:rPr>
                    <w:t>高压配电室停电检修标准（附件四）</w:t>
                  </w:r>
                </w:p>
                <w:p>
                  <w:pPr>
                    <w:pStyle w:val="null3"/>
                    <w:jc w:val="both"/>
                  </w:pPr>
                  <w:r>
                    <w:rPr>
                      <w:rFonts w:ascii="仿宋_GB2312" w:hAnsi="仿宋_GB2312" w:cs="仿宋_GB2312" w:eastAsia="仿宋_GB2312"/>
                      <w:sz w:val="21"/>
                      <w:b/>
                    </w:rPr>
                    <w:t>一、主要工程内容：</w:t>
                  </w:r>
                </w:p>
                <w:p>
                  <w:pPr>
                    <w:pStyle w:val="null3"/>
                    <w:jc w:val="both"/>
                  </w:pPr>
                  <w:r>
                    <w:rPr>
                      <w:rFonts w:ascii="仿宋_GB2312" w:hAnsi="仿宋_GB2312" w:cs="仿宋_GB2312" w:eastAsia="仿宋_GB2312"/>
                      <w:sz w:val="21"/>
                    </w:rPr>
                    <w:t>1、高低压设备除尘。</w:t>
                  </w:r>
                </w:p>
                <w:p>
                  <w:pPr>
                    <w:pStyle w:val="null3"/>
                    <w:jc w:val="both"/>
                  </w:pPr>
                  <w:r>
                    <w:rPr>
                      <w:rFonts w:ascii="仿宋_GB2312" w:hAnsi="仿宋_GB2312" w:cs="仿宋_GB2312" w:eastAsia="仿宋_GB2312"/>
                      <w:sz w:val="21"/>
                    </w:rPr>
                    <w:t>2、各开关动静触头涂导电膏。</w:t>
                  </w:r>
                </w:p>
                <w:p>
                  <w:pPr>
                    <w:pStyle w:val="null3"/>
                    <w:jc w:val="both"/>
                  </w:pPr>
                  <w:r>
                    <w:rPr>
                      <w:rFonts w:ascii="仿宋_GB2312" w:hAnsi="仿宋_GB2312" w:cs="仿宋_GB2312" w:eastAsia="仿宋_GB2312"/>
                      <w:sz w:val="21"/>
                    </w:rPr>
                    <w:t>3、紧固各部位螺丝。</w:t>
                  </w:r>
                </w:p>
                <w:p>
                  <w:pPr>
                    <w:pStyle w:val="null3"/>
                    <w:jc w:val="both"/>
                  </w:pPr>
                  <w:r>
                    <w:rPr>
                      <w:rFonts w:ascii="仿宋_GB2312" w:hAnsi="仿宋_GB2312" w:cs="仿宋_GB2312" w:eastAsia="仿宋_GB2312"/>
                      <w:sz w:val="21"/>
                    </w:rPr>
                    <w:t>4、检查调整各开关柜断路器使用情况，更换老化配件。</w:t>
                  </w:r>
                </w:p>
                <w:p>
                  <w:pPr>
                    <w:pStyle w:val="null3"/>
                    <w:jc w:val="both"/>
                  </w:pPr>
                  <w:r>
                    <w:rPr>
                      <w:rFonts w:ascii="仿宋_GB2312" w:hAnsi="仿宋_GB2312" w:cs="仿宋_GB2312" w:eastAsia="仿宋_GB2312"/>
                      <w:sz w:val="21"/>
                    </w:rPr>
                    <w:t>5、检查调整1#、2#、3#变压器春季油量。</w:t>
                  </w:r>
                </w:p>
                <w:p>
                  <w:pPr>
                    <w:pStyle w:val="null3"/>
                    <w:jc w:val="both"/>
                  </w:pPr>
                  <w:r>
                    <w:rPr>
                      <w:rFonts w:ascii="仿宋_GB2312" w:hAnsi="仿宋_GB2312" w:cs="仿宋_GB2312" w:eastAsia="仿宋_GB2312"/>
                      <w:sz w:val="21"/>
                      <w:b/>
                    </w:rPr>
                    <w:t>二、安全注意事项：</w:t>
                  </w:r>
                </w:p>
                <w:p>
                  <w:pPr>
                    <w:pStyle w:val="null3"/>
                    <w:jc w:val="both"/>
                  </w:pPr>
                  <w:r>
                    <w:rPr>
                      <w:rFonts w:ascii="仿宋_GB2312" w:hAnsi="仿宋_GB2312" w:cs="仿宋_GB2312" w:eastAsia="仿宋_GB2312"/>
                      <w:sz w:val="21"/>
                    </w:rPr>
                    <w:t>1、开工前，施工负责人组织所有参加检修人员学习本措施，安全负责人负责现场安全监督检查工作，监护施工全过程，搞好自保互保联保。</w:t>
                  </w:r>
                </w:p>
                <w:p>
                  <w:pPr>
                    <w:pStyle w:val="null3"/>
                    <w:jc w:val="both"/>
                  </w:pPr>
                  <w:r>
                    <w:rPr>
                      <w:rFonts w:ascii="仿宋_GB2312" w:hAnsi="仿宋_GB2312" w:cs="仿宋_GB2312" w:eastAsia="仿宋_GB2312"/>
                      <w:sz w:val="21"/>
                    </w:rPr>
                    <w:t>2、严格执行“停送电制度”、“两票制度”及《电业安全作业规程》中的有关规定。</w:t>
                  </w:r>
                </w:p>
                <w:p>
                  <w:pPr>
                    <w:pStyle w:val="null3"/>
                    <w:jc w:val="both"/>
                  </w:pPr>
                  <w:r>
                    <w:rPr>
                      <w:rFonts w:ascii="仿宋_GB2312" w:hAnsi="仿宋_GB2312" w:cs="仿宋_GB2312" w:eastAsia="仿宋_GB2312"/>
                      <w:sz w:val="21"/>
                    </w:rPr>
                    <w:t>3、施工前，严格执行高压开关柜的验电放电短路接地的程序，确认无误后方可开工。</w:t>
                  </w:r>
                </w:p>
                <w:p>
                  <w:pPr>
                    <w:pStyle w:val="null3"/>
                    <w:jc w:val="both"/>
                  </w:pPr>
                  <w:r>
                    <w:rPr>
                      <w:rFonts w:ascii="仿宋_GB2312" w:hAnsi="仿宋_GB2312" w:cs="仿宋_GB2312" w:eastAsia="仿宋_GB2312"/>
                      <w:sz w:val="21"/>
                    </w:rPr>
                    <w:t>4、变电站将其停电后停电人员用电压等级合格的验电器进行验电、接地、放电、接地短路，上述工作完成后方可工作。</w:t>
                  </w:r>
                </w:p>
                <w:p>
                  <w:pPr>
                    <w:pStyle w:val="null3"/>
                    <w:jc w:val="both"/>
                  </w:pPr>
                  <w:r>
                    <w:rPr>
                      <w:rFonts w:ascii="仿宋_GB2312" w:hAnsi="仿宋_GB2312" w:cs="仿宋_GB2312" w:eastAsia="仿宋_GB2312"/>
                      <w:sz w:val="21"/>
                    </w:rPr>
                    <w:t>5、配电室检修开工前向机电科和调度室报开工时间，工程结束要及时汇报完工时间。</w:t>
                  </w:r>
                </w:p>
                <w:p>
                  <w:pPr>
                    <w:pStyle w:val="null3"/>
                    <w:jc w:val="both"/>
                  </w:pPr>
                  <w:r>
                    <w:rPr>
                      <w:rFonts w:ascii="仿宋_GB2312" w:hAnsi="仿宋_GB2312" w:cs="仿宋_GB2312" w:eastAsia="仿宋_GB2312"/>
                      <w:sz w:val="21"/>
                    </w:rPr>
                    <w:t>6、严禁酒后作业。</w:t>
                  </w:r>
                </w:p>
                <w:p>
                  <w:pPr>
                    <w:pStyle w:val="null3"/>
                    <w:jc w:val="both"/>
                  </w:pPr>
                  <w:r>
                    <w:rPr>
                      <w:rFonts w:ascii="仿宋_GB2312" w:hAnsi="仿宋_GB2312" w:cs="仿宋_GB2312" w:eastAsia="仿宋_GB2312"/>
                      <w:sz w:val="21"/>
                    </w:rPr>
                    <w:t>7、施工时，施工负责人对施工人员进行统一指挥，任何施工人员不得擅自行动。</w:t>
                  </w:r>
                </w:p>
                <w:p>
                  <w:pPr>
                    <w:pStyle w:val="null3"/>
                    <w:jc w:val="both"/>
                  </w:pPr>
                  <w:r>
                    <w:rPr>
                      <w:rFonts w:ascii="仿宋_GB2312" w:hAnsi="仿宋_GB2312" w:cs="仿宋_GB2312" w:eastAsia="仿宋_GB2312"/>
                      <w:sz w:val="21"/>
                    </w:rPr>
                    <w:t>8、在配电盘等高压设备上工作时手中工具要拿牢，传递工具、物件要手递手，严禁抛掷，严防损伤瓷瓶、套管。盘内作业不得损伤二次线。</w:t>
                  </w:r>
                </w:p>
                <w:p>
                  <w:pPr>
                    <w:pStyle w:val="null3"/>
                    <w:jc w:val="both"/>
                  </w:pPr>
                  <w:r>
                    <w:rPr>
                      <w:rFonts w:ascii="仿宋_GB2312" w:hAnsi="仿宋_GB2312" w:cs="仿宋_GB2312" w:eastAsia="仿宋_GB2312"/>
                      <w:sz w:val="21"/>
                    </w:rPr>
                    <w:t>9、有高血压、心脏病等其它疾病者，不得从事高空作业，登高作业时，梯子要放稳，佩带合格的安全带及安全帽，登梯作业时，必须有专人监护。</w:t>
                  </w:r>
                </w:p>
                <w:p>
                  <w:pPr>
                    <w:pStyle w:val="null3"/>
                    <w:jc w:val="both"/>
                  </w:pPr>
                  <w:r>
                    <w:rPr>
                      <w:rFonts w:ascii="仿宋_GB2312" w:hAnsi="仿宋_GB2312" w:cs="仿宋_GB2312" w:eastAsia="仿宋_GB2312"/>
                      <w:sz w:val="21"/>
                    </w:rPr>
                    <w:t>10、使用的清扫工具（笤帚、掸子、棉纱）必须清点清楚，严防遗留在设备上，并及时清除挂在设备上的杂物。</w:t>
                  </w:r>
                </w:p>
                <w:p>
                  <w:pPr>
                    <w:pStyle w:val="null3"/>
                    <w:jc w:val="both"/>
                  </w:pPr>
                  <w:r>
                    <w:rPr>
                      <w:rFonts w:ascii="仿宋_GB2312" w:hAnsi="仿宋_GB2312" w:cs="仿宋_GB2312" w:eastAsia="仿宋_GB2312"/>
                      <w:sz w:val="21"/>
                    </w:rPr>
                    <w:t>11、停送电作业时，操作人员必须佩带好绝缘用具，严格执行工作监护制度，做到“谁停电，谁送电”，严禁趁他人停电之际冒险作业。</w:t>
                  </w:r>
                </w:p>
                <w:p>
                  <w:pPr>
                    <w:pStyle w:val="null3"/>
                    <w:jc w:val="both"/>
                  </w:pPr>
                  <w:r>
                    <w:rPr>
                      <w:rFonts w:ascii="仿宋_GB2312" w:hAnsi="仿宋_GB2312" w:cs="仿宋_GB2312" w:eastAsia="仿宋_GB2312"/>
                      <w:sz w:val="21"/>
                    </w:rPr>
                    <w:t>12、工作完毕后，施工负责人和施工人员一起检查所有设备，确认无问题后由施工负责人结束工作票，等待送电。待设备运行正常后，向公司调度汇报。</w:t>
                  </w:r>
                </w:p>
                <w:p>
                  <w:pPr>
                    <w:pStyle w:val="null3"/>
                    <w:spacing w:after="150"/>
                    <w:jc w:val="center"/>
                  </w:pPr>
                  <w:r>
                    <w:rPr>
                      <w:rFonts w:ascii="仿宋_GB2312" w:hAnsi="仿宋_GB2312" w:cs="仿宋_GB2312" w:eastAsia="仿宋_GB2312"/>
                      <w:sz w:val="19"/>
                    </w:rPr>
                    <w:t xml:space="preserve">   </w:t>
                  </w:r>
                </w:p>
                <w:p>
                  <w:pPr>
                    <w:pStyle w:val="null3"/>
                    <w:spacing w:after="150"/>
                    <w:jc w:val="center"/>
                  </w:pPr>
                  <w:r>
                    <w:rPr>
                      <w:rFonts w:ascii="仿宋_GB2312" w:hAnsi="仿宋_GB2312" w:cs="仿宋_GB2312" w:eastAsia="仿宋_GB2312"/>
                      <w:sz w:val="21"/>
                      <w:b/>
                    </w:rPr>
                    <w:t>高低压配电室安全运行管理标准（附件五）</w:t>
                  </w:r>
                </w:p>
                <w:p>
                  <w:pPr>
                    <w:pStyle w:val="null3"/>
                    <w:jc w:val="both"/>
                  </w:pPr>
                  <w:r>
                    <w:rPr>
                      <w:rFonts w:ascii="仿宋_GB2312" w:hAnsi="仿宋_GB2312" w:cs="仿宋_GB2312" w:eastAsia="仿宋_GB2312"/>
                      <w:sz w:val="21"/>
                      <w:b/>
                    </w:rPr>
                    <w:t>一、变配电室安全操作制度</w:t>
                  </w:r>
                </w:p>
                <w:p>
                  <w:pPr>
                    <w:pStyle w:val="null3"/>
                    <w:jc w:val="both"/>
                  </w:pPr>
                  <w:r>
                    <w:rPr>
                      <w:rFonts w:ascii="仿宋_GB2312" w:hAnsi="仿宋_GB2312" w:cs="仿宋_GB2312" w:eastAsia="仿宋_GB2312"/>
                      <w:sz w:val="21"/>
                    </w:rPr>
                    <w:t>1、操作人员必须熟悉所管的电气设备规格、型号、工作性能和用途。操作时精神要集中，态度要认真，必须由两人执行，一人操作，一人监护。操作者必须穿好绝缘鞋，戴好绝缘手套，脚踩绝缘胶垫。</w:t>
                  </w:r>
                </w:p>
                <w:p>
                  <w:pPr>
                    <w:pStyle w:val="null3"/>
                    <w:jc w:val="both"/>
                  </w:pPr>
                  <w:r>
                    <w:rPr>
                      <w:rFonts w:ascii="仿宋_GB2312" w:hAnsi="仿宋_GB2312" w:cs="仿宋_GB2312" w:eastAsia="仿宋_GB2312"/>
                      <w:sz w:val="21"/>
                    </w:rPr>
                    <w:t>2、操作时必须做好如下检查：</w:t>
                  </w:r>
                </w:p>
                <w:p>
                  <w:pPr>
                    <w:pStyle w:val="null3"/>
                    <w:jc w:val="both"/>
                  </w:pPr>
                  <w:r>
                    <w:rPr>
                      <w:rFonts w:ascii="仿宋_GB2312" w:hAnsi="仿宋_GB2312" w:cs="仿宋_GB2312" w:eastAsia="仿宋_GB2312"/>
                      <w:sz w:val="21"/>
                    </w:rPr>
                    <w:t>a、供电操作前的检查：（1）检查接地线是否拆除；（2）检查设备上有无遗漏工具材料等物品；（3）检查开关设备是否处于断开位置；</w:t>
                  </w:r>
                </w:p>
                <w:p>
                  <w:pPr>
                    <w:pStyle w:val="null3"/>
                    <w:jc w:val="both"/>
                  </w:pPr>
                  <w:r>
                    <w:rPr>
                      <w:rFonts w:ascii="仿宋_GB2312" w:hAnsi="仿宋_GB2312" w:cs="仿宋_GB2312" w:eastAsia="仿宋_GB2312"/>
                      <w:sz w:val="21"/>
                    </w:rPr>
                    <w:t>b、供电操作后的检查：（1）检查所用的开关是否接触良好，位置指示是否正确；（2）检查各仪表信号是否指示正常；（3）检查运行的设备是否有异常现象；</w:t>
                  </w:r>
                </w:p>
                <w:p>
                  <w:pPr>
                    <w:pStyle w:val="null3"/>
                    <w:jc w:val="both"/>
                  </w:pPr>
                  <w:r>
                    <w:rPr>
                      <w:rFonts w:ascii="仿宋_GB2312" w:hAnsi="仿宋_GB2312" w:cs="仿宋_GB2312" w:eastAsia="仿宋_GB2312"/>
                      <w:sz w:val="21"/>
                    </w:rPr>
                    <w:t>3、电容补偿器进行停电检修必须首先断开电源，电容器放电并进行验电，证明确无电压后，立即挂好短路接地线，悬挂标示牌等安全措施，严禁在没有断开电源的情况下进行一切工作（断开电源必须要有明显的断开点）。</w:t>
                  </w:r>
                </w:p>
                <w:p>
                  <w:pPr>
                    <w:pStyle w:val="null3"/>
                    <w:jc w:val="both"/>
                  </w:pPr>
                  <w:r>
                    <w:rPr>
                      <w:rFonts w:ascii="仿宋_GB2312" w:hAnsi="仿宋_GB2312" w:cs="仿宋_GB2312" w:eastAsia="仿宋_GB2312"/>
                      <w:sz w:val="21"/>
                    </w:rPr>
                    <w:t>4、配电室进行全部停电检修时的操作顺序：</w:t>
                  </w:r>
                </w:p>
                <w:p>
                  <w:pPr>
                    <w:pStyle w:val="null3"/>
                    <w:jc w:val="both"/>
                  </w:pPr>
                  <w:r>
                    <w:rPr>
                      <w:rFonts w:ascii="仿宋_GB2312" w:hAnsi="仿宋_GB2312" w:cs="仿宋_GB2312" w:eastAsia="仿宋_GB2312"/>
                      <w:sz w:val="21"/>
                    </w:rPr>
                    <w:t>1）拉掉低压线全部空气开关；2）分闸各变压器低压侧断路器并摇至断开位置；3）分闸高压配电室各变压器出线柜柜断路器并摇至断开位置；4）分闸10kv总进线断路器并摇至断开位置；5）分闸低压配电室变压器进线中置柜断路器并摇出断路器；6）对各变压器高压进线接线柱验电，经验电确无电后，立即装好短路接地线，才准许进行工作；7）设备检修完毕需要恢复供电时，首先拆除短路接地线，经检查无其它问题后，再按送电操作步骤恢复供电。</w:t>
                  </w:r>
                </w:p>
                <w:p>
                  <w:pPr>
                    <w:pStyle w:val="null3"/>
                    <w:jc w:val="both"/>
                  </w:pPr>
                  <w:r>
                    <w:rPr>
                      <w:rFonts w:ascii="仿宋_GB2312" w:hAnsi="仿宋_GB2312" w:cs="仿宋_GB2312" w:eastAsia="仿宋_GB2312"/>
                      <w:sz w:val="21"/>
                      <w:b/>
                    </w:rPr>
                    <w:t>二、配电室安全值班制度</w:t>
                  </w:r>
                </w:p>
                <w:p>
                  <w:pPr>
                    <w:pStyle w:val="null3"/>
                    <w:jc w:val="both"/>
                  </w:pPr>
                  <w:r>
                    <w:rPr>
                      <w:rFonts w:ascii="仿宋_GB2312" w:hAnsi="仿宋_GB2312" w:cs="仿宋_GB2312" w:eastAsia="仿宋_GB2312"/>
                      <w:sz w:val="21"/>
                    </w:rPr>
                    <w:t>1、值班人员必须坚守工作岗位，不得擅离职守。因故不能上班者，必须事先办理请假手续，待班长安排好顶替人员后方可离去。配电室不准发生无人值班现象。</w:t>
                  </w:r>
                </w:p>
                <w:p>
                  <w:pPr>
                    <w:pStyle w:val="null3"/>
                    <w:jc w:val="both"/>
                  </w:pPr>
                  <w:r>
                    <w:rPr>
                      <w:rFonts w:ascii="仿宋_GB2312" w:hAnsi="仿宋_GB2312" w:cs="仿宋_GB2312" w:eastAsia="仿宋_GB2312"/>
                      <w:sz w:val="21"/>
                    </w:rPr>
                    <w:t>2、值班人员必须思想集中，认真负责，熟悉高低压设备的技术数据和工作性能，确保输配电安全运行，努力配合各车间安全生产工作的运行。</w:t>
                  </w:r>
                </w:p>
                <w:p>
                  <w:pPr>
                    <w:pStyle w:val="null3"/>
                    <w:jc w:val="both"/>
                  </w:pPr>
                  <w:r>
                    <w:rPr>
                      <w:rFonts w:ascii="仿宋_GB2312" w:hAnsi="仿宋_GB2312" w:cs="仿宋_GB2312" w:eastAsia="仿宋_GB2312"/>
                      <w:sz w:val="21"/>
                    </w:rPr>
                    <w:t>3、值班人员不得将食物带入值班配电室内用餐，不准在变电所值班室内干私活，聚众游戏，下棋打牌，不准把无关人员带入变电所值班室聊天。</w:t>
                  </w:r>
                  <w:r>
                    <w:br/>
                  </w:r>
                  <w:r>
                    <w:rPr>
                      <w:rFonts w:ascii="仿宋_GB2312" w:hAnsi="仿宋_GB2312" w:cs="仿宋_GB2312" w:eastAsia="仿宋_GB2312"/>
                      <w:sz w:val="21"/>
                    </w:rPr>
                    <w:t>4、值班员每小时正确无误地对仪表的指示值抄表一次。每周打扫一次室内外清洁卫生，中、保持室内外环境卫生。</w:t>
                  </w:r>
                </w:p>
                <w:p>
                  <w:pPr>
                    <w:pStyle w:val="null3"/>
                    <w:jc w:val="both"/>
                  </w:pPr>
                  <w:r>
                    <w:rPr>
                      <w:rFonts w:ascii="仿宋_GB2312" w:hAnsi="仿宋_GB2312" w:cs="仿宋_GB2312" w:eastAsia="仿宋_GB2312"/>
                      <w:sz w:val="21"/>
                    </w:rPr>
                    <w:t>5、值班人员必须随时注意变电所门窗关闭，以防小动物进入配电室内。</w:t>
                  </w:r>
                </w:p>
                <w:p>
                  <w:pPr>
                    <w:pStyle w:val="null3"/>
                    <w:jc w:val="both"/>
                  </w:pPr>
                  <w:r>
                    <w:rPr>
                      <w:rFonts w:ascii="仿宋_GB2312" w:hAnsi="仿宋_GB2312" w:cs="仿宋_GB2312" w:eastAsia="仿宋_GB2312"/>
                      <w:sz w:val="21"/>
                    </w:rPr>
                    <w:t>6、配电室发生电网网路停电，高低压设备线路出现事故时，值班人员首先进行应急处理，并立即报告设备动力部经理及电工班长，事后将详细情况记入工作日志。</w:t>
                  </w:r>
                </w:p>
                <w:p>
                  <w:pPr>
                    <w:pStyle w:val="null3"/>
                    <w:jc w:val="both"/>
                  </w:pPr>
                  <w:r>
                    <w:rPr>
                      <w:rFonts w:ascii="仿宋_GB2312" w:hAnsi="仿宋_GB2312" w:cs="仿宋_GB2312" w:eastAsia="仿宋_GB2312"/>
                      <w:sz w:val="21"/>
                      <w:b/>
                    </w:rPr>
                    <w:t>三、配电室设备安全检修制度</w:t>
                  </w:r>
                </w:p>
                <w:p>
                  <w:pPr>
                    <w:pStyle w:val="null3"/>
                    <w:jc w:val="both"/>
                  </w:pPr>
                  <w:r>
                    <w:rPr>
                      <w:rFonts w:ascii="仿宋_GB2312" w:hAnsi="仿宋_GB2312" w:cs="仿宋_GB2312" w:eastAsia="仿宋_GB2312"/>
                      <w:sz w:val="21"/>
                    </w:rPr>
                    <w:t>1、为了保证安全供用电，输配电设备应定期进行检修和预防性试验，坚决保证安全运行；</w:t>
                  </w:r>
                </w:p>
                <w:p>
                  <w:pPr>
                    <w:pStyle w:val="null3"/>
                    <w:jc w:val="both"/>
                  </w:pPr>
                  <w:r>
                    <w:rPr>
                      <w:rFonts w:ascii="仿宋_GB2312" w:hAnsi="仿宋_GB2312" w:cs="仿宋_GB2312" w:eastAsia="仿宋_GB2312"/>
                      <w:sz w:val="21"/>
                    </w:rPr>
                    <w:t>2、高低压配电柜、变压器、电缆等每半年度清扫检修一次，检修时间定为每年度初节假日回厂周进行，事故检修随时进行；</w:t>
                  </w:r>
                </w:p>
                <w:p>
                  <w:pPr>
                    <w:pStyle w:val="null3"/>
                    <w:jc w:val="both"/>
                  </w:pPr>
                  <w:r>
                    <w:rPr>
                      <w:rFonts w:ascii="仿宋_GB2312" w:hAnsi="仿宋_GB2312" w:cs="仿宋_GB2312" w:eastAsia="仿宋_GB2312"/>
                      <w:sz w:val="21"/>
                    </w:rPr>
                    <w:t>3、高压配电设备（高压柜、变压器、电缆）每年进行一次预防性试验，避雷器每两年一次，发现异常情况随时更换或修复；</w:t>
                  </w:r>
                  <w:r>
                    <w:br/>
                  </w:r>
                  <w:r>
                    <w:rPr>
                      <w:rFonts w:ascii="仿宋_GB2312" w:hAnsi="仿宋_GB2312" w:cs="仿宋_GB2312" w:eastAsia="仿宋_GB2312"/>
                      <w:sz w:val="21"/>
                    </w:rPr>
                    <w:t>4、高低压安全工具、令克棒每年试验一次。高压绝缘鞋、高压绝缘手套、高压试电器、接地线每六个月试验一次，如有损坏立即停止使用，并进行更新补充；</w:t>
                  </w:r>
                </w:p>
                <w:p>
                  <w:pPr>
                    <w:pStyle w:val="null3"/>
                    <w:jc w:val="both"/>
                  </w:pPr>
                  <w:r>
                    <w:rPr>
                      <w:rFonts w:ascii="仿宋_GB2312" w:hAnsi="仿宋_GB2312" w:cs="仿宋_GB2312" w:eastAsia="仿宋_GB2312"/>
                      <w:sz w:val="21"/>
                    </w:rPr>
                    <w:t>5、配电室专用高低压安全工具（绝缘鞋、绝缘手套、验电器、令克棒、接地线、脚板、安全带、合梯、单梯、应急灯、手电筒、仪器仪表）只供配电室内部人员操作使用，并严加保管，不准外借或挪作他用。</w:t>
                  </w:r>
                </w:p>
                <w:p>
                  <w:pPr>
                    <w:pStyle w:val="null3"/>
                    <w:jc w:val="both"/>
                  </w:pPr>
                  <w:r>
                    <w:rPr>
                      <w:rFonts w:ascii="仿宋_GB2312" w:hAnsi="仿宋_GB2312" w:cs="仿宋_GB2312" w:eastAsia="仿宋_GB2312"/>
                      <w:sz w:val="21"/>
                      <w:b/>
                    </w:rPr>
                    <w:t>四、配电室巡回检查制度</w:t>
                  </w:r>
                </w:p>
                <w:p>
                  <w:pPr>
                    <w:pStyle w:val="null3"/>
                    <w:jc w:val="both"/>
                  </w:pPr>
                  <w:r>
                    <w:rPr>
                      <w:rFonts w:ascii="仿宋_GB2312" w:hAnsi="仿宋_GB2312" w:cs="仿宋_GB2312" w:eastAsia="仿宋_GB2312"/>
                      <w:sz w:val="21"/>
                    </w:rPr>
                    <w:t>1、为确保配电设备的安全、可靠运行，参照《变电所运行管理制度》，特制定本制度。</w:t>
                  </w:r>
                </w:p>
                <w:p>
                  <w:pPr>
                    <w:pStyle w:val="null3"/>
                    <w:jc w:val="both"/>
                  </w:pPr>
                  <w:r>
                    <w:rPr>
                      <w:rFonts w:ascii="仿宋_GB2312" w:hAnsi="仿宋_GB2312" w:cs="仿宋_GB2312" w:eastAsia="仿宋_GB2312"/>
                      <w:sz w:val="21"/>
                    </w:rPr>
                    <w:t>2、值班人员必须认真地按时巡视设备，对设备异常状态要做到及时发现，认真分析，正确处理，做好记录，并向有关上级汇报。</w:t>
                  </w:r>
                </w:p>
                <w:p>
                  <w:pPr>
                    <w:pStyle w:val="null3"/>
                    <w:jc w:val="both"/>
                  </w:pPr>
                  <w:r>
                    <w:rPr>
                      <w:rFonts w:ascii="仿宋_GB2312" w:hAnsi="仿宋_GB2312" w:cs="仿宋_GB2312" w:eastAsia="仿宋_GB2312"/>
                      <w:sz w:val="21"/>
                    </w:rPr>
                    <w:t>3、巡视应在规定时间、路线进行，一般包括交接班时；用电高峰负荷时；晚间配电室开灯时；</w:t>
                  </w:r>
                </w:p>
                <w:p>
                  <w:pPr>
                    <w:pStyle w:val="null3"/>
                    <w:jc w:val="both"/>
                  </w:pPr>
                  <w:r>
                    <w:rPr>
                      <w:rFonts w:ascii="仿宋_GB2312" w:hAnsi="仿宋_GB2312" w:cs="仿宋_GB2312" w:eastAsia="仿宋_GB2312"/>
                      <w:sz w:val="21"/>
                    </w:rPr>
                    <w:t>4、值班人员进行巡视后，应将巡视情况、巡视时间及时记入配电室运行记录表。</w:t>
                  </w:r>
                </w:p>
                <w:p>
                  <w:pPr>
                    <w:pStyle w:val="null3"/>
                    <w:jc w:val="both"/>
                  </w:pPr>
                  <w:r>
                    <w:rPr>
                      <w:rFonts w:ascii="仿宋_GB2312" w:hAnsi="仿宋_GB2312" w:cs="仿宋_GB2312" w:eastAsia="仿宋_GB2312"/>
                      <w:sz w:val="21"/>
                    </w:rPr>
                    <w:t>5、遇有以下情况时，要增加巡视次数：</w:t>
                  </w:r>
                </w:p>
                <w:p>
                  <w:pPr>
                    <w:pStyle w:val="null3"/>
                    <w:jc w:val="both"/>
                  </w:pPr>
                  <w:r>
                    <w:rPr>
                      <w:rFonts w:ascii="仿宋_GB2312" w:hAnsi="仿宋_GB2312" w:cs="仿宋_GB2312" w:eastAsia="仿宋_GB2312"/>
                      <w:sz w:val="21"/>
                    </w:rPr>
                    <w:t>a、设备过负荷，或负荷有明显增加时；</w:t>
                  </w:r>
                </w:p>
                <w:p>
                  <w:pPr>
                    <w:pStyle w:val="null3"/>
                    <w:jc w:val="both"/>
                  </w:pPr>
                  <w:r>
                    <w:rPr>
                      <w:rFonts w:ascii="仿宋_GB2312" w:hAnsi="仿宋_GB2312" w:cs="仿宋_GB2312" w:eastAsia="仿宋_GB2312"/>
                      <w:sz w:val="21"/>
                    </w:rPr>
                    <w:t>b、设备经过检修、改造或长期停用后从新投入运行；心安装的设备假如系统运行</w:t>
                  </w:r>
                </w:p>
                <w:p>
                  <w:pPr>
                    <w:pStyle w:val="null3"/>
                    <w:jc w:val="both"/>
                  </w:pPr>
                  <w:r>
                    <w:rPr>
                      <w:rFonts w:ascii="仿宋_GB2312" w:hAnsi="仿宋_GB2312" w:cs="仿宋_GB2312" w:eastAsia="仿宋_GB2312"/>
                      <w:sz w:val="21"/>
                    </w:rPr>
                    <w:t>c、设备缺陷近期有发展时；</w:t>
                  </w:r>
                </w:p>
                <w:p>
                  <w:pPr>
                    <w:pStyle w:val="null3"/>
                    <w:jc w:val="both"/>
                  </w:pPr>
                  <w:r>
                    <w:rPr>
                      <w:rFonts w:ascii="仿宋_GB2312" w:hAnsi="仿宋_GB2312" w:cs="仿宋_GB2312" w:eastAsia="仿宋_GB2312"/>
                      <w:sz w:val="21"/>
                    </w:rPr>
                    <w:t>d、恶劣天气、事故跳闸和设备运行中有可以的现象时；</w:t>
                  </w:r>
                </w:p>
                <w:p>
                  <w:pPr>
                    <w:pStyle w:val="null3"/>
                    <w:jc w:val="both"/>
                  </w:pPr>
                  <w:r>
                    <w:rPr>
                      <w:rFonts w:ascii="仿宋_GB2312" w:hAnsi="仿宋_GB2312" w:cs="仿宋_GB2312" w:eastAsia="仿宋_GB2312"/>
                      <w:sz w:val="21"/>
                    </w:rPr>
                    <w:t>6、单人进行设备巡视时，要遵守《电业安全工作规程》，保持与带电设备足够的安全距离，防止触电事故的发生。</w:t>
                  </w:r>
                </w:p>
                <w:p>
                  <w:pPr>
                    <w:pStyle w:val="null3"/>
                    <w:jc w:val="both"/>
                  </w:pPr>
                  <w:r>
                    <w:rPr>
                      <w:rFonts w:ascii="仿宋_GB2312" w:hAnsi="仿宋_GB2312" w:cs="仿宋_GB2312" w:eastAsia="仿宋_GB2312"/>
                      <w:sz w:val="21"/>
                    </w:rPr>
                    <w:t>7、巡视过程中，应仔细、认真。</w:t>
                  </w:r>
                </w:p>
                <w:p>
                  <w:pPr>
                    <w:pStyle w:val="null3"/>
                    <w:jc w:val="both"/>
                  </w:pPr>
                  <w:r>
                    <w:rPr>
                      <w:rFonts w:ascii="仿宋_GB2312" w:hAnsi="仿宋_GB2312" w:cs="仿宋_GB2312" w:eastAsia="仿宋_GB2312"/>
                      <w:sz w:val="21"/>
                    </w:rPr>
                    <w:t>8、在变电室的高压配电装置，每班巡视两次。</w:t>
                  </w:r>
                </w:p>
                <w:p>
                  <w:pPr>
                    <w:pStyle w:val="null3"/>
                    <w:jc w:val="both"/>
                  </w:pPr>
                  <w:r>
                    <w:rPr>
                      <w:rFonts w:ascii="仿宋_GB2312" w:hAnsi="仿宋_GB2312" w:cs="仿宋_GB2312" w:eastAsia="仿宋_GB2312"/>
                      <w:sz w:val="21"/>
                      <w:b/>
                    </w:rPr>
                    <w:t>五、配电室交接班制度</w:t>
                  </w:r>
                </w:p>
                <w:p>
                  <w:pPr>
                    <w:pStyle w:val="null3"/>
                    <w:jc w:val="both"/>
                  </w:pPr>
                  <w:r>
                    <w:rPr>
                      <w:rFonts w:ascii="仿宋_GB2312" w:hAnsi="仿宋_GB2312" w:cs="仿宋_GB2312" w:eastAsia="仿宋_GB2312"/>
                      <w:sz w:val="21"/>
                    </w:rPr>
                    <w:t>1、为确保配电设备的安全、可靠运行，参照《变电所运行管理制度》，特制定本制度。</w:t>
                  </w:r>
                </w:p>
                <w:p>
                  <w:pPr>
                    <w:pStyle w:val="null3"/>
                    <w:jc w:val="both"/>
                  </w:pPr>
                  <w:r>
                    <w:rPr>
                      <w:rFonts w:ascii="仿宋_GB2312" w:hAnsi="仿宋_GB2312" w:cs="仿宋_GB2312" w:eastAsia="仿宋_GB2312"/>
                      <w:sz w:val="21"/>
                    </w:rPr>
                    <w:t>2、值班人员应按照现场交接班制度的规定进行交接。在未到交接班时间、未办完全部交接手续前，不得擅离职守。</w:t>
                  </w:r>
                </w:p>
                <w:p>
                  <w:pPr>
                    <w:pStyle w:val="null3"/>
                    <w:jc w:val="both"/>
                  </w:pPr>
                  <w:r>
                    <w:rPr>
                      <w:rFonts w:ascii="仿宋_GB2312" w:hAnsi="仿宋_GB2312" w:cs="仿宋_GB2312" w:eastAsia="仿宋_GB2312"/>
                      <w:sz w:val="21"/>
                    </w:rPr>
                    <w:t>3、在以下情况下，不得进行交接班：</w:t>
                  </w:r>
                </w:p>
                <w:p>
                  <w:pPr>
                    <w:pStyle w:val="null3"/>
                    <w:jc w:val="both"/>
                  </w:pPr>
                  <w:r>
                    <w:rPr>
                      <w:rFonts w:ascii="仿宋_GB2312" w:hAnsi="仿宋_GB2312" w:cs="仿宋_GB2312" w:eastAsia="仿宋_GB2312"/>
                      <w:sz w:val="21"/>
                    </w:rPr>
                    <w:t>a．当班期间发生配电线路或设备事故；</w:t>
                  </w:r>
                </w:p>
                <w:p>
                  <w:pPr>
                    <w:pStyle w:val="null3"/>
                    <w:jc w:val="both"/>
                  </w:pPr>
                  <w:r>
                    <w:rPr>
                      <w:rFonts w:ascii="仿宋_GB2312" w:hAnsi="仿宋_GB2312" w:cs="仿宋_GB2312" w:eastAsia="仿宋_GB2312"/>
                      <w:sz w:val="21"/>
                    </w:rPr>
                    <w:t>b交接时发生配电线路和或设备事故；</w:t>
                  </w:r>
                </w:p>
                <w:p>
                  <w:pPr>
                    <w:pStyle w:val="null3"/>
                    <w:jc w:val="both"/>
                  </w:pPr>
                  <w:r>
                    <w:rPr>
                      <w:rFonts w:ascii="仿宋_GB2312" w:hAnsi="仿宋_GB2312" w:cs="仿宋_GB2312" w:eastAsia="仿宋_GB2312"/>
                      <w:sz w:val="21"/>
                    </w:rPr>
                    <w:t>c．正进行配电线路或设备的处理；</w:t>
                  </w:r>
                </w:p>
                <w:p>
                  <w:pPr>
                    <w:pStyle w:val="null3"/>
                    <w:jc w:val="both"/>
                  </w:pPr>
                  <w:r>
                    <w:rPr>
                      <w:rFonts w:ascii="仿宋_GB2312" w:hAnsi="仿宋_GB2312" w:cs="仿宋_GB2312" w:eastAsia="仿宋_GB2312"/>
                      <w:sz w:val="21"/>
                    </w:rPr>
                    <w:t>d．正在进行停送电操作；</w:t>
                  </w:r>
                </w:p>
                <w:p>
                  <w:pPr>
                    <w:pStyle w:val="null3"/>
                    <w:jc w:val="both"/>
                  </w:pPr>
                  <w:r>
                    <w:rPr>
                      <w:rFonts w:ascii="仿宋_GB2312" w:hAnsi="仿宋_GB2312" w:cs="仿宋_GB2312" w:eastAsia="仿宋_GB2312"/>
                      <w:sz w:val="21"/>
                    </w:rPr>
                    <w:t>e．交接时发生影响设备安全运行的其它异常情况，需要原当班人员协助处理；</w:t>
                  </w:r>
                </w:p>
                <w:p>
                  <w:pPr>
                    <w:pStyle w:val="null3"/>
                    <w:jc w:val="both"/>
                  </w:pPr>
                  <w:r>
                    <w:rPr>
                      <w:rFonts w:ascii="仿宋_GB2312" w:hAnsi="仿宋_GB2312" w:cs="仿宋_GB2312" w:eastAsia="仿宋_GB2312"/>
                      <w:sz w:val="21"/>
                    </w:rPr>
                    <w:t>4、交接班内容</w:t>
                  </w:r>
                </w:p>
                <w:p>
                  <w:pPr>
                    <w:pStyle w:val="null3"/>
                    <w:jc w:val="both"/>
                  </w:pPr>
                  <w:r>
                    <w:rPr>
                      <w:rFonts w:ascii="仿宋_GB2312" w:hAnsi="仿宋_GB2312" w:cs="仿宋_GB2312" w:eastAsia="仿宋_GB2312"/>
                      <w:sz w:val="21"/>
                    </w:rPr>
                    <w:t>a、本配电室设备运行方式</w:t>
                  </w:r>
                </w:p>
                <w:p>
                  <w:pPr>
                    <w:pStyle w:val="null3"/>
                    <w:jc w:val="both"/>
                  </w:pPr>
                  <w:r>
                    <w:rPr>
                      <w:rFonts w:ascii="仿宋_GB2312" w:hAnsi="仿宋_GB2312" w:cs="仿宋_GB2312" w:eastAsia="仿宋_GB2312"/>
                      <w:sz w:val="21"/>
                    </w:rPr>
                    <w:t>b、设备运行情况、缺陷处理情况</w:t>
                  </w:r>
                </w:p>
                <w:p>
                  <w:pPr>
                    <w:pStyle w:val="null3"/>
                    <w:jc w:val="both"/>
                  </w:pPr>
                  <w:r>
                    <w:rPr>
                      <w:rFonts w:ascii="仿宋_GB2312" w:hAnsi="仿宋_GB2312" w:cs="仿宋_GB2312" w:eastAsia="仿宋_GB2312"/>
                      <w:sz w:val="21"/>
                    </w:rPr>
                    <w:t>c、事故处理情况</w:t>
                  </w:r>
                </w:p>
                <w:p>
                  <w:pPr>
                    <w:pStyle w:val="null3"/>
                    <w:jc w:val="both"/>
                  </w:pPr>
                  <w:r>
                    <w:rPr>
                      <w:rFonts w:ascii="仿宋_GB2312" w:hAnsi="仿宋_GB2312" w:cs="仿宋_GB2312" w:eastAsia="仿宋_GB2312"/>
                      <w:sz w:val="21"/>
                    </w:rPr>
                    <w:t>d、交接时，要严肃认真，不得轻率。</w:t>
                  </w:r>
                </w:p>
                <w:p>
                  <w:pPr>
                    <w:pStyle w:val="null3"/>
                    <w:jc w:val="both"/>
                  </w:pPr>
                  <w:r>
                    <w:rPr>
                      <w:rFonts w:ascii="仿宋_GB2312" w:hAnsi="仿宋_GB2312" w:cs="仿宋_GB2312" w:eastAsia="仿宋_GB2312"/>
                      <w:sz w:val="21"/>
                    </w:rPr>
                    <w:t>e、交接内容要全面，不得遗漏。</w:t>
                  </w:r>
                </w:p>
                <w:p>
                  <w:pPr>
                    <w:pStyle w:val="null3"/>
                    <w:jc w:val="both"/>
                  </w:pPr>
                  <w:r>
                    <w:rPr>
                      <w:rFonts w:ascii="仿宋_GB2312" w:hAnsi="仿宋_GB2312" w:cs="仿宋_GB2312" w:eastAsia="仿宋_GB2312"/>
                      <w:sz w:val="21"/>
                    </w:rPr>
                    <w:t>f、交接双方对现场设备状况进行检查，核对交接内容与现场实际是否相符。</w:t>
                  </w:r>
                </w:p>
                <w:p>
                  <w:pPr>
                    <w:pStyle w:val="null3"/>
                    <w:jc w:val="both"/>
                  </w:pPr>
                  <w:r>
                    <w:rPr>
                      <w:rFonts w:ascii="仿宋_GB2312" w:hAnsi="仿宋_GB2312" w:cs="仿宋_GB2312" w:eastAsia="仿宋_GB2312"/>
                      <w:sz w:val="21"/>
                    </w:rPr>
                    <w:t>g、交接完毕后，交班人员应尽早离开值班现场。</w:t>
                  </w:r>
                </w:p>
                <w:p>
                  <w:pPr>
                    <w:pStyle w:val="null3"/>
                    <w:spacing w:before="150"/>
                    <w:jc w:val="center"/>
                  </w:pPr>
                  <w:r>
                    <w:rPr>
                      <w:rFonts w:ascii="仿宋_GB2312" w:hAnsi="仿宋_GB2312" w:cs="仿宋_GB2312" w:eastAsia="仿宋_GB2312"/>
                      <w:sz w:val="21"/>
                      <w:b/>
                    </w:rPr>
                    <w:t>供水泵、消防泵站设备保养标准（附件六）</w:t>
                  </w:r>
                </w:p>
                <w:p>
                  <w:pPr>
                    <w:pStyle w:val="null3"/>
                    <w:jc w:val="both"/>
                  </w:pPr>
                  <w:r>
                    <w:rPr>
                      <w:rFonts w:ascii="仿宋_GB2312" w:hAnsi="仿宋_GB2312" w:cs="仿宋_GB2312" w:eastAsia="仿宋_GB2312"/>
                      <w:sz w:val="21"/>
                      <w:b/>
                    </w:rPr>
                    <w:t>一、循环水泵的检维修标准：</w:t>
                  </w:r>
                </w:p>
                <w:p>
                  <w:pPr>
                    <w:pStyle w:val="null3"/>
                    <w:jc w:val="both"/>
                  </w:pPr>
                  <w:r>
                    <w:rPr>
                      <w:rFonts w:ascii="仿宋_GB2312" w:hAnsi="仿宋_GB2312" w:cs="仿宋_GB2312" w:eastAsia="仿宋_GB2312"/>
                      <w:sz w:val="21"/>
                    </w:rPr>
                    <w:t>1.1 依据国家标准：GB/T16907—1997 离心泵技术要求</w:t>
                  </w:r>
                </w:p>
                <w:p>
                  <w:pPr>
                    <w:pStyle w:val="null3"/>
                    <w:jc w:val="left"/>
                  </w:pPr>
                  <w:r>
                    <w:rPr>
                      <w:rFonts w:ascii="仿宋_GB2312" w:hAnsi="仿宋_GB2312" w:cs="仿宋_GB2312" w:eastAsia="仿宋_GB2312"/>
                      <w:sz w:val="21"/>
                    </w:rPr>
                    <w:t>1.2 维护周期：水泵每年进行一次全面检修。水泵保养时应把与泵体相连的2米范围内阀门、压力表、管道等随泵同时保养。</w:t>
                  </w:r>
                </w:p>
                <w:p>
                  <w:pPr>
                    <w:pStyle w:val="null3"/>
                    <w:jc w:val="left"/>
                  </w:pPr>
                  <w:r>
                    <w:rPr>
                      <w:rFonts w:ascii="仿宋_GB2312" w:hAnsi="仿宋_GB2312" w:cs="仿宋_GB2312" w:eastAsia="仿宋_GB2312"/>
                      <w:sz w:val="21"/>
                    </w:rPr>
                    <w:t>1.3标准：</w:t>
                  </w:r>
                </w:p>
                <w:p>
                  <w:pPr>
                    <w:pStyle w:val="null3"/>
                    <w:jc w:val="both"/>
                  </w:pPr>
                  <w:r>
                    <w:rPr>
                      <w:rFonts w:ascii="仿宋_GB2312" w:hAnsi="仿宋_GB2312" w:cs="仿宋_GB2312" w:eastAsia="仿宋_GB2312"/>
                      <w:sz w:val="21"/>
                    </w:rPr>
                    <w:t>A、检查检修记录，确认检修数据正确。</w:t>
                  </w:r>
                </w:p>
                <w:p>
                  <w:pPr>
                    <w:pStyle w:val="null3"/>
                    <w:jc w:val="both"/>
                  </w:pPr>
                  <w:r>
                    <w:rPr>
                      <w:rFonts w:ascii="仿宋_GB2312" w:hAnsi="仿宋_GB2312" w:cs="仿宋_GB2312" w:eastAsia="仿宋_GB2312"/>
                      <w:sz w:val="21"/>
                    </w:rPr>
                    <w:t>B、单试电机合格，确认转向正确。</w:t>
                  </w:r>
                </w:p>
                <w:p>
                  <w:pPr>
                    <w:pStyle w:val="null3"/>
                    <w:jc w:val="both"/>
                  </w:pPr>
                  <w:r>
                    <w:rPr>
                      <w:rFonts w:ascii="仿宋_GB2312" w:hAnsi="仿宋_GB2312" w:cs="仿宋_GB2312" w:eastAsia="仿宋_GB2312"/>
                      <w:sz w:val="21"/>
                    </w:rPr>
                    <w:t>C、润滑油，封油、水系统等正常，零附件齐全好用。</w:t>
                  </w:r>
                </w:p>
                <w:p>
                  <w:pPr>
                    <w:pStyle w:val="null3"/>
                    <w:jc w:val="both"/>
                  </w:pPr>
                  <w:r>
                    <w:rPr>
                      <w:rFonts w:ascii="仿宋_GB2312" w:hAnsi="仿宋_GB2312" w:cs="仿宋_GB2312" w:eastAsia="仿宋_GB2312"/>
                      <w:sz w:val="21"/>
                    </w:rPr>
                    <w:t>D、盘车无卡涩现象和异常声响，轴封渗漏符合要求。</w:t>
                  </w:r>
                </w:p>
                <w:p>
                  <w:pPr>
                    <w:pStyle w:val="null3"/>
                    <w:jc w:val="both"/>
                  </w:pPr>
                  <w:r>
                    <w:rPr>
                      <w:rFonts w:ascii="仿宋_GB2312" w:hAnsi="仿宋_GB2312" w:cs="仿宋_GB2312" w:eastAsia="仿宋_GB2312"/>
                      <w:sz w:val="21"/>
                    </w:rPr>
                    <w:t>E、离心泵严禁空负荷试车，应按操作规程进行负荷试车。</w:t>
                  </w:r>
                </w:p>
                <w:p>
                  <w:pPr>
                    <w:pStyle w:val="null3"/>
                    <w:jc w:val="both"/>
                  </w:pPr>
                  <w:r>
                    <w:rPr>
                      <w:rFonts w:ascii="仿宋_GB2312" w:hAnsi="仿宋_GB2312" w:cs="仿宋_GB2312" w:eastAsia="仿宋_GB2312"/>
                      <w:sz w:val="21"/>
                    </w:rPr>
                    <w:t>F、轴承油的温度不应超过70℃,轴承金属的温度应小于93℃。</w:t>
                  </w:r>
                </w:p>
                <w:p>
                  <w:pPr>
                    <w:pStyle w:val="null3"/>
                    <w:jc w:val="both"/>
                  </w:pPr>
                  <w:r>
                    <w:rPr>
                      <w:rFonts w:ascii="仿宋_GB2312" w:hAnsi="仿宋_GB2312" w:cs="仿宋_GB2312" w:eastAsia="仿宋_GB2312"/>
                      <w:sz w:val="21"/>
                    </w:rPr>
                    <w:t>G、轴承振动标准见SHS 01003-2004《石油化工旋转机械振动标准》。</w:t>
                  </w:r>
                </w:p>
                <w:p>
                  <w:pPr>
                    <w:pStyle w:val="null3"/>
                    <w:jc w:val="both"/>
                  </w:pPr>
                  <w:r>
                    <w:rPr>
                      <w:rFonts w:ascii="仿宋_GB2312" w:hAnsi="仿宋_GB2312" w:cs="仿宋_GB2312" w:eastAsia="仿宋_GB2312"/>
                      <w:sz w:val="21"/>
                    </w:rPr>
                    <w:t>H、保持运转平稳，无杂音，油封、水和润滑油系统工作正常，泵及附属管路无泄漏。</w:t>
                  </w:r>
                </w:p>
                <w:p>
                  <w:pPr>
                    <w:pStyle w:val="null3"/>
                    <w:jc w:val="both"/>
                  </w:pPr>
                  <w:r>
                    <w:rPr>
                      <w:rFonts w:ascii="仿宋_GB2312" w:hAnsi="仿宋_GB2312" w:cs="仿宋_GB2312" w:eastAsia="仿宋_GB2312"/>
                      <w:sz w:val="21"/>
                    </w:rPr>
                    <w:t>I、控制流量、压力和电流在规定范围内。</w:t>
                  </w:r>
                </w:p>
                <w:p>
                  <w:pPr>
                    <w:pStyle w:val="null3"/>
                    <w:jc w:val="both"/>
                  </w:pPr>
                  <w:r>
                    <w:rPr>
                      <w:rFonts w:ascii="仿宋_GB2312" w:hAnsi="仿宋_GB2312" w:cs="仿宋_GB2312" w:eastAsia="仿宋_GB2312"/>
                      <w:sz w:val="21"/>
                    </w:rPr>
                    <w:t>J、密封介质泄漏不得超过下列要求：</w:t>
                  </w:r>
                </w:p>
                <w:p>
                  <w:pPr>
                    <w:pStyle w:val="null3"/>
                    <w:jc w:val="both"/>
                  </w:pPr>
                  <w:r>
                    <w:rPr>
                      <w:rFonts w:ascii="仿宋_GB2312" w:hAnsi="仿宋_GB2312" w:cs="仿宋_GB2312" w:eastAsia="仿宋_GB2312"/>
                      <w:sz w:val="21"/>
                    </w:rPr>
                    <w:t>机械密封：</w:t>
                  </w:r>
                  <w:r>
                    <w:rPr>
                      <w:rFonts w:ascii="仿宋_GB2312" w:hAnsi="仿宋_GB2312" w:cs="仿宋_GB2312" w:eastAsia="仿宋_GB2312"/>
                      <w:sz w:val="21"/>
                    </w:rPr>
                    <w:t>1滴/min</w:t>
                  </w:r>
                </w:p>
                <w:p>
                  <w:pPr>
                    <w:pStyle w:val="null3"/>
                    <w:jc w:val="both"/>
                  </w:pPr>
                  <w:r>
                    <w:rPr>
                      <w:rFonts w:ascii="仿宋_GB2312" w:hAnsi="仿宋_GB2312" w:cs="仿宋_GB2312" w:eastAsia="仿宋_GB2312"/>
                      <w:sz w:val="21"/>
                    </w:rPr>
                    <w:t>填料密封：</w:t>
                  </w:r>
                  <w:r>
                    <w:rPr>
                      <w:rFonts w:ascii="仿宋_GB2312" w:hAnsi="仿宋_GB2312" w:cs="仿宋_GB2312" w:eastAsia="仿宋_GB2312"/>
                      <w:sz w:val="21"/>
                    </w:rPr>
                    <w:t>5滴/min</w:t>
                  </w:r>
                </w:p>
                <w:p>
                  <w:pPr>
                    <w:pStyle w:val="null3"/>
                    <w:jc w:val="both"/>
                  </w:pPr>
                  <w:r>
                    <w:rPr>
                      <w:rFonts w:ascii="仿宋_GB2312" w:hAnsi="仿宋_GB2312" w:cs="仿宋_GB2312" w:eastAsia="仿宋_GB2312"/>
                      <w:sz w:val="21"/>
                    </w:rPr>
                    <w:t>K、连续运转24h后，各项技术指标均达到设计要求或能满足生产需要。</w:t>
                  </w:r>
                </w:p>
                <w:p>
                  <w:pPr>
                    <w:pStyle w:val="null3"/>
                    <w:jc w:val="both"/>
                  </w:pPr>
                  <w:r>
                    <w:rPr>
                      <w:rFonts w:ascii="仿宋_GB2312" w:hAnsi="仿宋_GB2312" w:cs="仿宋_GB2312" w:eastAsia="仿宋_GB2312"/>
                      <w:sz w:val="21"/>
                    </w:rPr>
                    <w:t>L、检修记录齐全、准确，按规定办理验收手续。</w:t>
                  </w:r>
                </w:p>
                <w:p>
                  <w:pPr>
                    <w:pStyle w:val="null3"/>
                    <w:jc w:val="both"/>
                  </w:pPr>
                  <w:r>
                    <w:rPr>
                      <w:rFonts w:ascii="仿宋_GB2312" w:hAnsi="仿宋_GB2312" w:cs="仿宋_GB2312" w:eastAsia="仿宋_GB2312"/>
                      <w:sz w:val="21"/>
                      <w:b/>
                    </w:rPr>
                    <w:t>二、补水水泵的检维修标准：</w:t>
                  </w:r>
                </w:p>
                <w:p>
                  <w:pPr>
                    <w:pStyle w:val="null3"/>
                    <w:jc w:val="both"/>
                  </w:pPr>
                  <w:r>
                    <w:rPr>
                      <w:rFonts w:ascii="仿宋_GB2312" w:hAnsi="仿宋_GB2312" w:cs="仿宋_GB2312" w:eastAsia="仿宋_GB2312"/>
                      <w:sz w:val="21"/>
                    </w:rPr>
                    <w:t>2.1 依据国家标准：GB/T16907—1997 离心泵技术要求</w:t>
                  </w:r>
                </w:p>
                <w:p>
                  <w:pPr>
                    <w:pStyle w:val="null3"/>
                    <w:jc w:val="both"/>
                  </w:pPr>
                  <w:r>
                    <w:rPr>
                      <w:rFonts w:ascii="仿宋_GB2312" w:hAnsi="仿宋_GB2312" w:cs="仿宋_GB2312" w:eastAsia="仿宋_GB2312"/>
                      <w:sz w:val="21"/>
                    </w:rPr>
                    <w:t>2.2 周期：每年进行一次全面保养。水泵保养时应把与泵体相连的2米范围内阀门、压力表、管道等随泵同时保养。</w:t>
                  </w:r>
                </w:p>
                <w:p>
                  <w:pPr>
                    <w:pStyle w:val="null3"/>
                    <w:jc w:val="both"/>
                  </w:pPr>
                  <w:r>
                    <w:rPr>
                      <w:rFonts w:ascii="仿宋_GB2312" w:hAnsi="仿宋_GB2312" w:cs="仿宋_GB2312" w:eastAsia="仿宋_GB2312"/>
                      <w:sz w:val="21"/>
                    </w:rPr>
                    <w:t>2.3标准：</w:t>
                  </w:r>
                </w:p>
                <w:p>
                  <w:pPr>
                    <w:pStyle w:val="null3"/>
                    <w:jc w:val="both"/>
                  </w:pPr>
                  <w:r>
                    <w:rPr>
                      <w:rFonts w:ascii="仿宋_GB2312" w:hAnsi="仿宋_GB2312" w:cs="仿宋_GB2312" w:eastAsia="仿宋_GB2312"/>
                      <w:sz w:val="21"/>
                    </w:rPr>
                    <w:t>A、检查检修记录，确认检修数据正确。</w:t>
                  </w:r>
                </w:p>
                <w:p>
                  <w:pPr>
                    <w:pStyle w:val="null3"/>
                    <w:jc w:val="both"/>
                  </w:pPr>
                  <w:r>
                    <w:rPr>
                      <w:rFonts w:ascii="仿宋_GB2312" w:hAnsi="仿宋_GB2312" w:cs="仿宋_GB2312" w:eastAsia="仿宋_GB2312"/>
                      <w:sz w:val="21"/>
                    </w:rPr>
                    <w:t>B、单试电机合格，确认转向正确。</w:t>
                  </w:r>
                </w:p>
                <w:p>
                  <w:pPr>
                    <w:pStyle w:val="null3"/>
                    <w:jc w:val="both"/>
                  </w:pPr>
                  <w:r>
                    <w:rPr>
                      <w:rFonts w:ascii="仿宋_GB2312" w:hAnsi="仿宋_GB2312" w:cs="仿宋_GB2312" w:eastAsia="仿宋_GB2312"/>
                      <w:sz w:val="21"/>
                    </w:rPr>
                    <w:t>C、润滑油，封油、水系统等正常，零附件齐全好用。</w:t>
                  </w:r>
                </w:p>
                <w:p>
                  <w:pPr>
                    <w:pStyle w:val="null3"/>
                    <w:jc w:val="both"/>
                  </w:pPr>
                  <w:r>
                    <w:rPr>
                      <w:rFonts w:ascii="仿宋_GB2312" w:hAnsi="仿宋_GB2312" w:cs="仿宋_GB2312" w:eastAsia="仿宋_GB2312"/>
                      <w:sz w:val="21"/>
                    </w:rPr>
                    <w:t>D、盘车无卡涩现象和异常声响，轴封渗漏符合要求。</w:t>
                  </w:r>
                </w:p>
                <w:p>
                  <w:pPr>
                    <w:pStyle w:val="null3"/>
                    <w:jc w:val="both"/>
                  </w:pPr>
                  <w:r>
                    <w:rPr>
                      <w:rFonts w:ascii="仿宋_GB2312" w:hAnsi="仿宋_GB2312" w:cs="仿宋_GB2312" w:eastAsia="仿宋_GB2312"/>
                      <w:sz w:val="21"/>
                    </w:rPr>
                    <w:t>E、补水水泵严禁空负荷试车，应按操作规程进行负荷试车。</w:t>
                  </w:r>
                </w:p>
                <w:p>
                  <w:pPr>
                    <w:pStyle w:val="null3"/>
                    <w:jc w:val="both"/>
                  </w:pPr>
                  <w:r>
                    <w:rPr>
                      <w:rFonts w:ascii="仿宋_GB2312" w:hAnsi="仿宋_GB2312" w:cs="仿宋_GB2312" w:eastAsia="仿宋_GB2312"/>
                      <w:sz w:val="21"/>
                    </w:rPr>
                    <w:t>F轴承油的温度不应超过70℃,轴承金属的温度应小于93℃。</w:t>
                  </w:r>
                </w:p>
                <w:p>
                  <w:pPr>
                    <w:pStyle w:val="null3"/>
                    <w:jc w:val="both"/>
                  </w:pPr>
                  <w:r>
                    <w:rPr>
                      <w:rFonts w:ascii="仿宋_GB2312" w:hAnsi="仿宋_GB2312" w:cs="仿宋_GB2312" w:eastAsia="仿宋_GB2312"/>
                      <w:sz w:val="21"/>
                    </w:rPr>
                    <w:t>G、轴承振动标准见SHS 01003-2004《石油化工旋转机械振动标准》。</w:t>
                  </w:r>
                </w:p>
                <w:p>
                  <w:pPr>
                    <w:pStyle w:val="null3"/>
                    <w:jc w:val="both"/>
                  </w:pPr>
                  <w:r>
                    <w:rPr>
                      <w:rFonts w:ascii="仿宋_GB2312" w:hAnsi="仿宋_GB2312" w:cs="仿宋_GB2312" w:eastAsia="仿宋_GB2312"/>
                      <w:sz w:val="21"/>
                    </w:rPr>
                    <w:t>H、保持运转平稳，无杂音，油封、水和润滑油系统工作正常，泵及附属管路无泄漏。</w:t>
                  </w:r>
                </w:p>
                <w:p>
                  <w:pPr>
                    <w:pStyle w:val="null3"/>
                    <w:jc w:val="both"/>
                  </w:pPr>
                  <w:r>
                    <w:rPr>
                      <w:rFonts w:ascii="仿宋_GB2312" w:hAnsi="仿宋_GB2312" w:cs="仿宋_GB2312" w:eastAsia="仿宋_GB2312"/>
                      <w:sz w:val="21"/>
                    </w:rPr>
                    <w:t>I、 控制流量、压力和电流在规定范围内。</w:t>
                  </w:r>
                </w:p>
                <w:p>
                  <w:pPr>
                    <w:pStyle w:val="null3"/>
                    <w:jc w:val="both"/>
                  </w:pPr>
                  <w:r>
                    <w:rPr>
                      <w:rFonts w:ascii="仿宋_GB2312" w:hAnsi="仿宋_GB2312" w:cs="仿宋_GB2312" w:eastAsia="仿宋_GB2312"/>
                      <w:sz w:val="21"/>
                    </w:rPr>
                    <w:t>J 、密封介质泄漏不得超过下列要求：</w:t>
                  </w:r>
                </w:p>
                <w:p>
                  <w:pPr>
                    <w:pStyle w:val="null3"/>
                    <w:jc w:val="both"/>
                  </w:pPr>
                  <w:r>
                    <w:rPr>
                      <w:rFonts w:ascii="仿宋_GB2312" w:hAnsi="仿宋_GB2312" w:cs="仿宋_GB2312" w:eastAsia="仿宋_GB2312"/>
                      <w:sz w:val="21"/>
                    </w:rPr>
                    <w:t>机械密封：</w:t>
                  </w:r>
                  <w:r>
                    <w:rPr>
                      <w:rFonts w:ascii="仿宋_GB2312" w:hAnsi="仿宋_GB2312" w:cs="仿宋_GB2312" w:eastAsia="仿宋_GB2312"/>
                      <w:sz w:val="21"/>
                    </w:rPr>
                    <w:t>1滴/min</w:t>
                  </w:r>
                </w:p>
                <w:p>
                  <w:pPr>
                    <w:pStyle w:val="null3"/>
                    <w:jc w:val="both"/>
                  </w:pPr>
                  <w:r>
                    <w:rPr>
                      <w:rFonts w:ascii="仿宋_GB2312" w:hAnsi="仿宋_GB2312" w:cs="仿宋_GB2312" w:eastAsia="仿宋_GB2312"/>
                      <w:sz w:val="21"/>
                    </w:rPr>
                    <w:t>填料密封：</w:t>
                  </w:r>
                  <w:r>
                    <w:rPr>
                      <w:rFonts w:ascii="仿宋_GB2312" w:hAnsi="仿宋_GB2312" w:cs="仿宋_GB2312" w:eastAsia="仿宋_GB2312"/>
                      <w:sz w:val="21"/>
                    </w:rPr>
                    <w:t>5滴/min</w:t>
                  </w:r>
                </w:p>
                <w:p>
                  <w:pPr>
                    <w:pStyle w:val="null3"/>
                    <w:jc w:val="both"/>
                  </w:pPr>
                  <w:r>
                    <w:rPr>
                      <w:rFonts w:ascii="仿宋_GB2312" w:hAnsi="仿宋_GB2312" w:cs="仿宋_GB2312" w:eastAsia="仿宋_GB2312"/>
                      <w:sz w:val="21"/>
                    </w:rPr>
                    <w:t>K 、连续运转10-15分钟后，各项技术指标均达到设计要求或能满足生产需要。</w:t>
                  </w:r>
                </w:p>
                <w:p>
                  <w:pPr>
                    <w:pStyle w:val="null3"/>
                    <w:jc w:val="both"/>
                  </w:pPr>
                  <w:r>
                    <w:rPr>
                      <w:rFonts w:ascii="仿宋_GB2312" w:hAnsi="仿宋_GB2312" w:cs="仿宋_GB2312" w:eastAsia="仿宋_GB2312"/>
                      <w:sz w:val="21"/>
                    </w:rPr>
                    <w:t>L、检修记录齐全、准确，按规定办理验收手续。</w:t>
                  </w:r>
                </w:p>
                <w:p>
                  <w:pPr>
                    <w:pStyle w:val="null3"/>
                    <w:jc w:val="both"/>
                  </w:pPr>
                  <w:r>
                    <w:rPr>
                      <w:rFonts w:ascii="仿宋_GB2312" w:hAnsi="仿宋_GB2312" w:cs="仿宋_GB2312" w:eastAsia="仿宋_GB2312"/>
                      <w:sz w:val="21"/>
                      <w:b/>
                    </w:rPr>
                    <w:t>三、消防水泵的检维修标准：</w:t>
                  </w:r>
                </w:p>
                <w:p>
                  <w:pPr>
                    <w:pStyle w:val="null3"/>
                    <w:jc w:val="both"/>
                  </w:pPr>
                  <w:r>
                    <w:rPr>
                      <w:rFonts w:ascii="仿宋_GB2312" w:hAnsi="仿宋_GB2312" w:cs="仿宋_GB2312" w:eastAsia="仿宋_GB2312"/>
                      <w:sz w:val="21"/>
                    </w:rPr>
                    <w:t>3.1 依据国家标准：GB/T16907—1997  离心泵技术要求</w:t>
                  </w:r>
                </w:p>
                <w:p>
                  <w:pPr>
                    <w:pStyle w:val="null3"/>
                    <w:jc w:val="both"/>
                  </w:pPr>
                  <w:r>
                    <w:rPr>
                      <w:rFonts w:ascii="仿宋_GB2312" w:hAnsi="仿宋_GB2312" w:cs="仿宋_GB2312" w:eastAsia="仿宋_GB2312"/>
                      <w:sz w:val="21"/>
                    </w:rPr>
                    <w:t>3.2 周期：消防水泵和喷洒泵每年进行一次全面保养。水泵保养时应把与泵体相连的2米范围内阀门、压力表、管道等随泵同时保养。</w:t>
                  </w:r>
                </w:p>
                <w:p>
                  <w:pPr>
                    <w:pStyle w:val="null3"/>
                    <w:jc w:val="both"/>
                  </w:pPr>
                  <w:r>
                    <w:rPr>
                      <w:rFonts w:ascii="仿宋_GB2312" w:hAnsi="仿宋_GB2312" w:cs="仿宋_GB2312" w:eastAsia="仿宋_GB2312"/>
                      <w:sz w:val="21"/>
                    </w:rPr>
                    <w:t>3.3标准：</w:t>
                  </w:r>
                </w:p>
                <w:p>
                  <w:pPr>
                    <w:pStyle w:val="null3"/>
                    <w:jc w:val="both"/>
                  </w:pPr>
                  <w:r>
                    <w:rPr>
                      <w:rFonts w:ascii="仿宋_GB2312" w:hAnsi="仿宋_GB2312" w:cs="仿宋_GB2312" w:eastAsia="仿宋_GB2312"/>
                      <w:sz w:val="21"/>
                    </w:rPr>
                    <w:t>A、检查检修记录，确认检修数据正确。</w:t>
                  </w:r>
                </w:p>
                <w:p>
                  <w:pPr>
                    <w:pStyle w:val="null3"/>
                    <w:jc w:val="both"/>
                  </w:pPr>
                  <w:r>
                    <w:rPr>
                      <w:rFonts w:ascii="仿宋_GB2312" w:hAnsi="仿宋_GB2312" w:cs="仿宋_GB2312" w:eastAsia="仿宋_GB2312"/>
                      <w:sz w:val="21"/>
                    </w:rPr>
                    <w:t>B、单试电机合格，确认转向正确。</w:t>
                  </w:r>
                </w:p>
                <w:p>
                  <w:pPr>
                    <w:pStyle w:val="null3"/>
                    <w:jc w:val="both"/>
                  </w:pPr>
                  <w:r>
                    <w:rPr>
                      <w:rFonts w:ascii="仿宋_GB2312" w:hAnsi="仿宋_GB2312" w:cs="仿宋_GB2312" w:eastAsia="仿宋_GB2312"/>
                      <w:sz w:val="21"/>
                    </w:rPr>
                    <w:t>C、润滑油，封油、水系统等正常，零附件齐全好用。</w:t>
                  </w:r>
                </w:p>
                <w:p>
                  <w:pPr>
                    <w:pStyle w:val="null3"/>
                    <w:jc w:val="both"/>
                  </w:pPr>
                  <w:r>
                    <w:rPr>
                      <w:rFonts w:ascii="仿宋_GB2312" w:hAnsi="仿宋_GB2312" w:cs="仿宋_GB2312" w:eastAsia="仿宋_GB2312"/>
                      <w:sz w:val="21"/>
                    </w:rPr>
                    <w:t>D、盘车无卡涩现象和异常声响，轴封渗漏符合要求。</w:t>
                  </w:r>
                </w:p>
                <w:p>
                  <w:pPr>
                    <w:pStyle w:val="null3"/>
                    <w:jc w:val="both"/>
                  </w:pPr>
                  <w:r>
                    <w:rPr>
                      <w:rFonts w:ascii="仿宋_GB2312" w:hAnsi="仿宋_GB2312" w:cs="仿宋_GB2312" w:eastAsia="仿宋_GB2312"/>
                      <w:sz w:val="21"/>
                    </w:rPr>
                    <w:t>E、消防水泵严禁空负荷试车，应按操作规程进行负荷试车。</w:t>
                  </w:r>
                </w:p>
                <w:p>
                  <w:pPr>
                    <w:pStyle w:val="null3"/>
                    <w:jc w:val="both"/>
                  </w:pPr>
                  <w:r>
                    <w:rPr>
                      <w:rFonts w:ascii="仿宋_GB2312" w:hAnsi="仿宋_GB2312" w:cs="仿宋_GB2312" w:eastAsia="仿宋_GB2312"/>
                      <w:sz w:val="21"/>
                    </w:rPr>
                    <w:t>F、轴承油的温度不应超过70℃,轴承金属的温度应小于93℃。</w:t>
                  </w:r>
                </w:p>
                <w:p>
                  <w:pPr>
                    <w:pStyle w:val="null3"/>
                    <w:jc w:val="both"/>
                  </w:pPr>
                  <w:r>
                    <w:rPr>
                      <w:rFonts w:ascii="仿宋_GB2312" w:hAnsi="仿宋_GB2312" w:cs="仿宋_GB2312" w:eastAsia="仿宋_GB2312"/>
                      <w:sz w:val="21"/>
                    </w:rPr>
                    <w:t>G、轴承振动标准见SHS 01003-2004《石油化工旋转机械振动标准》。</w:t>
                  </w:r>
                </w:p>
                <w:p>
                  <w:pPr>
                    <w:pStyle w:val="null3"/>
                    <w:jc w:val="both"/>
                  </w:pPr>
                  <w:r>
                    <w:rPr>
                      <w:rFonts w:ascii="仿宋_GB2312" w:hAnsi="仿宋_GB2312" w:cs="仿宋_GB2312" w:eastAsia="仿宋_GB2312"/>
                      <w:sz w:val="21"/>
                    </w:rPr>
                    <w:t>H、保持运转平稳，无杂音，油封、水和润滑油系统工作正常，泵及附属管路无泄漏。</w:t>
                  </w:r>
                </w:p>
                <w:p>
                  <w:pPr>
                    <w:pStyle w:val="null3"/>
                    <w:jc w:val="both"/>
                  </w:pPr>
                  <w:r>
                    <w:rPr>
                      <w:rFonts w:ascii="仿宋_GB2312" w:hAnsi="仿宋_GB2312" w:cs="仿宋_GB2312" w:eastAsia="仿宋_GB2312"/>
                      <w:sz w:val="21"/>
                    </w:rPr>
                    <w:t>J、 控制流量、压力和电流在规定范围内。</w:t>
                  </w:r>
                </w:p>
                <w:p>
                  <w:pPr>
                    <w:pStyle w:val="null3"/>
                    <w:jc w:val="both"/>
                  </w:pPr>
                  <w:r>
                    <w:rPr>
                      <w:rFonts w:ascii="仿宋_GB2312" w:hAnsi="仿宋_GB2312" w:cs="仿宋_GB2312" w:eastAsia="仿宋_GB2312"/>
                      <w:sz w:val="21"/>
                    </w:rPr>
                    <w:t>K、密封介质泄漏不得超过下列要求：</w:t>
                  </w:r>
                </w:p>
                <w:p>
                  <w:pPr>
                    <w:pStyle w:val="null3"/>
                    <w:jc w:val="both"/>
                  </w:pPr>
                  <w:r>
                    <w:rPr>
                      <w:rFonts w:ascii="仿宋_GB2312" w:hAnsi="仿宋_GB2312" w:cs="仿宋_GB2312" w:eastAsia="仿宋_GB2312"/>
                      <w:sz w:val="21"/>
                    </w:rPr>
                    <w:t>机械密封：</w:t>
                  </w:r>
                  <w:r>
                    <w:rPr>
                      <w:rFonts w:ascii="仿宋_GB2312" w:hAnsi="仿宋_GB2312" w:cs="仿宋_GB2312" w:eastAsia="仿宋_GB2312"/>
                      <w:sz w:val="21"/>
                    </w:rPr>
                    <w:t>1滴/min</w:t>
                  </w:r>
                </w:p>
                <w:p>
                  <w:pPr>
                    <w:pStyle w:val="null3"/>
                    <w:jc w:val="both"/>
                  </w:pPr>
                  <w:r>
                    <w:rPr>
                      <w:rFonts w:ascii="仿宋_GB2312" w:hAnsi="仿宋_GB2312" w:cs="仿宋_GB2312" w:eastAsia="仿宋_GB2312"/>
                      <w:sz w:val="21"/>
                    </w:rPr>
                    <w:t>填料密封：</w:t>
                  </w:r>
                  <w:r>
                    <w:rPr>
                      <w:rFonts w:ascii="仿宋_GB2312" w:hAnsi="仿宋_GB2312" w:cs="仿宋_GB2312" w:eastAsia="仿宋_GB2312"/>
                      <w:sz w:val="21"/>
                    </w:rPr>
                    <w:t>5滴/min</w:t>
                  </w:r>
                </w:p>
                <w:p>
                  <w:pPr>
                    <w:pStyle w:val="null3"/>
                    <w:jc w:val="both"/>
                  </w:pPr>
                  <w:r>
                    <w:rPr>
                      <w:rFonts w:ascii="仿宋_GB2312" w:hAnsi="仿宋_GB2312" w:cs="仿宋_GB2312" w:eastAsia="仿宋_GB2312"/>
                      <w:sz w:val="21"/>
                    </w:rPr>
                    <w:t>L 、连续运转10-15分钟后，各项技术指标均达到设计要求或能满足生产需要。</w:t>
                  </w:r>
                </w:p>
                <w:p>
                  <w:pPr>
                    <w:pStyle w:val="null3"/>
                    <w:jc w:val="both"/>
                  </w:pPr>
                  <w:r>
                    <w:rPr>
                      <w:rFonts w:ascii="仿宋_GB2312" w:hAnsi="仿宋_GB2312" w:cs="仿宋_GB2312" w:eastAsia="仿宋_GB2312"/>
                      <w:sz w:val="21"/>
                    </w:rPr>
                    <w:t>M、检修记录齐全、准确，按规定办理验收手续。</w:t>
                  </w:r>
                </w:p>
                <w:p>
                  <w:pPr>
                    <w:pStyle w:val="null3"/>
                    <w:jc w:val="both"/>
                  </w:pPr>
                  <w:r>
                    <w:rPr>
                      <w:rFonts w:ascii="仿宋_GB2312" w:hAnsi="仿宋_GB2312" w:cs="仿宋_GB2312" w:eastAsia="仿宋_GB2312"/>
                      <w:sz w:val="21"/>
                      <w:b/>
                    </w:rPr>
                    <w:t>四、潜水水泵的检维修标准：</w:t>
                  </w:r>
                </w:p>
                <w:p>
                  <w:pPr>
                    <w:pStyle w:val="null3"/>
                    <w:jc w:val="both"/>
                  </w:pPr>
                  <w:r>
                    <w:rPr>
                      <w:rFonts w:ascii="仿宋_GB2312" w:hAnsi="仿宋_GB2312" w:cs="仿宋_GB2312" w:eastAsia="仿宋_GB2312"/>
                      <w:sz w:val="21"/>
                    </w:rPr>
                    <w:t>4.1 依据国家标准：GB/T16907—1997  离心泵技术要求</w:t>
                  </w:r>
                </w:p>
                <w:p>
                  <w:pPr>
                    <w:pStyle w:val="null3"/>
                    <w:jc w:val="left"/>
                  </w:pPr>
                  <w:r>
                    <w:rPr>
                      <w:rFonts w:ascii="仿宋_GB2312" w:hAnsi="仿宋_GB2312" w:cs="仿宋_GB2312" w:eastAsia="仿宋_GB2312"/>
                      <w:sz w:val="21"/>
                    </w:rPr>
                    <w:t>4.2 维护周期：排污泵、潜水泵每年进行一次全面保养。水泵保养时应把与泵体相连的2米范围内阀门、压力表、管道等随泵同时保养。</w:t>
                  </w:r>
                </w:p>
                <w:p>
                  <w:pPr>
                    <w:pStyle w:val="null3"/>
                    <w:jc w:val="both"/>
                  </w:pPr>
                  <w:r>
                    <w:rPr>
                      <w:rFonts w:ascii="仿宋_GB2312" w:hAnsi="仿宋_GB2312" w:cs="仿宋_GB2312" w:eastAsia="仿宋_GB2312"/>
                      <w:sz w:val="21"/>
                    </w:rPr>
                    <w:t>4.3标准：</w:t>
                  </w:r>
                </w:p>
                <w:p>
                  <w:pPr>
                    <w:pStyle w:val="null3"/>
                    <w:jc w:val="both"/>
                  </w:pPr>
                  <w:r>
                    <w:rPr>
                      <w:rFonts w:ascii="仿宋_GB2312" w:hAnsi="仿宋_GB2312" w:cs="仿宋_GB2312" w:eastAsia="仿宋_GB2312"/>
                      <w:sz w:val="21"/>
                    </w:rPr>
                    <w:t>A、潜水电泵在使用前，须用兆欧表检查电机绝缘电阻，其值最低不能少于50MΩ。</w:t>
                  </w:r>
                </w:p>
                <w:p>
                  <w:pPr>
                    <w:pStyle w:val="null3"/>
                    <w:jc w:val="both"/>
                  </w:pPr>
                  <w:r>
                    <w:rPr>
                      <w:rFonts w:ascii="仿宋_GB2312" w:hAnsi="仿宋_GB2312" w:cs="仿宋_GB2312" w:eastAsia="仿宋_GB2312"/>
                      <w:sz w:val="21"/>
                    </w:rPr>
                    <w:t>B、水浸电机应打开灌水螺塞，灌满洁净的清水后再拧紧螺塞，不可将灌水螺塞拧掉后直接入井。</w:t>
                  </w:r>
                </w:p>
                <w:p>
                  <w:pPr>
                    <w:pStyle w:val="null3"/>
                    <w:jc w:val="both"/>
                  </w:pPr>
                  <w:r>
                    <w:rPr>
                      <w:rFonts w:ascii="仿宋_GB2312" w:hAnsi="仿宋_GB2312" w:cs="仿宋_GB2312" w:eastAsia="仿宋_GB2312"/>
                      <w:sz w:val="21"/>
                    </w:rPr>
                    <w:t>C、使用前检查电缆有无破裂、折断。如有损坏应及时调换，以防漏电。</w:t>
                  </w:r>
                </w:p>
                <w:p>
                  <w:pPr>
                    <w:pStyle w:val="null3"/>
                    <w:jc w:val="both"/>
                  </w:pPr>
                  <w:r>
                    <w:rPr>
                      <w:rFonts w:ascii="仿宋_GB2312" w:hAnsi="仿宋_GB2312" w:cs="仿宋_GB2312" w:eastAsia="仿宋_GB2312"/>
                      <w:sz w:val="21"/>
                    </w:rPr>
                    <w:t>D、井用潜水电泵在下水前应向泵内注入清水，然后空转1—2分钟，并起动两次，检查起动和空转是否正常，转向是否符合要求。如果转向相反，将任意两相接线调换即可。</w:t>
                  </w:r>
                </w:p>
                <w:p>
                  <w:pPr>
                    <w:pStyle w:val="null3"/>
                    <w:jc w:val="both"/>
                  </w:pPr>
                  <w:r>
                    <w:rPr>
                      <w:rFonts w:ascii="仿宋_GB2312" w:hAnsi="仿宋_GB2312" w:cs="仿宋_GB2312" w:eastAsia="仿宋_GB2312"/>
                      <w:sz w:val="21"/>
                    </w:rPr>
                    <w:t>D、检查扬水管是否有裂纹，联接是否牢固。</w:t>
                  </w:r>
                </w:p>
                <w:p>
                  <w:pPr>
                    <w:pStyle w:val="null3"/>
                    <w:jc w:val="both"/>
                  </w:pPr>
                  <w:r>
                    <w:rPr>
                      <w:rFonts w:ascii="仿宋_GB2312" w:hAnsi="仿宋_GB2312" w:cs="仿宋_GB2312" w:eastAsia="仿宋_GB2312"/>
                      <w:sz w:val="21"/>
                    </w:rPr>
                    <w:t>E、井用潜水电泵下井及起吊时，绝不允许硬拉电缆，以免电缆损坏或接头处断开，造成不应有的事故。应当用铁线或卡板下井及起吊。</w:t>
                  </w:r>
                </w:p>
                <w:p>
                  <w:pPr>
                    <w:pStyle w:val="null3"/>
                    <w:jc w:val="both"/>
                  </w:pPr>
                  <w:r>
                    <w:rPr>
                      <w:rFonts w:ascii="仿宋_GB2312" w:hAnsi="仿宋_GB2312" w:cs="仿宋_GB2312" w:eastAsia="仿宋_GB2312"/>
                      <w:sz w:val="21"/>
                    </w:rPr>
                    <w:t>F、电源电压应控制在额定电压的±5％范围内，这样电机才能正常工作。如果电压过低或过高，电机不可继续使用，以免电机长期在过电压或欠电压下工作时损坏。</w:t>
                  </w:r>
                </w:p>
                <w:p>
                  <w:pPr>
                    <w:pStyle w:val="null3"/>
                    <w:jc w:val="both"/>
                  </w:pPr>
                  <w:r>
                    <w:rPr>
                      <w:rFonts w:ascii="仿宋_GB2312" w:hAnsi="仿宋_GB2312" w:cs="仿宋_GB2312" w:eastAsia="仿宋_GB2312"/>
                      <w:sz w:val="21"/>
                    </w:rPr>
                    <w:t>G、井用潜水电泵潜入水中时应垂直吊放，不得斜放。入水深度以在动水位下5米为宜。</w:t>
                  </w:r>
                </w:p>
                <w:p>
                  <w:pPr>
                    <w:pStyle w:val="null3"/>
                    <w:jc w:val="both"/>
                  </w:pPr>
                  <w:r>
                    <w:rPr>
                      <w:rFonts w:ascii="仿宋_GB2312" w:hAnsi="仿宋_GB2312" w:cs="仿宋_GB2312" w:eastAsia="仿宋_GB2312"/>
                      <w:sz w:val="21"/>
                    </w:rPr>
                    <w:t>H、电机接线必须接实，以免电机缺相运转烧毁电机。</w:t>
                  </w:r>
                </w:p>
                <w:p>
                  <w:pPr>
                    <w:pStyle w:val="null3"/>
                    <w:jc w:val="both"/>
                  </w:pPr>
                  <w:r>
                    <w:rPr>
                      <w:rFonts w:ascii="仿宋_GB2312" w:hAnsi="仿宋_GB2312" w:cs="仿宋_GB2312" w:eastAsia="仿宋_GB2312"/>
                      <w:sz w:val="21"/>
                    </w:rPr>
                    <w:t>I、电缆必须经常检查有无龟裂，擦伤等情况，有则及时更换或修补。</w:t>
                  </w:r>
                </w:p>
                <w:p>
                  <w:pPr>
                    <w:pStyle w:val="null3"/>
                    <w:jc w:val="both"/>
                  </w:pPr>
                  <w:r>
                    <w:rPr>
                      <w:rFonts w:ascii="仿宋_GB2312" w:hAnsi="仿宋_GB2312" w:cs="仿宋_GB2312" w:eastAsia="仿宋_GB2312"/>
                      <w:sz w:val="21"/>
                    </w:rPr>
                    <w:t>J、水浸电机应经常清理电机腔内的砂粒，更换电机腔内清水。</w:t>
                  </w:r>
                </w:p>
                <w:p>
                  <w:pPr>
                    <w:pStyle w:val="null3"/>
                    <w:jc w:val="both"/>
                  </w:pPr>
                  <w:r>
                    <w:rPr>
                      <w:rFonts w:ascii="仿宋_GB2312" w:hAnsi="仿宋_GB2312" w:cs="仿宋_GB2312" w:eastAsia="仿宋_GB2312"/>
                      <w:sz w:val="21"/>
                    </w:rPr>
                    <w:t>K、井用潜水电泵运行半年后，应维修检查，更换损坏零件。</w:t>
                  </w:r>
                </w:p>
                <w:p>
                  <w:pPr>
                    <w:pStyle w:val="null3"/>
                    <w:jc w:val="both"/>
                  </w:pPr>
                  <w:r>
                    <w:rPr>
                      <w:rFonts w:ascii="仿宋_GB2312" w:hAnsi="仿宋_GB2312" w:cs="仿宋_GB2312" w:eastAsia="仿宋_GB2312"/>
                      <w:sz w:val="21"/>
                      <w:b/>
                    </w:rPr>
                    <w:t>五、水泵电机的通用检维修标准：</w:t>
                  </w:r>
                </w:p>
                <w:p>
                  <w:pPr>
                    <w:pStyle w:val="null3"/>
                    <w:jc w:val="both"/>
                  </w:pPr>
                  <w:r>
                    <w:rPr>
                      <w:rFonts w:ascii="仿宋_GB2312" w:hAnsi="仿宋_GB2312" w:cs="仿宋_GB2312" w:eastAsia="仿宋_GB2312"/>
                      <w:sz w:val="21"/>
                    </w:rPr>
                    <w:t>5.1  修理技术要求</w:t>
                  </w:r>
                </w:p>
                <w:p>
                  <w:pPr>
                    <w:pStyle w:val="null3"/>
                    <w:jc w:val="both"/>
                  </w:pPr>
                  <w:r>
                    <w:rPr>
                      <w:rFonts w:ascii="仿宋_GB2312" w:hAnsi="仿宋_GB2312" w:cs="仿宋_GB2312" w:eastAsia="仿宋_GB2312"/>
                      <w:sz w:val="21"/>
                    </w:rPr>
                    <w:t>A、电动机转子(含直流电动机电枢)的弯曲变形，以两端轴承位为基准，转子中间段径向跳动不得超过电动机气隙的±10%。</w:t>
                  </w:r>
                </w:p>
                <w:p>
                  <w:pPr>
                    <w:pStyle w:val="null3"/>
                    <w:jc w:val="both"/>
                  </w:pPr>
                  <w:r>
                    <w:rPr>
                      <w:rFonts w:ascii="仿宋_GB2312" w:hAnsi="仿宋_GB2312" w:cs="仿宋_GB2312" w:eastAsia="仿宋_GB2312"/>
                      <w:sz w:val="21"/>
                    </w:rPr>
                    <w:t>B、圆锥形轴伸与配合零件修复后，轴伸小端不得露出配合零件锥孔端面。</w:t>
                  </w:r>
                </w:p>
                <w:p>
                  <w:pPr>
                    <w:pStyle w:val="null3"/>
                    <w:jc w:val="both"/>
                  </w:pPr>
                  <w:r>
                    <w:rPr>
                      <w:rFonts w:ascii="仿宋_GB2312" w:hAnsi="仿宋_GB2312" w:cs="仿宋_GB2312" w:eastAsia="仿宋_GB2312"/>
                      <w:sz w:val="21"/>
                    </w:rPr>
                    <w:t>C、轴伸键槽宽度尺寸超限后，允许转过90°，按标准加工新键槽(允许1次)，禁止采用加宽键槽后另行配键的方法进行修复。</w:t>
                  </w:r>
                </w:p>
                <w:p>
                  <w:pPr>
                    <w:pStyle w:val="null3"/>
                    <w:jc w:val="both"/>
                  </w:pPr>
                  <w:r>
                    <w:rPr>
                      <w:rFonts w:ascii="仿宋_GB2312" w:hAnsi="仿宋_GB2312" w:cs="仿宋_GB2312" w:eastAsia="仿宋_GB2312"/>
                      <w:sz w:val="21"/>
                    </w:rPr>
                    <w:t>D、轴承润滑脂符合规定，不同标号的润滑脂不得混用。润滑脂用量不得超过轴承容积的2/3，对于转速＞2000r/min的电动机不应超过1/2。</w:t>
                  </w:r>
                </w:p>
                <w:p>
                  <w:pPr>
                    <w:pStyle w:val="null3"/>
                    <w:jc w:val="both"/>
                  </w:pPr>
                  <w:r>
                    <w:rPr>
                      <w:rFonts w:ascii="仿宋_GB2312" w:hAnsi="仿宋_GB2312" w:cs="仿宋_GB2312" w:eastAsia="仿宋_GB2312"/>
                      <w:sz w:val="21"/>
                    </w:rPr>
                    <w:t>E、 集电环(换向器)表面光滑，集电环与电刷的接触面积＞电刷总面积的75%。电刷压力为0.015～0.02MPa，各电刷间的压差不超过各电刷压力的±10%。刷握至集电环(换向器)表面距离为2～4mm，电刷与刷握间保留0.1～0.2mm间隙。电刷位置正确。</w:t>
                  </w:r>
                </w:p>
                <w:p>
                  <w:pPr>
                    <w:pStyle w:val="null3"/>
                    <w:jc w:val="both"/>
                  </w:pPr>
                  <w:r>
                    <w:rPr>
                      <w:rFonts w:ascii="仿宋_GB2312" w:hAnsi="仿宋_GB2312" w:cs="仿宋_GB2312" w:eastAsia="仿宋_GB2312"/>
                      <w:sz w:val="21"/>
                    </w:rPr>
                    <w:t>F、电刷的火花等级应在1/4级以内。</w:t>
                  </w:r>
                </w:p>
                <w:p>
                  <w:pPr>
                    <w:pStyle w:val="null3"/>
                    <w:jc w:val="both"/>
                  </w:pPr>
                  <w:r>
                    <w:rPr>
                      <w:rFonts w:ascii="仿宋_GB2312" w:hAnsi="仿宋_GB2312" w:cs="仿宋_GB2312" w:eastAsia="仿宋_GB2312"/>
                      <w:sz w:val="21"/>
                    </w:rPr>
                    <w:t>G、电动机的振动值，应不大于表1的规定值。</w:t>
                  </w:r>
                </w:p>
                <w:p>
                  <w:pPr>
                    <w:pStyle w:val="null3"/>
                    <w:jc w:val="both"/>
                  </w:pPr>
                  <w:r>
                    <w:rPr>
                      <w:rFonts w:ascii="仿宋_GB2312" w:hAnsi="仿宋_GB2312" w:cs="仿宋_GB2312" w:eastAsia="仿宋_GB2312"/>
                      <w:sz w:val="21"/>
                    </w:rPr>
                    <w:t>表</w:t>
                  </w:r>
                  <w:r>
                    <w:rPr>
                      <w:rFonts w:ascii="仿宋_GB2312" w:hAnsi="仿宋_GB2312" w:cs="仿宋_GB2312" w:eastAsia="仿宋_GB2312"/>
                      <w:sz w:val="21"/>
                    </w:rPr>
                    <w:t>1　电动机允许振动值</w:t>
                  </w:r>
                </w:p>
                <w:tbl>
                  <w:tblPr>
                    <w:tblInd w:type="dxa" w:w="660"/>
                    <w:tblBorders>
                      <w:top w:val="none" w:color="000000" w:sz="4"/>
                      <w:left w:val="none" w:color="000000" w:sz="4"/>
                      <w:bottom w:val="none" w:color="000000" w:sz="4"/>
                      <w:right w:val="none" w:color="000000" w:sz="4"/>
                      <w:insideH w:val="none"/>
                      <w:insideV w:val="none"/>
                    </w:tblBorders>
                  </w:tblPr>
                  <w:tblGrid>
                    <w:gridCol w:w="407"/>
                    <w:gridCol w:w="407"/>
                    <w:gridCol w:w="407"/>
                    <w:gridCol w:w="407"/>
                    <w:gridCol w:w="407"/>
                  </w:tblGrid>
                  <w:tr>
                    <w:tc>
                      <w:tcPr>
                        <w:tcW w:type="dxa" w:w="4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额定转速</w:t>
                        </w:r>
                        <w:r>
                          <w:rPr>
                            <w:rFonts w:ascii="仿宋_GB2312" w:hAnsi="仿宋_GB2312" w:cs="仿宋_GB2312" w:eastAsia="仿宋_GB2312"/>
                            <w:sz w:val="21"/>
                          </w:rPr>
                          <w:t>r/min</w:t>
                        </w:r>
                      </w:p>
                    </w:tc>
                    <w:tc>
                      <w:tcPr>
                        <w:tcW w:type="dxa" w:w="4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3000</w:t>
                        </w:r>
                      </w:p>
                    </w:tc>
                    <w:tc>
                      <w:tcPr>
                        <w:tcW w:type="dxa" w:w="4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1500</w:t>
                        </w:r>
                      </w:p>
                    </w:tc>
                    <w:tc>
                      <w:tcPr>
                        <w:tcW w:type="dxa" w:w="4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1000</w:t>
                        </w:r>
                      </w:p>
                    </w:tc>
                    <w:tc>
                      <w:tcPr>
                        <w:tcW w:type="dxa" w:w="4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750及以下</w:t>
                        </w: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允许振动值</w:t>
                        </w:r>
                        <w:r>
                          <w:rPr>
                            <w:rFonts w:ascii="仿宋_GB2312" w:hAnsi="仿宋_GB2312" w:cs="仿宋_GB2312" w:eastAsia="仿宋_GB2312"/>
                            <w:sz w:val="21"/>
                          </w:rPr>
                          <w:t>(双振幅)mm</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0.050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0.085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0.100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0.120</w:t>
                        </w:r>
                      </w:p>
                    </w:tc>
                  </w:tr>
                </w:tbl>
                <w:p>
                  <w:pPr>
                    <w:pStyle w:val="null3"/>
                    <w:jc w:val="both"/>
                  </w:pPr>
                  <w:r>
                    <w:rPr>
                      <w:rFonts w:ascii="仿宋_GB2312" w:hAnsi="仿宋_GB2312" w:cs="仿宋_GB2312" w:eastAsia="仿宋_GB2312"/>
                      <w:sz w:val="21"/>
                    </w:rPr>
                    <w:t>H、检修后的电动机应测量绕组间、绕组对地的绝缘电阻，对于额定电压500V以下的电动机，使用500V兆欧表测量；对于额定电压500～1000V的电动机，使用1000V兆欧表测量。绝缘电阻值每1kV工作电压，＞1MΩ，对于380V的电动机＞0.5MΩ。</w:t>
                  </w:r>
                </w:p>
                <w:p>
                  <w:pPr>
                    <w:pStyle w:val="null3"/>
                    <w:jc w:val="both"/>
                  </w:pPr>
                  <w:r>
                    <w:rPr>
                      <w:rFonts w:ascii="仿宋_GB2312" w:hAnsi="仿宋_GB2312" w:cs="仿宋_GB2312" w:eastAsia="仿宋_GB2312"/>
                      <w:sz w:val="21"/>
                    </w:rPr>
                    <w:t>I、重新绕制的电动机线圈，对于三相交流异步电动机各相电阻与三相平均值相差不超过平均值的±2%；对于直流电机，各磁极线圈的电阻值相差不超过平均值的±5%。重新绕制的电动机，宜做电气强度试验：试验电压为正弦波，频率50Hz，试验电压为两倍的额定电压加上1000V(至少为1500V)，历时1min不击穿。交流异步电动机空载运转1h后，其空载电流应与表2相符。每相电流与三相电流平均值相差＜三相电流平均值的±10%。</w:t>
                  </w:r>
                </w:p>
                <w:p>
                  <w:pPr>
                    <w:pStyle w:val="null3"/>
                    <w:jc w:val="both"/>
                  </w:pPr>
                  <w:r>
                    <w:rPr>
                      <w:rFonts w:ascii="仿宋_GB2312" w:hAnsi="仿宋_GB2312" w:cs="仿宋_GB2312" w:eastAsia="仿宋_GB2312"/>
                      <w:sz w:val="21"/>
                    </w:rPr>
                    <w:t>表</w:t>
                  </w:r>
                  <w:r>
                    <w:rPr>
                      <w:rFonts w:ascii="仿宋_GB2312" w:hAnsi="仿宋_GB2312" w:cs="仿宋_GB2312" w:eastAsia="仿宋_GB2312"/>
                      <w:sz w:val="21"/>
                    </w:rPr>
                    <w:t>2　电动机空载电流与额定电流的百分比</w:t>
                  </w:r>
                </w:p>
                <w:tbl>
                  <w:tblPr>
                    <w:tblInd w:type="dxa" w:w="660"/>
                    <w:tblBorders>
                      <w:top w:val="none" w:color="000000" w:sz="4"/>
                      <w:left w:val="none" w:color="000000" w:sz="4"/>
                      <w:bottom w:val="none" w:color="000000" w:sz="4"/>
                      <w:right w:val="none" w:color="000000" w:sz="4"/>
                      <w:insideH w:val="none"/>
                      <w:insideV w:val="none"/>
                    </w:tblBorders>
                  </w:tblPr>
                  <w:tblGrid>
                    <w:gridCol w:w="339"/>
                    <w:gridCol w:w="339"/>
                    <w:gridCol w:w="339"/>
                    <w:gridCol w:w="339"/>
                    <w:gridCol w:w="339"/>
                    <w:gridCol w:w="339"/>
                  </w:tblGrid>
                  <w:tr>
                    <w:tc>
                      <w:tcPr>
                        <w:tcW w:type="dxa" w:w="3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容</w:t>
                        </w:r>
                        <w:r>
                          <w:rPr>
                            <w:rFonts w:ascii="仿宋_GB2312" w:hAnsi="仿宋_GB2312" w:cs="仿宋_GB2312" w:eastAsia="仿宋_GB2312"/>
                            <w:sz w:val="21"/>
                          </w:rPr>
                          <w:t xml:space="preserve">  </w:t>
                        </w:r>
                        <w:r>
                          <w:rPr>
                            <w:rFonts w:ascii="仿宋_GB2312" w:hAnsi="仿宋_GB2312" w:cs="仿宋_GB2312" w:eastAsia="仿宋_GB2312"/>
                            <w:sz w:val="21"/>
                          </w:rPr>
                          <w:t>量</w:t>
                        </w:r>
                      </w:p>
                    </w:tc>
                    <w:tc>
                      <w:tcPr>
                        <w:tcW w:type="dxa" w:w="1695"/>
                        <w:gridSpan w:val="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型</w:t>
                        </w:r>
                        <w:r>
                          <w:rPr>
                            <w:rFonts w:ascii="仿宋_GB2312" w:hAnsi="仿宋_GB2312" w:cs="仿宋_GB2312" w:eastAsia="仿宋_GB2312"/>
                            <w:sz w:val="21"/>
                          </w:rPr>
                          <w:t xml:space="preserve">                            </w:t>
                        </w:r>
                        <w:r>
                          <w:rPr>
                            <w:rFonts w:ascii="仿宋_GB2312" w:hAnsi="仿宋_GB2312" w:cs="仿宋_GB2312" w:eastAsia="仿宋_GB2312"/>
                            <w:sz w:val="21"/>
                          </w:rPr>
                          <w:t>式</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35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笼</w:t>
                        </w:r>
                        <w:r>
                          <w:rPr>
                            <w:rFonts w:ascii="仿宋_GB2312" w:hAnsi="仿宋_GB2312" w:cs="仿宋_GB2312" w:eastAsia="仿宋_GB2312"/>
                            <w:sz w:val="21"/>
                          </w:rPr>
                          <w:t xml:space="preserve">                           </w:t>
                        </w:r>
                        <w:r>
                          <w:rPr>
                            <w:rFonts w:ascii="仿宋_GB2312" w:hAnsi="仿宋_GB2312" w:cs="仿宋_GB2312" w:eastAsia="仿宋_GB2312"/>
                            <w:sz w:val="21"/>
                          </w:rPr>
                          <w:t>型</w:t>
                        </w:r>
                      </w:p>
                    </w:tc>
                    <w:tc>
                      <w:tcPr>
                        <w:tcW w:type="dxa" w:w="33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绕线转子</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kW</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2极</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4极</w:t>
                        </w:r>
                      </w:p>
                    </w:tc>
                    <w:tc>
                      <w:tcPr>
                        <w:tcW w:type="dxa" w:w="3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6极</w:t>
                        </w:r>
                      </w:p>
                    </w:tc>
                    <w:tc>
                      <w:tcPr>
                        <w:tcW w:type="dxa" w:w="3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8极</w:t>
                        </w:r>
                      </w:p>
                    </w:tc>
                    <w:tc>
                      <w:tcPr>
                        <w:tcW w:type="dxa" w:w="339"/>
                        <w:vMerge/>
                        <w:tcBorders>
                          <w:top w:val="single" w:color="000000" w:sz="4"/>
                          <w:left w:val="none" w:color="000000" w:sz="4"/>
                          <w:bottom w:val="single" w:color="000000" w:sz="4"/>
                          <w:right w:val="single" w:color="000000" w:sz="4"/>
                        </w:tcBorders>
                      </w:tcP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10以下</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30～45</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35～55</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35～65</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35～70</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65～70</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10～49</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23～35</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25～40</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30～45</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35～50</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65～70</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50～100</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18～30</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20～30</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22～33</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25～35</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62～65</w:t>
                        </w:r>
                      </w:p>
                    </w:tc>
                  </w:tr>
                </w:tbl>
                <w:p>
                  <w:pPr>
                    <w:pStyle w:val="null3"/>
                    <w:jc w:val="both"/>
                  </w:pPr>
                  <w:r>
                    <w:rPr>
                      <w:rFonts w:ascii="仿宋_GB2312" w:hAnsi="仿宋_GB2312" w:cs="仿宋_GB2312" w:eastAsia="仿宋_GB2312"/>
                      <w:sz w:val="21"/>
                      <w:b/>
                    </w:rPr>
                    <w:t>六、水泵附件的通用检维修标准：</w:t>
                  </w:r>
                </w:p>
                <w:p>
                  <w:pPr>
                    <w:pStyle w:val="null3"/>
                    <w:jc w:val="left"/>
                  </w:pPr>
                  <w:r>
                    <w:rPr>
                      <w:rFonts w:ascii="仿宋_GB2312" w:hAnsi="仿宋_GB2312" w:cs="仿宋_GB2312" w:eastAsia="仿宋_GB2312"/>
                      <w:sz w:val="21"/>
                    </w:rPr>
                    <w:t>6.1   各个阀门的开关应灵活可靠，内外无渗漏。</w:t>
                  </w:r>
                </w:p>
                <w:p>
                  <w:pPr>
                    <w:pStyle w:val="null3"/>
                    <w:jc w:val="left"/>
                  </w:pPr>
                  <w:r>
                    <w:rPr>
                      <w:rFonts w:ascii="仿宋_GB2312" w:hAnsi="仿宋_GB2312" w:cs="仿宋_GB2312" w:eastAsia="仿宋_GB2312"/>
                      <w:sz w:val="21"/>
                    </w:rPr>
                    <w:t>6.2   单向阀动作应灵活，阀体内外无漏水。</w:t>
                  </w:r>
                </w:p>
                <w:p>
                  <w:pPr>
                    <w:pStyle w:val="null3"/>
                    <w:jc w:val="left"/>
                  </w:pPr>
                  <w:r>
                    <w:rPr>
                      <w:rFonts w:ascii="仿宋_GB2312" w:hAnsi="仿宋_GB2312" w:cs="仿宋_GB2312" w:eastAsia="仿宋_GB2312"/>
                      <w:sz w:val="21"/>
                    </w:rPr>
                    <w:t>6.3   压力表指示准确，表盘清晰。</w:t>
                  </w:r>
                </w:p>
                <w:p>
                  <w:pPr>
                    <w:pStyle w:val="null3"/>
                    <w:jc w:val="left"/>
                  </w:pPr>
                  <w:r>
                    <w:rPr>
                      <w:rFonts w:ascii="仿宋_GB2312" w:hAnsi="仿宋_GB2312" w:cs="仿宋_GB2312" w:eastAsia="仿宋_GB2312"/>
                      <w:sz w:val="21"/>
                    </w:rPr>
                    <w:t>6.4   管道及各附件外表整洁美观、无裂纹，油漆应完整无脱落。</w:t>
                  </w:r>
                </w:p>
                <w:p>
                  <w:pPr>
                    <w:pStyle w:val="null3"/>
                    <w:jc w:val="left"/>
                  </w:pPr>
                  <w:r>
                    <w:rPr>
                      <w:rFonts w:ascii="仿宋_GB2312" w:hAnsi="仿宋_GB2312" w:cs="仿宋_GB2312" w:eastAsia="仿宋_GB2312"/>
                      <w:sz w:val="21"/>
                      <w:b/>
                    </w:rPr>
                    <w:t>七、换热器检维修标准</w:t>
                  </w:r>
                </w:p>
                <w:p>
                  <w:pPr>
                    <w:pStyle w:val="null3"/>
                    <w:jc w:val="left"/>
                  </w:pPr>
                  <w:r>
                    <w:rPr>
                      <w:rFonts w:ascii="仿宋_GB2312" w:hAnsi="仿宋_GB2312" w:cs="仿宋_GB2312" w:eastAsia="仿宋_GB2312"/>
                      <w:sz w:val="21"/>
                      <w:b/>
                    </w:rPr>
                    <w:t>7.1 总则</w:t>
                  </w:r>
                </w:p>
                <w:p>
                  <w:pPr>
                    <w:pStyle w:val="null3"/>
                    <w:jc w:val="left"/>
                  </w:pPr>
                  <w:r>
                    <w:rPr>
                      <w:rFonts w:ascii="仿宋_GB2312" w:hAnsi="仿宋_GB2312" w:cs="仿宋_GB2312" w:eastAsia="仿宋_GB2312"/>
                      <w:sz w:val="21"/>
                    </w:rPr>
                    <w:t>本规程适用于工作压力不超过</w:t>
                  </w:r>
                  <w:r>
                    <w:rPr>
                      <w:rFonts w:ascii="仿宋_GB2312" w:hAnsi="仿宋_GB2312" w:cs="仿宋_GB2312" w:eastAsia="仿宋_GB2312"/>
                      <w:sz w:val="21"/>
                    </w:rPr>
                    <w:t>1.6MPa列管式换热器和工作温度不超过100℃的板式换热器。</w:t>
                  </w:r>
                </w:p>
                <w:p>
                  <w:pPr>
                    <w:pStyle w:val="null3"/>
                    <w:jc w:val="left"/>
                  </w:pPr>
                  <w:r>
                    <w:rPr>
                      <w:rFonts w:ascii="仿宋_GB2312" w:hAnsi="仿宋_GB2312" w:cs="仿宋_GB2312" w:eastAsia="仿宋_GB2312"/>
                      <w:sz w:val="21"/>
                      <w:b/>
                    </w:rPr>
                    <w:t>7.2 检修周期</w:t>
                  </w:r>
                </w:p>
                <w:p>
                  <w:pPr>
                    <w:pStyle w:val="null3"/>
                    <w:jc w:val="left"/>
                  </w:pPr>
                  <w:r>
                    <w:rPr>
                      <w:rFonts w:ascii="仿宋_GB2312" w:hAnsi="仿宋_GB2312" w:cs="仿宋_GB2312" w:eastAsia="仿宋_GB2312"/>
                      <w:sz w:val="21"/>
                    </w:rPr>
                    <w:t>换热器的检修可分为不定期检修和定期检修。不定期检修是由于某种原因导致的临时性检修。定期检修周期一般为</w:t>
                  </w:r>
                  <w:r>
                    <w:rPr>
                      <w:rFonts w:ascii="仿宋_GB2312" w:hAnsi="仿宋_GB2312" w:cs="仿宋_GB2312" w:eastAsia="仿宋_GB2312"/>
                      <w:sz w:val="21"/>
                    </w:rPr>
                    <w:t>1年。</w:t>
                  </w:r>
                </w:p>
                <w:p>
                  <w:pPr>
                    <w:pStyle w:val="null3"/>
                    <w:jc w:val="left"/>
                  </w:pPr>
                  <w:r>
                    <w:rPr>
                      <w:rFonts w:ascii="仿宋_GB2312" w:hAnsi="仿宋_GB2312" w:cs="仿宋_GB2312" w:eastAsia="仿宋_GB2312"/>
                      <w:sz w:val="21"/>
                      <w:b/>
                    </w:rPr>
                    <w:t>7.3.检修方法和质量标准</w:t>
                  </w:r>
                </w:p>
                <w:p>
                  <w:pPr>
                    <w:pStyle w:val="null3"/>
                    <w:jc w:val="left"/>
                  </w:pPr>
                  <w:r>
                    <w:rPr>
                      <w:rFonts w:ascii="仿宋_GB2312" w:hAnsi="仿宋_GB2312" w:cs="仿宋_GB2312" w:eastAsia="仿宋_GB2312"/>
                      <w:sz w:val="21"/>
                    </w:rPr>
                    <w:t>7.3.1 列管式换热器</w:t>
                  </w:r>
                </w:p>
                <w:p>
                  <w:pPr>
                    <w:pStyle w:val="null3"/>
                    <w:jc w:val="left"/>
                  </w:pPr>
                  <w:r>
                    <w:rPr>
                      <w:rFonts w:ascii="仿宋_GB2312" w:hAnsi="仿宋_GB2312" w:cs="仿宋_GB2312" w:eastAsia="仿宋_GB2312"/>
                      <w:sz w:val="21"/>
                    </w:rPr>
                    <w:t>A、换热器零部件的材料应符合图纸的要求。</w:t>
                  </w:r>
                </w:p>
                <w:p>
                  <w:pPr>
                    <w:pStyle w:val="null3"/>
                    <w:jc w:val="left"/>
                  </w:pPr>
                  <w:r>
                    <w:rPr>
                      <w:rFonts w:ascii="仿宋_GB2312" w:hAnsi="仿宋_GB2312" w:cs="仿宋_GB2312" w:eastAsia="仿宋_GB2312"/>
                      <w:sz w:val="21"/>
                    </w:rPr>
                    <w:t>B、换热器管束的胀口处腐蚀泄漏或损坏，面又无法补胀时可用管堵将管的两端堵死。</w:t>
                  </w:r>
                </w:p>
                <w:p>
                  <w:pPr>
                    <w:pStyle w:val="null3"/>
                    <w:jc w:val="left"/>
                  </w:pPr>
                  <w:r>
                    <w:rPr>
                      <w:rFonts w:ascii="仿宋_GB2312" w:hAnsi="仿宋_GB2312" w:cs="仿宋_GB2312" w:eastAsia="仿宋_GB2312"/>
                      <w:sz w:val="21"/>
                    </w:rPr>
                    <w:t>C、管堵材料的硬度应低于或等于管子的硬度，管堵的锥度在3～5度之间。</w:t>
                  </w:r>
                </w:p>
                <w:p>
                  <w:pPr>
                    <w:pStyle w:val="null3"/>
                    <w:jc w:val="left"/>
                  </w:pPr>
                  <w:r>
                    <w:rPr>
                      <w:rFonts w:ascii="仿宋_GB2312" w:hAnsi="仿宋_GB2312" w:cs="仿宋_GB2312" w:eastAsia="仿宋_GB2312"/>
                      <w:sz w:val="21"/>
                    </w:rPr>
                    <w:t>D、堵死的管子总数不得超过换热器该管程总管数10%（根据工艺要求和具体情况可适当增减）。</w:t>
                  </w:r>
                </w:p>
                <w:p>
                  <w:pPr>
                    <w:pStyle w:val="null3"/>
                    <w:jc w:val="left"/>
                  </w:pPr>
                  <w:r>
                    <w:rPr>
                      <w:rFonts w:ascii="仿宋_GB2312" w:hAnsi="仿宋_GB2312" w:cs="仿宋_GB2312" w:eastAsia="仿宋_GB2312"/>
                      <w:sz w:val="21"/>
                    </w:rPr>
                    <w:t>E、清理结垢严重的换热器，可用机械法和化学法，用化学法清洗后应用清水洗净，注意防止腐蚀设备。</w:t>
                  </w:r>
                </w:p>
                <w:p>
                  <w:pPr>
                    <w:pStyle w:val="null3"/>
                    <w:jc w:val="left"/>
                  </w:pPr>
                  <w:r>
                    <w:rPr>
                      <w:rFonts w:ascii="仿宋_GB2312" w:hAnsi="仿宋_GB2312" w:cs="仿宋_GB2312" w:eastAsia="仿宋_GB2312"/>
                      <w:sz w:val="21"/>
                    </w:rPr>
                    <w:t>7.3.2板式换热器</w:t>
                  </w:r>
                </w:p>
                <w:p>
                  <w:pPr>
                    <w:pStyle w:val="null3"/>
                    <w:jc w:val="left"/>
                  </w:pPr>
                  <w:r>
                    <w:rPr>
                      <w:rFonts w:ascii="仿宋_GB2312" w:hAnsi="仿宋_GB2312" w:cs="仿宋_GB2312" w:eastAsia="仿宋_GB2312"/>
                      <w:sz w:val="21"/>
                    </w:rPr>
                    <w:t>A、清理板片的结构时，根据其结垢的成份和厚度可用手工法和化学法。化学法清理后应用水洗净，注意防止清洗剂腐蚀设备。</w:t>
                  </w:r>
                </w:p>
                <w:p>
                  <w:pPr>
                    <w:pStyle w:val="null3"/>
                    <w:jc w:val="left"/>
                  </w:pPr>
                  <w:r>
                    <w:rPr>
                      <w:rFonts w:ascii="仿宋_GB2312" w:hAnsi="仿宋_GB2312" w:cs="仿宋_GB2312" w:eastAsia="仿宋_GB2312"/>
                      <w:sz w:val="21"/>
                    </w:rPr>
                    <w:t>B、清洗不锈钢板片时，绝对不允许用碳钢制作的钢丝刷进行刷洗，以防加速腐蚀。</w:t>
                  </w:r>
                </w:p>
                <w:p>
                  <w:pPr>
                    <w:pStyle w:val="null3"/>
                    <w:jc w:val="left"/>
                  </w:pPr>
                  <w:r>
                    <w:rPr>
                      <w:rFonts w:ascii="仿宋_GB2312" w:hAnsi="仿宋_GB2312" w:cs="仿宋_GB2312" w:eastAsia="仿宋_GB2312"/>
                      <w:sz w:val="21"/>
                    </w:rPr>
                    <w:t>C 、换热器的板片应无裂纹、划伤、变形等缺陷。</w:t>
                  </w:r>
                </w:p>
                <w:p>
                  <w:pPr>
                    <w:pStyle w:val="null3"/>
                    <w:jc w:val="left"/>
                  </w:pPr>
                  <w:r>
                    <w:rPr>
                      <w:rFonts w:ascii="仿宋_GB2312" w:hAnsi="仿宋_GB2312" w:cs="仿宋_GB2312" w:eastAsia="仿宋_GB2312"/>
                      <w:sz w:val="21"/>
                    </w:rPr>
                    <w:t>D、 板式换热器的板厚不均匀偏差不得超过厚度的5%，板片不平度允许最大偏差不得超过0.5%，密封槽深度偏差不得超过0.2毫米。</w:t>
                  </w:r>
                </w:p>
                <w:p>
                  <w:pPr>
                    <w:pStyle w:val="null3"/>
                    <w:jc w:val="left"/>
                  </w:pPr>
                  <w:r>
                    <w:rPr>
                      <w:rFonts w:ascii="仿宋_GB2312" w:hAnsi="仿宋_GB2312" w:cs="仿宋_GB2312" w:eastAsia="仿宋_GB2312"/>
                      <w:sz w:val="21"/>
                    </w:rPr>
                    <w:t>E、密封垫圈的材质应符合图纸要求，厚度要均匀，不应有胶、老化、断裂等缺陷。</w:t>
                  </w:r>
                </w:p>
                <w:p>
                  <w:pPr>
                    <w:pStyle w:val="null3"/>
                    <w:jc w:val="left"/>
                  </w:pPr>
                  <w:r>
                    <w:rPr>
                      <w:rFonts w:ascii="仿宋_GB2312" w:hAnsi="仿宋_GB2312" w:cs="仿宋_GB2312" w:eastAsia="仿宋_GB2312"/>
                      <w:sz w:val="21"/>
                    </w:rPr>
                    <w:t>F、安装密封垫圈时，粘胶剂要均匀，垫片在板片的密封槽内要平整，不得扭转、歪斜或突出。</w:t>
                  </w:r>
                </w:p>
                <w:p>
                  <w:pPr>
                    <w:pStyle w:val="null3"/>
                    <w:jc w:val="left"/>
                  </w:pPr>
                  <w:r>
                    <w:rPr>
                      <w:rFonts w:ascii="仿宋_GB2312" w:hAnsi="仿宋_GB2312" w:cs="仿宋_GB2312" w:eastAsia="仿宋_GB2312"/>
                      <w:sz w:val="21"/>
                    </w:rPr>
                    <w:t>G、压板与上下导杆相配合的半圆缺口之中心距比导杆中心距大20毫米，半圆缺口直径宽度比导杆直径大4毫米。</w:t>
                  </w:r>
                </w:p>
                <w:p>
                  <w:pPr>
                    <w:pStyle w:val="null3"/>
                    <w:jc w:val="left"/>
                  </w:pPr>
                  <w:r>
                    <w:rPr>
                      <w:rFonts w:ascii="仿宋_GB2312" w:hAnsi="仿宋_GB2312" w:cs="仿宋_GB2312" w:eastAsia="仿宋_GB2312"/>
                      <w:sz w:val="21"/>
                    </w:rPr>
                    <w:t>H、组装时，必须按照拆装顺序进行，不能颠倒错位，组装后要认真复查核对无误。</w:t>
                  </w:r>
                </w:p>
                <w:p>
                  <w:pPr>
                    <w:pStyle w:val="null3"/>
                    <w:jc w:val="left"/>
                  </w:pPr>
                  <w:r>
                    <w:rPr>
                      <w:rFonts w:ascii="仿宋_GB2312" w:hAnsi="仿宋_GB2312" w:cs="仿宋_GB2312" w:eastAsia="仿宋_GB2312"/>
                      <w:sz w:val="21"/>
                    </w:rPr>
                    <w:t>I、板式换热器组装后，实际长度不得小于板间距乘板数。</w:t>
                  </w:r>
                </w:p>
                <w:p>
                  <w:pPr>
                    <w:pStyle w:val="null3"/>
                    <w:jc w:val="left"/>
                  </w:pPr>
                  <w:r>
                    <w:rPr>
                      <w:rFonts w:ascii="仿宋_GB2312" w:hAnsi="仿宋_GB2312" w:cs="仿宋_GB2312" w:eastAsia="仿宋_GB2312"/>
                      <w:sz w:val="21"/>
                    </w:rPr>
                    <w:t>J、板片组装压紧后，上下应平行，不平行度不大于1毫米。</w:t>
                  </w:r>
                </w:p>
                <w:p>
                  <w:pPr>
                    <w:pStyle w:val="null3"/>
                    <w:jc w:val="left"/>
                  </w:pPr>
                  <w:r>
                    <w:rPr>
                      <w:rFonts w:ascii="仿宋_GB2312" w:hAnsi="仿宋_GB2312" w:cs="仿宋_GB2312" w:eastAsia="仿宋_GB2312"/>
                      <w:sz w:val="21"/>
                      <w:b/>
                    </w:rPr>
                    <w:t>7.4试压与验收</w:t>
                  </w:r>
                </w:p>
                <w:p>
                  <w:pPr>
                    <w:pStyle w:val="null3"/>
                    <w:jc w:val="left"/>
                  </w:pPr>
                  <w:r>
                    <w:rPr>
                      <w:rFonts w:ascii="仿宋_GB2312" w:hAnsi="仿宋_GB2312" w:cs="仿宋_GB2312" w:eastAsia="仿宋_GB2312"/>
                      <w:sz w:val="21"/>
                    </w:rPr>
                    <w:t>7.4.1 列管式换热器的试压</w:t>
                  </w:r>
                </w:p>
                <w:p>
                  <w:pPr>
                    <w:pStyle w:val="null3"/>
                    <w:numPr>
                      <w:ilvl w:val="0"/>
                      <w:numId w:val="2"/>
                    </w:numPr>
                    <w:jc w:val="left"/>
                  </w:pPr>
                  <w:r>
                    <w:rPr>
                      <w:rFonts w:ascii="仿宋_GB2312" w:hAnsi="仿宋_GB2312" w:cs="仿宋_GB2312" w:eastAsia="仿宋_GB2312"/>
                      <w:sz w:val="21"/>
                    </w:rPr>
                    <w:t>换热器检修后要作水压试验，水压试验压力按下表选用：</w:t>
                  </w:r>
                  <w:r>
                    <w:rPr>
                      <w:rFonts w:ascii="仿宋_GB2312" w:hAnsi="仿宋_GB2312" w:cs="仿宋_GB2312" w:eastAsia="仿宋_GB2312"/>
                      <w:sz w:val="21"/>
                    </w:rPr>
                    <w:t xml:space="preserve">   </w:t>
                  </w:r>
                </w:p>
                <w:tbl>
                  <w:tblPr>
                    <w:tblInd w:type="dxa" w:w="135"/>
                    <w:tblBorders>
                      <w:top w:val="none" w:color="000000" w:sz="4"/>
                      <w:left w:val="none" w:color="000000" w:sz="4"/>
                      <w:bottom w:val="none" w:color="000000" w:sz="4"/>
                      <w:right w:val="none" w:color="000000" w:sz="4"/>
                      <w:insideH w:val="none"/>
                      <w:insideV w:val="none"/>
                    </w:tblBorders>
                  </w:tblPr>
                  <w:tblGrid>
                    <w:gridCol w:w="214"/>
                    <w:gridCol w:w="443"/>
                    <w:gridCol w:w="657"/>
                    <w:gridCol w:w="718"/>
                  </w:tblGrid>
                  <w:tr>
                    <w:tc>
                      <w:tcPr>
                        <w:tcW w:type="dxa" w:w="2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最大工作压力</w:t>
                        </w:r>
                      </w:p>
                    </w:tc>
                    <w:tc>
                      <w:tcPr>
                        <w:tcW w:type="dxa" w:w="4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P＜0.6MPa</w:t>
                        </w:r>
                      </w:p>
                    </w:tc>
                    <w:tc>
                      <w:tcPr>
                        <w:tcW w:type="dxa" w:w="6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P=0.6～1.2MPa</w:t>
                        </w:r>
                      </w:p>
                    </w:tc>
                    <w:tc>
                      <w:tcPr>
                        <w:tcW w:type="dxa" w:w="7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570"/>
                          <w:jc w:val="left"/>
                        </w:pPr>
                        <w:r>
                          <w:rPr>
                            <w:rFonts w:ascii="仿宋_GB2312" w:hAnsi="仿宋_GB2312" w:cs="仿宋_GB2312" w:eastAsia="仿宋_GB2312"/>
                            <w:sz w:val="21"/>
                          </w:rPr>
                          <w:t>P＞1.2MPa</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水压试验压力</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1.5P MPa</w:t>
                        </w: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570"/>
                          <w:jc w:val="left"/>
                        </w:pPr>
                        <w:r>
                          <w:rPr>
                            <w:rFonts w:ascii="仿宋_GB2312" w:hAnsi="仿宋_GB2312" w:cs="仿宋_GB2312" w:eastAsia="仿宋_GB2312"/>
                            <w:sz w:val="21"/>
                          </w:rPr>
                          <w:t>P+0.3 MPa</w:t>
                        </w:r>
                      </w:p>
                    </w:tc>
                    <w:tc>
                      <w:tcPr>
                        <w:tcW w:type="dxa" w:w="7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570"/>
                          <w:jc w:val="left"/>
                        </w:pPr>
                        <w:r>
                          <w:rPr>
                            <w:rFonts w:ascii="仿宋_GB2312" w:hAnsi="仿宋_GB2312" w:cs="仿宋_GB2312" w:eastAsia="仿宋_GB2312"/>
                            <w:sz w:val="21"/>
                          </w:rPr>
                          <w:t>1.25P MPa</w:t>
                        </w:r>
                      </w:p>
                    </w:tc>
                  </w:tr>
                </w:tbl>
                <w:p>
                  <w:pPr>
                    <w:pStyle w:val="null3"/>
                    <w:jc w:val="left"/>
                  </w:pPr>
                  <w:r>
                    <w:rPr>
                      <w:rFonts w:ascii="仿宋_GB2312" w:hAnsi="仿宋_GB2312" w:cs="仿宋_GB2312" w:eastAsia="仿宋_GB2312"/>
                      <w:sz w:val="21"/>
                    </w:rPr>
                    <w:t>注：</w:t>
                  </w:r>
                  <w:r>
                    <w:rPr>
                      <w:rFonts w:ascii="仿宋_GB2312" w:hAnsi="仿宋_GB2312" w:cs="仿宋_GB2312" w:eastAsia="仿宋_GB2312"/>
                      <w:sz w:val="21"/>
                    </w:rPr>
                    <w:t>P为最高工作压力。</w:t>
                  </w:r>
                </w:p>
                <w:p>
                  <w:pPr>
                    <w:pStyle w:val="null3"/>
                    <w:jc w:val="left"/>
                  </w:pPr>
                  <w:r>
                    <w:rPr>
                      <w:rFonts w:ascii="仿宋_GB2312" w:hAnsi="仿宋_GB2312" w:cs="仿宋_GB2312" w:eastAsia="仿宋_GB2312"/>
                      <w:sz w:val="21"/>
                    </w:rPr>
                    <w:t>B、试压用水的温度及环境的温度应不低于5℃，若有特殊要求时则应以原设计图纸规定为准。</w:t>
                  </w:r>
                </w:p>
                <w:p>
                  <w:pPr>
                    <w:pStyle w:val="null3"/>
                    <w:jc w:val="left"/>
                  </w:pPr>
                  <w:r>
                    <w:rPr>
                      <w:rFonts w:ascii="仿宋_GB2312" w:hAnsi="仿宋_GB2312" w:cs="仿宋_GB2312" w:eastAsia="仿宋_GB2312"/>
                      <w:sz w:val="21"/>
                    </w:rPr>
                    <w:t>C、水压试验时，应缓慢升压、降压，升到试验压力后其保压时间对小于1.6MPa的换热器应不少于分钟，以不降压、无泄漏和无肉眼可见的变形为合格。当发现问题时，应将压力降到零后再进行处理，然后重新试压，直到合格为止。</w:t>
                  </w:r>
                </w:p>
                <w:p>
                  <w:pPr>
                    <w:pStyle w:val="null3"/>
                    <w:jc w:val="left"/>
                  </w:pPr>
                  <w:r>
                    <w:rPr>
                      <w:rFonts w:ascii="仿宋_GB2312" w:hAnsi="仿宋_GB2312" w:cs="仿宋_GB2312" w:eastAsia="仿宋_GB2312"/>
                      <w:sz w:val="21"/>
                    </w:rPr>
                    <w:t>7.4.2 板式换热器的试压</w:t>
                  </w:r>
                </w:p>
                <w:p>
                  <w:pPr>
                    <w:pStyle w:val="null3"/>
                    <w:jc w:val="left"/>
                  </w:pPr>
                  <w:r>
                    <w:rPr>
                      <w:rFonts w:ascii="仿宋_GB2312" w:hAnsi="仿宋_GB2312" w:cs="仿宋_GB2312" w:eastAsia="仿宋_GB2312"/>
                      <w:sz w:val="21"/>
                    </w:rPr>
                    <w:t>A、试验压力为工作压力的1.25倍。</w:t>
                  </w:r>
                </w:p>
                <w:p>
                  <w:pPr>
                    <w:pStyle w:val="null3"/>
                    <w:jc w:val="left"/>
                  </w:pPr>
                  <w:r>
                    <w:rPr>
                      <w:rFonts w:ascii="仿宋_GB2312" w:hAnsi="仿宋_GB2312" w:cs="仿宋_GB2312" w:eastAsia="仿宋_GB2312"/>
                      <w:sz w:val="21"/>
                    </w:rPr>
                    <w:t>B、作水压试验前，将换热器的进口用盲板堵死，然后注水加压，当压力缓慢升到试验压力时再将压力表与泵之间的阀门关闭，观察压力表的压力降低情况。保压10～12小时，若无压力降则认为该换热器试压合格。</w:t>
                  </w:r>
                </w:p>
                <w:p>
                  <w:pPr>
                    <w:pStyle w:val="null3"/>
                    <w:jc w:val="left"/>
                  </w:pPr>
                  <w:r>
                    <w:rPr>
                      <w:rFonts w:ascii="仿宋_GB2312" w:hAnsi="仿宋_GB2312" w:cs="仿宋_GB2312" w:eastAsia="仿宋_GB2312"/>
                      <w:sz w:val="21"/>
                    </w:rPr>
                    <w:t>C、板式换热器作气密性试验，试验压力为最大工作压力的1.25倍，用肥皂水检查不漏为合格。</w:t>
                  </w:r>
                </w:p>
                <w:p>
                  <w:pPr>
                    <w:pStyle w:val="null3"/>
                    <w:jc w:val="left"/>
                  </w:pPr>
                  <w:r>
                    <w:rPr>
                      <w:rFonts w:ascii="仿宋_GB2312" w:hAnsi="仿宋_GB2312" w:cs="仿宋_GB2312" w:eastAsia="仿宋_GB2312"/>
                      <w:sz w:val="21"/>
                    </w:rPr>
                    <w:t>7.4.3 验收</w:t>
                  </w:r>
                </w:p>
                <w:p>
                  <w:pPr>
                    <w:pStyle w:val="null3"/>
                    <w:jc w:val="left"/>
                  </w:pPr>
                  <w:r>
                    <w:rPr>
                      <w:rFonts w:ascii="仿宋_GB2312" w:hAnsi="仿宋_GB2312" w:cs="仿宋_GB2312" w:eastAsia="仿宋_GB2312"/>
                      <w:sz w:val="21"/>
                    </w:rPr>
                    <w:t>A、设备检修后应有检修试验记录，设备的结构和零部件材质变更的应有审批文件。</w:t>
                  </w:r>
                </w:p>
                <w:p>
                  <w:pPr>
                    <w:pStyle w:val="null3"/>
                    <w:jc w:val="left"/>
                  </w:pPr>
                  <w:r>
                    <w:rPr>
                      <w:rFonts w:ascii="仿宋_GB2312" w:hAnsi="仿宋_GB2312" w:cs="仿宋_GB2312" w:eastAsia="仿宋_GB2312"/>
                      <w:sz w:val="21"/>
                    </w:rPr>
                    <w:t>B、设备的各部螺栓紧固，整齐并符合设备完好标准。</w:t>
                  </w:r>
                </w:p>
                <w:p>
                  <w:pPr>
                    <w:pStyle w:val="null3"/>
                    <w:jc w:val="left"/>
                  </w:pPr>
                  <w:r>
                    <w:rPr>
                      <w:rFonts w:ascii="仿宋_GB2312" w:hAnsi="仿宋_GB2312" w:cs="仿宋_GB2312" w:eastAsia="仿宋_GB2312"/>
                      <w:sz w:val="21"/>
                    </w:rPr>
                    <w:t>C、投入正常运行后即可办理验收手续，交付生产使用。</w:t>
                  </w:r>
                </w:p>
                <w:p>
                  <w:pPr>
                    <w:pStyle w:val="null3"/>
                    <w:jc w:val="both"/>
                  </w:pPr>
                  <w:r>
                    <w:rPr>
                      <w:rFonts w:ascii="仿宋_GB2312" w:hAnsi="仿宋_GB2312" w:cs="仿宋_GB2312" w:eastAsia="仿宋_GB2312"/>
                      <w:sz w:val="21"/>
                      <w:b/>
                    </w:rPr>
                    <w:t xml:space="preserve">   </w:t>
                  </w:r>
                  <w:r>
                    <w:rPr>
                      <w:rFonts w:ascii="仿宋_GB2312" w:hAnsi="仿宋_GB2312" w:cs="仿宋_GB2312" w:eastAsia="仿宋_GB2312"/>
                      <w:sz w:val="21"/>
                      <w:b/>
                    </w:rPr>
                    <w:t>供水泵、消防泵站设备使用管理标准（附件七）</w:t>
                  </w:r>
                </w:p>
                <w:p>
                  <w:pPr>
                    <w:pStyle w:val="null3"/>
                    <w:jc w:val="left"/>
                  </w:pPr>
                  <w:r>
                    <w:rPr>
                      <w:rFonts w:ascii="仿宋_GB2312" w:hAnsi="仿宋_GB2312" w:cs="仿宋_GB2312" w:eastAsia="仿宋_GB2312"/>
                      <w:sz w:val="21"/>
                    </w:rPr>
                    <w:t>1、水泵房是提供住户生活、小区消防用水的关键部位，水泵房能否正常工作是直接影响到住户人身财产安全。为及时向住户提供合格生活用水和大厦消防用水，管理好水泵房，特制定如下制度：</w:t>
                  </w:r>
                </w:p>
                <w:p>
                  <w:pPr>
                    <w:pStyle w:val="null3"/>
                    <w:jc w:val="left"/>
                  </w:pPr>
                  <w:r>
                    <w:rPr>
                      <w:rFonts w:ascii="仿宋_GB2312" w:hAnsi="仿宋_GB2312" w:cs="仿宋_GB2312" w:eastAsia="仿宋_GB2312"/>
                      <w:sz w:val="21"/>
                    </w:rPr>
                    <w:t>2、水泵房、地下水池、屋面水箱、消防水系统、设备等，由工程班负责使用管理，并指定专人负责。</w:t>
                  </w:r>
                </w:p>
                <w:p>
                  <w:pPr>
                    <w:pStyle w:val="null3"/>
                    <w:jc w:val="left"/>
                  </w:pPr>
                  <w:r>
                    <w:rPr>
                      <w:rFonts w:ascii="仿宋_GB2312" w:hAnsi="仿宋_GB2312" w:cs="仿宋_GB2312" w:eastAsia="仿宋_GB2312"/>
                      <w:sz w:val="21"/>
                    </w:rPr>
                    <w:t>作好日常运行的巡查、点检、抄表及状态监控，并记录各水泵运行状态，包括管道压力及变频器参数等。</w:t>
                  </w:r>
                </w:p>
                <w:p>
                  <w:pPr>
                    <w:pStyle w:val="null3"/>
                    <w:jc w:val="left"/>
                  </w:pPr>
                  <w:r>
                    <w:rPr>
                      <w:rFonts w:ascii="仿宋_GB2312" w:hAnsi="仿宋_GB2312" w:cs="仿宋_GB2312" w:eastAsia="仿宋_GB2312"/>
                      <w:sz w:val="21"/>
                    </w:rPr>
                    <w:t>3、水泵房内机电设备由维修班值班人员负责操作，无关人员不得进入水泵房。停水须经管理处和工程班长批准。</w:t>
                  </w:r>
                </w:p>
                <w:p>
                  <w:pPr>
                    <w:pStyle w:val="null3"/>
                    <w:jc w:val="left"/>
                  </w:pPr>
                  <w:r>
                    <w:rPr>
                      <w:rFonts w:ascii="仿宋_GB2312" w:hAnsi="仿宋_GB2312" w:cs="仿宋_GB2312" w:eastAsia="仿宋_GB2312"/>
                      <w:sz w:val="21"/>
                    </w:rPr>
                    <w:t>4、消防泵、生活泵、稳压泵、污水泵在正常运转下，选择开关应放在自动位置，所有操作标志简单明确。</w:t>
                  </w:r>
                </w:p>
                <w:p>
                  <w:pPr>
                    <w:pStyle w:val="null3"/>
                    <w:jc w:val="left"/>
                  </w:pPr>
                  <w:r>
                    <w:rPr>
                      <w:rFonts w:ascii="仿宋_GB2312" w:hAnsi="仿宋_GB2312" w:cs="仿宋_GB2312" w:eastAsia="仿宋_GB2312"/>
                      <w:sz w:val="21"/>
                    </w:rPr>
                    <w:t>5、生活水泵每周至少轮换使用一次，接触器主开关每月检查一次。</w:t>
                  </w:r>
                </w:p>
                <w:p>
                  <w:pPr>
                    <w:pStyle w:val="null3"/>
                    <w:jc w:val="left"/>
                  </w:pPr>
                  <w:r>
                    <w:rPr>
                      <w:rFonts w:ascii="仿宋_GB2312" w:hAnsi="仿宋_GB2312" w:cs="仿宋_GB2312" w:eastAsia="仿宋_GB2312"/>
                      <w:sz w:val="21"/>
                    </w:rPr>
                    <w:t>6、消防泵每月进行一次“自动、手动”切换操作检查。无条件启动的消防水泵（有过压危险或开喷系统），须对其进行盘车，每季度对电动机进行一次绝缘摇测。</w:t>
                  </w:r>
                </w:p>
                <w:p>
                  <w:pPr>
                    <w:pStyle w:val="null3"/>
                    <w:jc w:val="left"/>
                  </w:pPr>
                  <w:r>
                    <w:rPr>
                      <w:rFonts w:ascii="仿宋_GB2312" w:hAnsi="仿宋_GB2312" w:cs="仿宋_GB2312" w:eastAsia="仿宋_GB2312"/>
                      <w:sz w:val="21"/>
                    </w:rPr>
                    <w:t>7、泵房每周打扫一次，泵及管道每月检查，并进行润滑、紧固、调整。</w:t>
                  </w:r>
                </w:p>
                <w:p>
                  <w:pPr>
                    <w:pStyle w:val="null3"/>
                    <w:jc w:val="left"/>
                  </w:pPr>
                  <w:r>
                    <w:rPr>
                      <w:rFonts w:ascii="仿宋_GB2312" w:hAnsi="仿宋_GB2312" w:cs="仿宋_GB2312" w:eastAsia="仿宋_GB2312"/>
                      <w:sz w:val="21"/>
                    </w:rPr>
                    <w:t>8、水池人孔需有盖密封并加锁，透气孔需用纱布包扎上。钥匙由维修班长保专人管。</w:t>
                  </w:r>
                </w:p>
                <w:p>
                  <w:pPr>
                    <w:pStyle w:val="null3"/>
                    <w:jc w:val="left"/>
                  </w:pPr>
                  <w:r>
                    <w:rPr>
                      <w:rFonts w:ascii="仿宋_GB2312" w:hAnsi="仿宋_GB2312" w:cs="仿宋_GB2312" w:eastAsia="仿宋_GB2312"/>
                      <w:sz w:val="21"/>
                    </w:rPr>
                    <w:t>9、按规定定期取水送市防疫站进行水质检查化验，化验结果交维修班长存档。</w:t>
                  </w:r>
                </w:p>
                <w:p>
                  <w:pPr>
                    <w:pStyle w:val="null3"/>
                    <w:jc w:val="left"/>
                  </w:pPr>
                  <w:r>
                    <w:rPr>
                      <w:rFonts w:ascii="仿宋_GB2312" w:hAnsi="仿宋_GB2312" w:cs="仿宋_GB2312" w:eastAsia="仿宋_GB2312"/>
                      <w:sz w:val="21"/>
                    </w:rPr>
                    <w:t>10、各级水表须每月定时抄表，并对抄表记录进行统计分析，确定给水系统是否正常，作好水量平衡测试。</w:t>
                  </w:r>
                </w:p>
                <w:p>
                  <w:pPr>
                    <w:pStyle w:val="null3"/>
                    <w:jc w:val="left"/>
                  </w:pPr>
                  <w:r>
                    <w:rPr>
                      <w:rFonts w:ascii="仿宋_GB2312" w:hAnsi="仿宋_GB2312" w:cs="仿宋_GB2312" w:eastAsia="仿宋_GB2312"/>
                      <w:sz w:val="21"/>
                    </w:rPr>
                    <w:t>11、严禁非火灾情况使用市政消防水。消防演习用水须向用水主管部门办理申请手续。</w:t>
                  </w:r>
                </w:p>
                <w:p>
                  <w:pPr>
                    <w:pStyle w:val="null3"/>
                    <w:jc w:val="left"/>
                  </w:pPr>
                  <w:r>
                    <w:rPr>
                      <w:rFonts w:ascii="仿宋_GB2312" w:hAnsi="仿宋_GB2312" w:cs="仿宋_GB2312" w:eastAsia="仿宋_GB2312"/>
                      <w:sz w:val="21"/>
                    </w:rPr>
                    <w:t>12、定期清洗水池，清洗水池时一定要有两个以上人员进行。</w:t>
                  </w:r>
                </w:p>
                <w:p>
                  <w:pPr>
                    <w:pStyle w:val="null3"/>
                    <w:jc w:val="left"/>
                  </w:pPr>
                  <w:r>
                    <w:rPr>
                      <w:rFonts w:ascii="仿宋_GB2312" w:hAnsi="仿宋_GB2312" w:cs="仿宋_GB2312" w:eastAsia="仿宋_GB2312"/>
                      <w:sz w:val="21"/>
                    </w:rPr>
                    <w:t>13、水泵房内各水泵及其控制箱（柜）应一一对应编号，所有管道应标明水流方向。</w:t>
                  </w:r>
                </w:p>
                <w:p>
                  <w:pPr>
                    <w:pStyle w:val="null3"/>
                    <w:jc w:val="left"/>
                  </w:pPr>
                  <w:r>
                    <w:rPr>
                      <w:rFonts w:ascii="仿宋_GB2312" w:hAnsi="仿宋_GB2312" w:cs="仿宋_GB2312" w:eastAsia="仿宋_GB2312"/>
                      <w:sz w:val="21"/>
                    </w:rPr>
                    <w:t>14、保持机房内整洁，排水沟畅通，照明状况良好。</w:t>
                  </w:r>
                </w:p>
                <w:p>
                  <w:pPr>
                    <w:pStyle w:val="null3"/>
                    <w:jc w:val="left"/>
                  </w:pPr>
                  <w:r>
                    <w:rPr>
                      <w:rFonts w:ascii="仿宋_GB2312" w:hAnsi="仿宋_GB2312" w:cs="仿宋_GB2312" w:eastAsia="仿宋_GB2312"/>
                      <w:sz w:val="21"/>
                    </w:rPr>
                    <w:t>15、所有管道、支架、泵体及基座等应定期进行油漆保养。</w:t>
                  </w:r>
                </w:p>
                <w:p>
                  <w:pPr>
                    <w:pStyle w:val="null3"/>
                    <w:jc w:val="left"/>
                  </w:pPr>
                  <w:r>
                    <w:rPr>
                      <w:rFonts w:ascii="仿宋_GB2312" w:hAnsi="仿宋_GB2312" w:cs="仿宋_GB2312" w:eastAsia="仿宋_GB2312"/>
                      <w:sz w:val="21"/>
                    </w:rPr>
                    <w:t>16、机房内严禁堆放杂物及易燃、易爆物品，检修通道应保持畅通。</w:t>
                  </w:r>
                </w:p>
                <w:p>
                  <w:pPr>
                    <w:pStyle w:val="null3"/>
                    <w:jc w:val="left"/>
                  </w:pPr>
                  <w:r>
                    <w:rPr>
                      <w:rFonts w:ascii="仿宋_GB2312" w:hAnsi="仿宋_GB2312" w:cs="仿宋_GB2312" w:eastAsia="仿宋_GB2312"/>
                      <w:sz w:val="21"/>
                    </w:rPr>
                    <w:t>17、无关人员不得进入机房，进出人员应做好登记工作，离开机房时随手关闭非常开的照明灯具。</w:t>
                  </w:r>
                </w:p>
                <w:p>
                  <w:pPr>
                    <w:pStyle w:val="null3"/>
                    <w:jc w:val="center"/>
                  </w:pPr>
                  <w:r>
                    <w:rPr>
                      <w:rFonts w:ascii="仿宋_GB2312" w:hAnsi="仿宋_GB2312" w:cs="仿宋_GB2312" w:eastAsia="仿宋_GB2312"/>
                      <w:sz w:val="21"/>
                      <w:b/>
                    </w:rPr>
                    <w:t>地下照明及通风设备使用管理标准（附件八）</w:t>
                  </w:r>
                </w:p>
                <w:p>
                  <w:pPr>
                    <w:pStyle w:val="null3"/>
                    <w:jc w:val="center"/>
                  </w:pPr>
                  <w:r>
                    <w:rPr>
                      <w:rFonts w:ascii="仿宋_GB2312" w:hAnsi="仿宋_GB2312" w:cs="仿宋_GB2312" w:eastAsia="仿宋_GB2312"/>
                      <w:sz w:val="21"/>
                    </w:rPr>
                    <w:t>1、每3个月排出计划对所有照明进行一次表面清洁、除尘、保持灯具光源照度。</w:t>
                  </w:r>
                </w:p>
                <w:p>
                  <w:pPr>
                    <w:pStyle w:val="null3"/>
                    <w:jc w:val="left"/>
                  </w:pPr>
                  <w:r>
                    <w:rPr>
                      <w:rFonts w:ascii="仿宋_GB2312" w:hAnsi="仿宋_GB2312" w:cs="仿宋_GB2312" w:eastAsia="仿宋_GB2312"/>
                      <w:sz w:val="21"/>
                    </w:rPr>
                    <w:t>2、每月照明配电箱作一次检查，清扫除尘。</w:t>
                  </w:r>
                </w:p>
                <w:p>
                  <w:pPr>
                    <w:pStyle w:val="null3"/>
                    <w:jc w:val="left"/>
                  </w:pPr>
                  <w:r>
                    <w:rPr>
                      <w:rFonts w:ascii="仿宋_GB2312" w:hAnsi="仿宋_GB2312" w:cs="仿宋_GB2312" w:eastAsia="仿宋_GB2312"/>
                      <w:sz w:val="21"/>
                    </w:rPr>
                    <w:t>2.1、检查箱内开关、接触器与电线的接触情况，螺丝有无松动，标识是否脱落。所有开关进出线进行一次紧固、检查。</w:t>
                  </w:r>
                </w:p>
                <w:p>
                  <w:pPr>
                    <w:pStyle w:val="null3"/>
                    <w:jc w:val="left"/>
                  </w:pPr>
                  <w:r>
                    <w:rPr>
                      <w:rFonts w:ascii="仿宋_GB2312" w:hAnsi="仿宋_GB2312" w:cs="仿宋_GB2312" w:eastAsia="仿宋_GB2312"/>
                      <w:sz w:val="21"/>
                    </w:rPr>
                    <w:t>2.2、检查防火漏电报警：进行“自检试验，分析及漏电等功能。</w:t>
                  </w:r>
                </w:p>
                <w:p>
                  <w:pPr>
                    <w:pStyle w:val="null3"/>
                    <w:jc w:val="both"/>
                  </w:pPr>
                  <w:r>
                    <w:rPr>
                      <w:rFonts w:ascii="仿宋_GB2312" w:hAnsi="仿宋_GB2312" w:cs="仿宋_GB2312" w:eastAsia="仿宋_GB2312"/>
                      <w:sz w:val="21"/>
                    </w:rPr>
                    <w:t>2.3、测试箱内线间对地绝缘电阻值。</w:t>
                  </w:r>
                </w:p>
                <w:p>
                  <w:pPr>
                    <w:pStyle w:val="null3"/>
                    <w:jc w:val="both"/>
                  </w:pPr>
                  <w:r>
                    <w:rPr>
                      <w:rFonts w:ascii="仿宋_GB2312" w:hAnsi="仿宋_GB2312" w:cs="仿宋_GB2312" w:eastAsia="仿宋_GB2312"/>
                      <w:sz w:val="21"/>
                      <w:b/>
                    </w:rPr>
                    <w:t>西安音乐学院管理工作考核评分细则（附件九）</w:t>
                  </w:r>
                </w:p>
                <w:tbl>
                  <w:tblPr>
                    <w:tblBorders>
                      <w:top w:val="none" w:color="000000" w:sz="4"/>
                      <w:left w:val="none" w:color="000000" w:sz="4"/>
                      <w:bottom w:val="none" w:color="000000" w:sz="4"/>
                      <w:right w:val="none" w:color="000000" w:sz="4"/>
                      <w:insideH w:val="none"/>
                      <w:insideV w:val="none"/>
                    </w:tblBorders>
                  </w:tblPr>
                  <w:tblGrid>
                    <w:gridCol w:w="203"/>
                    <w:gridCol w:w="547"/>
                    <w:gridCol w:w="422"/>
                    <w:gridCol w:w="485"/>
                    <w:gridCol w:w="125"/>
                    <w:gridCol w:w="125"/>
                    <w:gridCol w:w="125"/>
                  </w:tblGrid>
                  <w:tr>
                    <w:tc>
                      <w:tcPr>
                        <w:tcW w:type="dxa" w:w="2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1"/>
                          </w:rPr>
                          <w:t>序号</w:t>
                        </w:r>
                      </w:p>
                    </w:tc>
                    <w:tc>
                      <w:tcPr>
                        <w:tcW w:type="dxa" w:w="5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5" w:right="-45"/>
                          <w:jc w:val="center"/>
                        </w:pPr>
                        <w:r>
                          <w:rPr>
                            <w:rFonts w:ascii="仿宋_GB2312" w:hAnsi="仿宋_GB2312" w:cs="仿宋_GB2312" w:eastAsia="仿宋_GB2312"/>
                            <w:sz w:val="21"/>
                          </w:rPr>
                          <w:t>考核项目</w:t>
                        </w:r>
                      </w:p>
                    </w:tc>
                    <w:tc>
                      <w:tcPr>
                        <w:tcW w:type="dxa" w:w="4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1"/>
                          </w:rPr>
                          <w:t>标准（分）</w:t>
                        </w:r>
                      </w:p>
                    </w:tc>
                    <w:tc>
                      <w:tcPr>
                        <w:tcW w:type="dxa" w:w="4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5" w:right="-45"/>
                          <w:jc w:val="both"/>
                        </w:pPr>
                        <w:r>
                          <w:rPr>
                            <w:rFonts w:ascii="仿宋_GB2312" w:hAnsi="仿宋_GB2312" w:cs="仿宋_GB2312" w:eastAsia="仿宋_GB2312"/>
                            <w:sz w:val="21"/>
                          </w:rPr>
                          <w:t>考核评分标准</w:t>
                        </w:r>
                      </w:p>
                    </w:tc>
                    <w:tc>
                      <w:tcPr>
                        <w:tcW w:type="dxa" w:w="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945"/>
                          <w:jc w:val="both"/>
                        </w:pPr>
                        <w:r>
                          <w:rPr>
                            <w:rFonts w:ascii="仿宋_GB2312" w:hAnsi="仿宋_GB2312" w:cs="仿宋_GB2312" w:eastAsia="仿宋_GB2312"/>
                            <w:sz w:val="21"/>
                          </w:rPr>
                          <w:t>评分</w:t>
                        </w:r>
                      </w:p>
                    </w:tc>
                    <w:tc>
                      <w:tcPr>
                        <w:tcW w:type="dxa" w:w="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945"/>
                          <w:jc w:val="both"/>
                        </w:pPr>
                        <w:r>
                          <w:rPr>
                            <w:rFonts w:ascii="仿宋_GB2312" w:hAnsi="仿宋_GB2312" w:cs="仿宋_GB2312" w:eastAsia="仿宋_GB2312"/>
                            <w:sz w:val="21"/>
                          </w:rPr>
                          <w:t>备注</w:t>
                        </w:r>
                      </w:p>
                    </w:tc>
                    <w:tc>
                      <w:tcPr>
                        <w:tcW w:type="dxa" w:w="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945"/>
                          <w:jc w:val="both"/>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上水管道部分</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管道漏水</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管道有漏水现象，扣减</w:t>
                        </w:r>
                        <w:r>
                          <w:rPr>
                            <w:rFonts w:ascii="仿宋_GB2312" w:hAnsi="仿宋_GB2312" w:cs="仿宋_GB2312" w:eastAsia="仿宋_GB2312"/>
                            <w:sz w:val="21"/>
                          </w:rPr>
                          <w:t>2分</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管道阀门井</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阀门井破损严重或无井盖，扣减</w:t>
                        </w:r>
                        <w:r>
                          <w:rPr>
                            <w:rFonts w:ascii="仿宋_GB2312" w:hAnsi="仿宋_GB2312" w:cs="仿宋_GB2312" w:eastAsia="仿宋_GB2312"/>
                            <w:sz w:val="21"/>
                          </w:rPr>
                          <w:t>3分</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3"/>
                        <w:vMerge/>
                        <w:tcBorders>
                          <w:top w:val="none" w:color="000000" w:sz="4"/>
                          <w:left w:val="singl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管道阀门</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管道上的阀门无定期保养，扣减</w:t>
                        </w:r>
                        <w:r>
                          <w:rPr>
                            <w:rFonts w:ascii="仿宋_GB2312" w:hAnsi="仿宋_GB2312" w:cs="仿宋_GB2312" w:eastAsia="仿宋_GB2312"/>
                            <w:sz w:val="21"/>
                          </w:rPr>
                          <w:t>2分</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管道阀门损坏</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管道阀门损坏无法开启，扣减</w:t>
                        </w:r>
                        <w:r>
                          <w:rPr>
                            <w:rFonts w:ascii="仿宋_GB2312" w:hAnsi="仿宋_GB2312" w:cs="仿宋_GB2312" w:eastAsia="仿宋_GB2312"/>
                            <w:sz w:val="21"/>
                          </w:rPr>
                          <w:t>3分</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管道的保养</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管道地沟内积水严重，扣减</w:t>
                        </w:r>
                        <w:r>
                          <w:rPr>
                            <w:rFonts w:ascii="仿宋_GB2312" w:hAnsi="仿宋_GB2312" w:cs="仿宋_GB2312" w:eastAsia="仿宋_GB2312"/>
                            <w:sz w:val="21"/>
                          </w:rPr>
                          <w:t>3分</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二</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下水水管道部分</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管道破损和渗水</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管道有破损或渗水现象，扣减</w:t>
                        </w:r>
                        <w:r>
                          <w:rPr>
                            <w:rFonts w:ascii="仿宋_GB2312" w:hAnsi="仿宋_GB2312" w:cs="仿宋_GB2312" w:eastAsia="仿宋_GB2312"/>
                            <w:sz w:val="21"/>
                          </w:rPr>
                          <w:t>2分</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化粪池</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化粪池无定期清理或堵塞，扣减</w:t>
                        </w:r>
                        <w:r>
                          <w:rPr>
                            <w:rFonts w:ascii="仿宋_GB2312" w:hAnsi="仿宋_GB2312" w:cs="仿宋_GB2312" w:eastAsia="仿宋_GB2312"/>
                            <w:sz w:val="21"/>
                          </w:rPr>
                          <w:t>2分</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下水井</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下水井破损严重或无井盖，扣减</w:t>
                        </w:r>
                        <w:r>
                          <w:rPr>
                            <w:rFonts w:ascii="仿宋_GB2312" w:hAnsi="仿宋_GB2312" w:cs="仿宋_GB2312" w:eastAsia="仿宋_GB2312"/>
                            <w:sz w:val="21"/>
                          </w:rPr>
                          <w:t>3分</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管道堵塞</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管道堵塞影响周围环境，扣减</w:t>
                        </w:r>
                        <w:r>
                          <w:rPr>
                            <w:rFonts w:ascii="仿宋_GB2312" w:hAnsi="仿宋_GB2312" w:cs="仿宋_GB2312" w:eastAsia="仿宋_GB2312"/>
                            <w:sz w:val="21"/>
                          </w:rPr>
                          <w:t>3分</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供水泵站部分</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水</w:t>
                        </w:r>
                        <w:r>
                          <w:rPr>
                            <w:rFonts w:ascii="仿宋_GB2312" w:hAnsi="仿宋_GB2312" w:cs="仿宋_GB2312" w:eastAsia="仿宋_GB2312"/>
                            <w:sz w:val="21"/>
                          </w:rPr>
                          <w:t xml:space="preserve">  </w:t>
                        </w:r>
                        <w:r>
                          <w:rPr>
                            <w:rFonts w:ascii="仿宋_GB2312" w:hAnsi="仿宋_GB2312" w:cs="仿宋_GB2312" w:eastAsia="仿宋_GB2312"/>
                            <w:sz w:val="21"/>
                          </w:rPr>
                          <w:t>泵</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供水泵漏水、异响或严重震动，扣除</w:t>
                        </w:r>
                        <w:r>
                          <w:rPr>
                            <w:rFonts w:ascii="仿宋_GB2312" w:hAnsi="仿宋_GB2312" w:cs="仿宋_GB2312" w:eastAsia="仿宋_GB2312"/>
                            <w:sz w:val="21"/>
                          </w:rPr>
                          <w:t>2分</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水泵保养</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水泵不按照规定保养，扣</w:t>
                        </w:r>
                        <w:r>
                          <w:rPr>
                            <w:rFonts w:ascii="仿宋_GB2312" w:hAnsi="仿宋_GB2312" w:cs="仿宋_GB2312" w:eastAsia="仿宋_GB2312"/>
                            <w:sz w:val="21"/>
                          </w:rPr>
                          <w:t>3分</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水泵排水和通风设施</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水泵房排水或通风设备损坏，无法快速排出污水或通风，扣除</w:t>
                        </w:r>
                        <w:r>
                          <w:rPr>
                            <w:rFonts w:ascii="仿宋_GB2312" w:hAnsi="仿宋_GB2312" w:cs="仿宋_GB2312" w:eastAsia="仿宋_GB2312"/>
                            <w:sz w:val="21"/>
                          </w:rPr>
                          <w:t>2分</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水泵房管理人员</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水泵管理人员不按规定操作，导致出现停水事故，扣除</w:t>
                        </w:r>
                        <w:r>
                          <w:rPr>
                            <w:rFonts w:ascii="仿宋_GB2312" w:hAnsi="仿宋_GB2312" w:cs="仿宋_GB2312" w:eastAsia="仿宋_GB2312"/>
                            <w:sz w:val="21"/>
                          </w:rPr>
                          <w:t>3分</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水泵房的电器设备</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水泵的配电设施和设备失灵或出现异常，而不及时维修。扣除</w:t>
                        </w:r>
                        <w:r>
                          <w:rPr>
                            <w:rFonts w:ascii="仿宋_GB2312" w:hAnsi="仿宋_GB2312" w:cs="仿宋_GB2312" w:eastAsia="仿宋_GB2312"/>
                            <w:sz w:val="21"/>
                          </w:rPr>
                          <w:t>3分</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水泵房</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水泵房内卫生差或制度不上墙，扣除</w:t>
                        </w:r>
                        <w:r>
                          <w:rPr>
                            <w:rFonts w:ascii="仿宋_GB2312" w:hAnsi="仿宋_GB2312" w:cs="仿宋_GB2312" w:eastAsia="仿宋_GB2312"/>
                            <w:sz w:val="21"/>
                          </w:rPr>
                          <w:t>2分</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四</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节能管理部分</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上水管道漏失流量</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上水部分漏水严重无修复，扣除</w:t>
                        </w:r>
                        <w:r>
                          <w:rPr>
                            <w:rFonts w:ascii="仿宋_GB2312" w:hAnsi="仿宋_GB2312" w:cs="仿宋_GB2312" w:eastAsia="仿宋_GB2312"/>
                            <w:sz w:val="21"/>
                          </w:rPr>
                          <w:t>3分</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both"/>
                        </w:pPr>
                        <w:r>
                          <w:rPr>
                            <w:rFonts w:ascii="仿宋_GB2312" w:hAnsi="仿宋_GB2312" w:cs="仿宋_GB2312" w:eastAsia="仿宋_GB2312"/>
                            <w:sz w:val="21"/>
                          </w:rPr>
                          <w:t>上水泵房</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水泵接口处及水泵房其他地方漏水严重，扣除</w:t>
                        </w:r>
                        <w:r>
                          <w:rPr>
                            <w:rFonts w:ascii="仿宋_GB2312" w:hAnsi="仿宋_GB2312" w:cs="仿宋_GB2312" w:eastAsia="仿宋_GB2312"/>
                            <w:sz w:val="21"/>
                          </w:rPr>
                          <w:t>3分</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供水或供电</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供水或供电信息监控数据出现异常，而无处理导致能源浪费严重，扣除</w:t>
                        </w:r>
                        <w:r>
                          <w:rPr>
                            <w:rFonts w:ascii="仿宋_GB2312" w:hAnsi="仿宋_GB2312" w:cs="仿宋_GB2312" w:eastAsia="仿宋_GB2312"/>
                            <w:sz w:val="21"/>
                          </w:rPr>
                          <w:t>3分</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设备节能</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用电设备不按照规定使用，导致能源浪费。扣除</w:t>
                        </w:r>
                        <w:r>
                          <w:rPr>
                            <w:rFonts w:ascii="仿宋_GB2312" w:hAnsi="仿宋_GB2312" w:cs="仿宋_GB2312" w:eastAsia="仿宋_GB2312"/>
                            <w:sz w:val="21"/>
                          </w:rPr>
                          <w:t>3</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五</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室外公共照明部分</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室外路灯</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室外路灯有</w:t>
                        </w:r>
                        <w:r>
                          <w:rPr>
                            <w:rFonts w:ascii="仿宋_GB2312" w:hAnsi="仿宋_GB2312" w:cs="仿宋_GB2312" w:eastAsia="仿宋_GB2312"/>
                            <w:sz w:val="21"/>
                          </w:rPr>
                          <w:t>2个以上不亮，扣除3分</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景观灯具</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室外景观灯具</w:t>
                        </w:r>
                        <w:r>
                          <w:rPr>
                            <w:rFonts w:ascii="仿宋_GB2312" w:hAnsi="仿宋_GB2312" w:cs="仿宋_GB2312" w:eastAsia="仿宋_GB2312"/>
                            <w:sz w:val="21"/>
                          </w:rPr>
                          <w:t>3个以上不亮，扣除3分</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80"/>
                          <w:jc w:val="both"/>
                        </w:pPr>
                        <w:r>
                          <w:rPr>
                            <w:rFonts w:ascii="仿宋_GB2312" w:hAnsi="仿宋_GB2312" w:cs="仿宋_GB2312" w:eastAsia="仿宋_GB2312"/>
                            <w:sz w:val="21"/>
                          </w:rPr>
                          <w:t>灯具的本体</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灯具上不洁净或乱贴乱画，扣除</w:t>
                        </w:r>
                        <w:r>
                          <w:rPr>
                            <w:rFonts w:ascii="仿宋_GB2312" w:hAnsi="仿宋_GB2312" w:cs="仿宋_GB2312" w:eastAsia="仿宋_GB2312"/>
                            <w:sz w:val="21"/>
                          </w:rPr>
                          <w:t>2分</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路灯及景观灯具</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线路裸露具有危险性，扣除</w:t>
                        </w:r>
                        <w:r>
                          <w:rPr>
                            <w:rFonts w:ascii="仿宋_GB2312" w:hAnsi="仿宋_GB2312" w:cs="仿宋_GB2312" w:eastAsia="仿宋_GB2312"/>
                            <w:sz w:val="21"/>
                          </w:rPr>
                          <w:t>2分</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六</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制度的建设</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能源制度建设</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能源管理制度不健全，没有相关的具体水电操作程序或规程，扣除</w:t>
                        </w:r>
                        <w:r>
                          <w:rPr>
                            <w:rFonts w:ascii="仿宋_GB2312" w:hAnsi="仿宋_GB2312" w:cs="仿宋_GB2312" w:eastAsia="仿宋_GB2312"/>
                            <w:sz w:val="21"/>
                          </w:rPr>
                          <w:t>3分</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应急预案</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没有相关的应急预案，以及不能根据情况随时更新，扣除</w:t>
                        </w:r>
                        <w:r>
                          <w:rPr>
                            <w:rFonts w:ascii="仿宋_GB2312" w:hAnsi="仿宋_GB2312" w:cs="仿宋_GB2312" w:eastAsia="仿宋_GB2312"/>
                            <w:sz w:val="21"/>
                          </w:rPr>
                          <w:t>2分</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80"/>
                          <w:jc w:val="both"/>
                        </w:pPr>
                        <w:r>
                          <w:rPr>
                            <w:rFonts w:ascii="仿宋_GB2312" w:hAnsi="仿宋_GB2312" w:cs="仿宋_GB2312" w:eastAsia="仿宋_GB2312"/>
                            <w:sz w:val="21"/>
                          </w:rPr>
                          <w:t>工作记录的情况</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工作记录不健全或未计入相关的主要信息，扣除</w:t>
                        </w:r>
                        <w:r>
                          <w:rPr>
                            <w:rFonts w:ascii="仿宋_GB2312" w:hAnsi="仿宋_GB2312" w:cs="仿宋_GB2312" w:eastAsia="仿宋_GB2312"/>
                            <w:sz w:val="21"/>
                          </w:rPr>
                          <w:t>2分</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公司管理制度</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公司内部没有完善的管理制度和岗位职责，管理混乱，扣除</w:t>
                        </w:r>
                        <w:r>
                          <w:rPr>
                            <w:rFonts w:ascii="仿宋_GB2312" w:hAnsi="仿宋_GB2312" w:cs="仿宋_GB2312" w:eastAsia="仿宋_GB2312"/>
                            <w:sz w:val="21"/>
                          </w:rPr>
                          <w:t>3分</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七</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供配电部分</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电缆地沟</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电缆沟内有积水和污物，扣除</w:t>
                        </w:r>
                        <w:r>
                          <w:rPr>
                            <w:rFonts w:ascii="仿宋_GB2312" w:hAnsi="仿宋_GB2312" w:cs="仿宋_GB2312" w:eastAsia="仿宋_GB2312"/>
                            <w:sz w:val="21"/>
                          </w:rPr>
                          <w:t>2分</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指示仪表</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配电柜指示仪表损坏或者显示数据异常而无恢复，扣除</w:t>
                        </w:r>
                        <w:r>
                          <w:rPr>
                            <w:rFonts w:ascii="仿宋_GB2312" w:hAnsi="仿宋_GB2312" w:cs="仿宋_GB2312" w:eastAsia="仿宋_GB2312"/>
                            <w:sz w:val="21"/>
                          </w:rPr>
                          <w:t>2分</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80"/>
                          <w:jc w:val="both"/>
                        </w:pPr>
                        <w:r>
                          <w:rPr>
                            <w:rFonts w:ascii="仿宋_GB2312" w:hAnsi="仿宋_GB2312" w:cs="仿宋_GB2312" w:eastAsia="仿宋_GB2312"/>
                            <w:sz w:val="21"/>
                          </w:rPr>
                          <w:t>配电柜和变压器</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配电柜内各种接线端口发热变色、柜内有异响或强烈震动，扣除</w:t>
                        </w:r>
                        <w:r>
                          <w:rPr>
                            <w:rFonts w:ascii="仿宋_GB2312" w:hAnsi="仿宋_GB2312" w:cs="仿宋_GB2312" w:eastAsia="仿宋_GB2312"/>
                            <w:sz w:val="21"/>
                          </w:rPr>
                          <w:t>2分</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配电室</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配电室内标识不清楚、室内环境温度超过国家标准或配电室内环境卫生较差，扣除</w:t>
                        </w:r>
                        <w:r>
                          <w:rPr>
                            <w:rFonts w:ascii="仿宋_GB2312" w:hAnsi="仿宋_GB2312" w:cs="仿宋_GB2312" w:eastAsia="仿宋_GB2312"/>
                            <w:sz w:val="21"/>
                          </w:rPr>
                          <w:t>3分</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配电安全</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安全工具或防护措施配备不到位，或不按照安全规程操作，扣除</w:t>
                        </w:r>
                        <w:r>
                          <w:rPr>
                            <w:rFonts w:ascii="仿宋_GB2312" w:hAnsi="仿宋_GB2312" w:cs="仿宋_GB2312" w:eastAsia="仿宋_GB2312"/>
                            <w:sz w:val="21"/>
                          </w:rPr>
                          <w:t>3分</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电缆部分</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电缆桥架损坏、电缆标识不清，扣除</w:t>
                        </w:r>
                        <w:r>
                          <w:rPr>
                            <w:rFonts w:ascii="仿宋_GB2312" w:hAnsi="仿宋_GB2312" w:cs="仿宋_GB2312" w:eastAsia="仿宋_GB2312"/>
                            <w:sz w:val="21"/>
                          </w:rPr>
                          <w:t>3分</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停电事故</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因为乙方问题造成的大面积停电事故，扣除</w:t>
                        </w:r>
                        <w:r>
                          <w:rPr>
                            <w:rFonts w:ascii="仿宋_GB2312" w:hAnsi="仿宋_GB2312" w:cs="仿宋_GB2312" w:eastAsia="仿宋_GB2312"/>
                            <w:sz w:val="21"/>
                          </w:rPr>
                          <w:t>5分</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八</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员工上岗操作情况</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上岗合法性</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员工不持合法证件上岗，扣除</w:t>
                        </w:r>
                        <w:r>
                          <w:rPr>
                            <w:rFonts w:ascii="仿宋_GB2312" w:hAnsi="仿宋_GB2312" w:cs="仿宋_GB2312" w:eastAsia="仿宋_GB2312"/>
                            <w:sz w:val="21"/>
                          </w:rPr>
                          <w:t>3分</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安全措施</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员工不穿工作服或防护措施、不挂工牌，扣除</w:t>
                        </w:r>
                        <w:r>
                          <w:rPr>
                            <w:rFonts w:ascii="仿宋_GB2312" w:hAnsi="仿宋_GB2312" w:cs="仿宋_GB2312" w:eastAsia="仿宋_GB2312"/>
                            <w:sz w:val="21"/>
                          </w:rPr>
                          <w:t>2分</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工作态度</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员工服务态度差，扣除</w:t>
                        </w:r>
                        <w:r>
                          <w:rPr>
                            <w:rFonts w:ascii="仿宋_GB2312" w:hAnsi="仿宋_GB2312" w:cs="仿宋_GB2312" w:eastAsia="仿宋_GB2312"/>
                            <w:sz w:val="21"/>
                          </w:rPr>
                          <w:t>3分</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培训情况</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员工不按国家或行业规定参加培训，没有取得相应证件，扣除</w:t>
                        </w:r>
                        <w:r>
                          <w:rPr>
                            <w:rFonts w:ascii="仿宋_GB2312" w:hAnsi="仿宋_GB2312" w:cs="仿宋_GB2312" w:eastAsia="仿宋_GB2312"/>
                            <w:sz w:val="21"/>
                          </w:rPr>
                          <w:t>2分</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rFonts w:ascii="仿宋_GB2312" w:hAnsi="仿宋_GB2312" w:cs="仿宋_GB2312" w:eastAsia="仿宋_GB2312"/>
                      <w:sz w:val="21"/>
                    </w:rPr>
                    <w:t>评分人：</w:t>
                  </w:r>
                  <w:r>
                    <w:rPr>
                      <w:rFonts w:ascii="仿宋_GB2312" w:hAnsi="仿宋_GB2312" w:cs="仿宋_GB2312" w:eastAsia="仿宋_GB2312"/>
                      <w:sz w:val="21"/>
                    </w:rPr>
                    <w:t xml:space="preserve">                                           </w:t>
                  </w:r>
                  <w:r>
                    <w:rPr>
                      <w:rFonts w:ascii="仿宋_GB2312" w:hAnsi="仿宋_GB2312" w:cs="仿宋_GB2312" w:eastAsia="仿宋_GB2312"/>
                      <w:sz w:val="21"/>
                    </w:rPr>
                    <w:t>时间：</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说明：</w:t>
                  </w:r>
                  <w:r>
                    <w:rPr>
                      <w:rFonts w:ascii="仿宋_GB2312" w:hAnsi="仿宋_GB2312" w:cs="仿宋_GB2312" w:eastAsia="仿宋_GB2312"/>
                      <w:sz w:val="21"/>
                    </w:rPr>
                    <w:t>1、上水部分包括：给水、热水、中水部分。</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2、下水部分包括：污水管道、雨水管道和空调水排出管道。</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3、水泵房部分包括：给水泵站、消防泵站、热水泵站以及中水泵站。</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第一年合同暂定自 2025年7月25日至 2026年7月24日，第一年度考核合格后签订第二年合同</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按磋商文件、响应文件及合同要求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每季度末支付上季度的运行费用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每季度末支付上季度的运行费用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每季度末支付上季度的运行费用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每季度末支付上季度的运行费用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按磋商文件、响应文件及合同要求</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1、供应商需要在线提交所有通过电子化交易平台实施的政府采购项目的响应文件，同时，线下提交纸质响应文件正本壹份、副本贰份、电子版壹份（U盘壹份）。 2、纸质响应文件正副本分别胶装，标明供应商名称密封递交。 3、线下纸质文件 递交截止时间：同在线递交电子响应文件截止时间一致；线下纸质文件递交地点：西安市莲湖区高新四路1号高科广场A0503。 如需邮寄响应文件，仅接受顺丰速运。</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企业法人应提供统一社会信用代码的营业执照；事业法人应提供事业单位法人证、组织机构代码证等证明文件；其他组织应提供合法证明文件；自然人提供身份证明文件）；2、具有良好的商业信誉和健全的财务会计制度（提供2023或2024年度经审计财务报告或磋商前12个月内的银行资信证明）；3、具有履行本合同所必需专业技术能力的说明及承诺； 4、具有依法缴纳税收和社会保障资金的良好记录（同时提供磋商截止时间前12个月内缴存的任意时段的社保及税收缴纳证明；依法不需要缴纳的应提供相关证明文件)； 5、参加政府采购活动前3年内在经营活动中没有重大违法记录；供应商需在项目电子化交易系统中按要求填写《投标函》完成承诺并进行电子签章。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 供应商为本项目提供的资格证明文件.docx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定代表人身份证，并与营业执照上信息一致。法定代表人授权代表参加磋商的，须出具法定代表人授权书及授权代表身份证。非法人单位的负责人参照执行。</w:t>
            </w:r>
          </w:p>
        </w:tc>
        <w:tc>
          <w:tcPr>
            <w:tcW w:type="dxa" w:w="1661"/>
          </w:tcPr>
          <w:p>
            <w:pPr>
              <w:pStyle w:val="null3"/>
            </w:pPr>
            <w:r>
              <w:rPr>
                <w:rFonts w:ascii="仿宋_GB2312" w:hAnsi="仿宋_GB2312" w:cs="仿宋_GB2312" w:eastAsia="仿宋_GB2312"/>
              </w:rPr>
              <w:t>供应商为本项目提供的资格证明文件.docx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供应商资质1</w:t>
            </w:r>
          </w:p>
        </w:tc>
        <w:tc>
          <w:tcPr>
            <w:tcW w:type="dxa" w:w="3322"/>
          </w:tcPr>
          <w:p>
            <w:pPr>
              <w:pStyle w:val="null3"/>
            </w:pPr>
            <w:r>
              <w:rPr>
                <w:rFonts w:ascii="仿宋_GB2312" w:hAnsi="仿宋_GB2312" w:cs="仿宋_GB2312" w:eastAsia="仿宋_GB2312"/>
              </w:rPr>
              <w:t>供应商具有机电安装三级及以上资质。</w:t>
            </w:r>
          </w:p>
        </w:tc>
        <w:tc>
          <w:tcPr>
            <w:tcW w:type="dxa" w:w="1661"/>
          </w:tcPr>
          <w:p>
            <w:pPr>
              <w:pStyle w:val="null3"/>
            </w:pPr>
            <w:r>
              <w:rPr>
                <w:rFonts w:ascii="仿宋_GB2312" w:hAnsi="仿宋_GB2312" w:cs="仿宋_GB2312" w:eastAsia="仿宋_GB2312"/>
              </w:rPr>
              <w:t>供应商为本项目提供的资格证明文件.docx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供应商资质2</w:t>
            </w:r>
          </w:p>
        </w:tc>
        <w:tc>
          <w:tcPr>
            <w:tcW w:type="dxa" w:w="3322"/>
          </w:tcPr>
          <w:p>
            <w:pPr>
              <w:pStyle w:val="null3"/>
            </w:pPr>
            <w:r>
              <w:rPr>
                <w:rFonts w:ascii="仿宋_GB2312" w:hAnsi="仿宋_GB2312" w:cs="仿宋_GB2312" w:eastAsia="仿宋_GB2312"/>
              </w:rPr>
              <w:t>具备有效的安全生产许可证。</w:t>
            </w:r>
          </w:p>
        </w:tc>
        <w:tc>
          <w:tcPr>
            <w:tcW w:type="dxa" w:w="1661"/>
          </w:tcPr>
          <w:p>
            <w:pPr>
              <w:pStyle w:val="null3"/>
            </w:pPr>
            <w:r>
              <w:rPr>
                <w:rFonts w:ascii="仿宋_GB2312" w:hAnsi="仿宋_GB2312" w:cs="仿宋_GB2312" w:eastAsia="仿宋_GB2312"/>
              </w:rPr>
              <w:t>供应商为本项目提供的资格证明文件.docx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网站截图</w:t>
            </w:r>
          </w:p>
        </w:tc>
        <w:tc>
          <w:tcPr>
            <w:tcW w:type="dxa" w:w="3322"/>
          </w:tcPr>
          <w:p>
            <w:pPr>
              <w:pStyle w:val="null3"/>
            </w:pPr>
            <w:r>
              <w:rPr>
                <w:rFonts w:ascii="仿宋_GB2312" w:hAnsi="仿宋_GB2312" w:cs="仿宋_GB2312" w:eastAsia="仿宋_GB2312"/>
              </w:rPr>
              <w:t>供应商及项目经理在“陕西省住房和城乡建设厅（企业库、人员库）”可查询</w:t>
            </w:r>
          </w:p>
        </w:tc>
        <w:tc>
          <w:tcPr>
            <w:tcW w:type="dxa" w:w="1661"/>
          </w:tcPr>
          <w:p>
            <w:pPr>
              <w:pStyle w:val="null3"/>
            </w:pPr>
            <w:r>
              <w:rPr>
                <w:rFonts w:ascii="仿宋_GB2312" w:hAnsi="仿宋_GB2312" w:cs="仿宋_GB2312" w:eastAsia="仿宋_GB2312"/>
              </w:rPr>
              <w:t>供应商为本项目提供的资格证明文件.docx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服务期限是否响应磋商文件要求</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付款方式是否响应磋商文件要求</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响应有效期是否满足磋商文件要求</w:t>
            </w:r>
          </w:p>
        </w:tc>
        <w:tc>
          <w:tcPr>
            <w:tcW w:type="dxa" w:w="1661"/>
          </w:tcPr>
          <w:p>
            <w:pPr>
              <w:pStyle w:val="null3"/>
            </w:pPr>
            <w:r>
              <w:rPr>
                <w:rFonts w:ascii="仿宋_GB2312" w:hAnsi="仿宋_GB2312" w:cs="仿宋_GB2312" w:eastAsia="仿宋_GB2312"/>
              </w:rPr>
              <w:t>商务偏离表.docx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维保方案</w:t>
            </w:r>
          </w:p>
        </w:tc>
        <w:tc>
          <w:tcPr>
            <w:tcW w:type="dxa" w:w="2492"/>
          </w:tcPr>
          <w:p>
            <w:pPr>
              <w:pStyle w:val="null3"/>
            </w:pPr>
            <w:r>
              <w:rPr>
                <w:rFonts w:ascii="仿宋_GB2312" w:hAnsi="仿宋_GB2312" w:cs="仿宋_GB2312" w:eastAsia="仿宋_GB2312"/>
              </w:rPr>
              <w:t>提供维保方案。（1）维护保养工作范围清楚，内容把握准确；（2）维护保养工作计划详细，有条理性；（3）维护保养标准内容详细，可操作性强；（4）人员的管理制度内容完善。 以上4项内容每一项内容全面详细、阐述条理清晰得5分，每有一点存在缺陷，扣2分，扣完为止。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日常维护保养制度</w:t>
            </w:r>
          </w:p>
        </w:tc>
        <w:tc>
          <w:tcPr>
            <w:tcW w:type="dxa" w:w="2492"/>
          </w:tcPr>
          <w:p>
            <w:pPr>
              <w:pStyle w:val="null3"/>
            </w:pPr>
            <w:r>
              <w:rPr>
                <w:rFonts w:ascii="仿宋_GB2312" w:hAnsi="仿宋_GB2312" w:cs="仿宋_GB2312" w:eastAsia="仿宋_GB2312"/>
              </w:rPr>
              <w:t>1.维修保养制度、操作规范要求科学、合理、严谨，针对本项目切实要求制定了详细的措施条款，得10分； 2.维修保养制度、操作规范要求相关内容齐全，满足项目实施需求，得7分； 3.维修保养制度、操作规范要求相关内容一般，得4分；未提供不得分。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配品配件保证措施</w:t>
            </w:r>
          </w:p>
        </w:tc>
        <w:tc>
          <w:tcPr>
            <w:tcW w:type="dxa" w:w="2492"/>
          </w:tcPr>
          <w:p>
            <w:pPr>
              <w:pStyle w:val="null3"/>
            </w:pPr>
            <w:r>
              <w:rPr>
                <w:rFonts w:ascii="仿宋_GB2312" w:hAnsi="仿宋_GB2312" w:cs="仿宋_GB2312" w:eastAsia="仿宋_GB2312"/>
              </w:rPr>
              <w:t>1.响应产品技术性能稳定，具有较好的使用效果，质量保证完善，符合本次维保配品配件种类针对原有产品可无缝对接且货源充足，能够及时（24小时内）送到，得10分； 2.完全满足配品配件的采购需求下种类繁多且能够及时（24小时内）送到， 具有较好的使用效果、质量保证完善的，得7分； 3.基本满足配品配件的采购需求下种类较少，能够及时（24小时内）送到， 具有较好的使用效果、质量保证完善的，得4分； 4.配品配件的满足采购需求，种类单一且能够及时（24小时内）送到，使用效果较差、质量保证不完善，得1分；未提供不得分。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配品配件一览表.docx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项目团队1</w:t>
            </w:r>
          </w:p>
        </w:tc>
        <w:tc>
          <w:tcPr>
            <w:tcW w:type="dxa" w:w="2492"/>
          </w:tcPr>
          <w:p>
            <w:pPr>
              <w:pStyle w:val="null3"/>
            </w:pPr>
            <w:r>
              <w:rPr>
                <w:rFonts w:ascii="仿宋_GB2312" w:hAnsi="仿宋_GB2312" w:cs="仿宋_GB2312" w:eastAsia="仿宋_GB2312"/>
              </w:rPr>
              <w:t>根据团队管理人员构成情况、人员数量、职责情况进行赋分： 1.供应商提供详细的人员配备方案，人员配备齐全，并提供详细的人员证明资料等，得6分 2.供应商提供人员配备方案合理，提供部分相关人员证明资料，得3分； 3.供应商提供人员配备方案较单薄，得1分；未提供不得分。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拟投入本项目人员.docx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项目团队2</w:t>
            </w:r>
          </w:p>
        </w:tc>
        <w:tc>
          <w:tcPr>
            <w:tcW w:type="dxa" w:w="2492"/>
          </w:tcPr>
          <w:p>
            <w:pPr>
              <w:pStyle w:val="null3"/>
            </w:pPr>
            <w:r>
              <w:rPr>
                <w:rFonts w:ascii="仿宋_GB2312" w:hAnsi="仿宋_GB2312" w:cs="仿宋_GB2312" w:eastAsia="仿宋_GB2312"/>
              </w:rPr>
              <w:t>安全员、电气维修人员、高压配电室值班人员、中央空调运行人员、质量员、资料员、施工员等相关人员，每提供一个资格证书得1分；满分8分。（提供截止磋商之日前3个月以上社保缴纳证明，一人多证不重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拟投入本项目人员.docx</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针对突发事件有具体可行的应急措施。 1、应对方案详细、人员安排具体、可操作性强，时间及时、可行，得8分； 2、应对方案较详细、人员安排较具体、可操作性较强，时间较为及时，得5分；3、应对方案基本详细、有可操作性，得3分； 4、应对方案内容单一，人员安排简单，得1分；未提供不得分。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w:t>
            </w:r>
          </w:p>
        </w:tc>
        <w:tc>
          <w:tcPr>
            <w:tcW w:type="dxa" w:w="2492"/>
          </w:tcPr>
          <w:p>
            <w:pPr>
              <w:pStyle w:val="null3"/>
            </w:pPr>
            <w:r>
              <w:rPr>
                <w:rFonts w:ascii="仿宋_GB2312" w:hAnsi="仿宋_GB2312" w:cs="仿宋_GB2312" w:eastAsia="仿宋_GB2312"/>
              </w:rPr>
              <w:t>提供培训方案及培训计划。（1）培训课程计划表、培训内容；（2）培训时间、地点；（3）培训讲师情况等；（4）使用人员熟练操作、正常使用考核情况。 以上4项内容每一项内容全面详细、阐述条理清晰得2分，每有一点存在缺陷，扣1分，扣完为止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根据供应商提供的自2022年1月1日以来同类业绩证明材料，每个有效业绩得2分，满分10分（合同、协议复印件加盖公章）。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满足服务要求且磋商最后价格最低的报价为评审基准价，其价格分为满分。其他供应商的价格分统一按照下列公式计算：报价得分=（评审基准价／最后报价）×20；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详见附件：配品配件一览表.docx</w:t>
      </w:r>
    </w:p>
    <w:p>
      <w:pPr>
        <w:pStyle w:val="null3"/>
        <w:ind w:firstLine="960"/>
      </w:pPr>
      <w:r>
        <w:rPr>
          <w:rFonts w:ascii="仿宋_GB2312" w:hAnsi="仿宋_GB2312" w:cs="仿宋_GB2312" w:eastAsia="仿宋_GB2312"/>
        </w:rPr>
        <w:t>详见附件：拟投入本项目人员.docx</w:t>
      </w:r>
    </w:p>
    <w:p>
      <w:pPr>
        <w:pStyle w:val="null3"/>
        <w:ind w:firstLine="960"/>
      </w:pPr>
      <w:r>
        <w:rPr>
          <w:rFonts w:ascii="仿宋_GB2312" w:hAnsi="仿宋_GB2312" w:cs="仿宋_GB2312" w:eastAsia="仿宋_GB2312"/>
        </w:rPr>
        <w:t>详见附件：供应商为本项目提供的资格证明文件.docx</w:t>
      </w:r>
    </w:p>
    <w:p>
      <w:pPr>
        <w:pStyle w:val="null3"/>
        <w:ind w:firstLine="960"/>
      </w:pPr>
      <w:r>
        <w:rPr>
          <w:rFonts w:ascii="仿宋_GB2312" w:hAnsi="仿宋_GB2312" w:cs="仿宋_GB2312" w:eastAsia="仿宋_GB2312"/>
        </w:rPr>
        <w:t>详见附件：业绩表.docx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详见附件：商务偏离表.docx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详见附件：参考合同.docx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upperLetter"/>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