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版本号：2025-HXCT-04220250529001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靖边县铁安能源有限责任公司海则滩铁路专用线项目考古勘探劳务协作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2025-HXCT-042</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靖边县铁安能源有限责任公司海则滩铁路专用线项目考古勘探劳务协作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2025-HXCT-042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靖边县铁安能源有限责任公司海则滩铁路专用线项目考古勘探劳务协作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陕西省榆林市靖边县海则滩镇，该项目面积692225.94平方米，工期上限为20个工作日，必须严格按照《考古勘探操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采购包1（靖边县铁安能源有限责任公司海则滩铁路专用线项目考古勘探劳务协作）：属于专门面向中小企业采购。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能力：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2、没有重大违法记录：供应商参加政府采购活动前3年内在经营活动中没有重大违法记录；供应商需在项目电子化交易系统中按要求填写《响应函》完成承诺并进行电子签章。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3、信用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应提供承诺书并进行电子签章，格式及内容参见“响应文件格式”。</w:t>
      </w:r>
    </w:p>
    <w:p>
      <w:pPr>
        <w:pStyle w:val="null3"/>
      </w:pPr>
      <w:r>
        <w:rPr>
          <w:rFonts w:ascii="仿宋_GB2312" w:hAnsi="仿宋_GB2312" w:cs="仿宋_GB2312" w:eastAsia="仿宋_GB2312"/>
        </w:rPr>
        <w:t>4、财务状况报告：财务状况报告：提供2023-2024年度任意一年经会计事务所或审计机构出具完整的财务审计报告（至少包括资产负债表和利润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5、社保缴纳证明：社保缴纳证明：自2024年6月1日以来已缴存的至少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税收缴纳证明：税收缴纳证明：自2024年6月1日以来已缴纳的至少一个月的纳税证明或完税证明，纳税证明或完税证明上应有代收机构或税务机关的公章或业务专用章。依法免税的供应商应提供相关文件证明（复印件加盖供应商公章）。供应商需在项目电子化交易系统中按要求上传相应证明文件并进行电子签章。</w:t>
      </w:r>
    </w:p>
    <w:p>
      <w:pPr>
        <w:pStyle w:val="null3"/>
      </w:pPr>
      <w:r>
        <w:rPr>
          <w:rFonts w:ascii="仿宋_GB2312" w:hAnsi="仿宋_GB2312" w:cs="仿宋_GB2312" w:eastAsia="仿宋_GB2312"/>
        </w:rPr>
        <w:t>7、法定代表人授权书：法定代表人授权书及被授权人身份证原件及复印件（法定代表人直接参加投标只须提供法定代表人身份证明）。供应商需在项目电子化交易系统中按要求上传相应证明文件并进行电子签章。</w:t>
      </w:r>
    </w:p>
    <w:p>
      <w:pPr>
        <w:pStyle w:val="null3"/>
      </w:pPr>
      <w:r>
        <w:rPr>
          <w:rFonts w:ascii="仿宋_GB2312" w:hAnsi="仿宋_GB2312" w:cs="仿宋_GB2312" w:eastAsia="仿宋_GB2312"/>
        </w:rPr>
        <w:t>8、控股管理关系：供应商单位负责人为同一人或者存在直接控股、管理关系的供应商，不得参加同一合同下的政府采购活动; 供应商需在项目电子化交易系统中按要求填写《响应函》完成承诺并进行电子签章。</w:t>
      </w:r>
    </w:p>
    <w:p>
      <w:pPr>
        <w:pStyle w:val="null3"/>
      </w:pPr>
      <w:r>
        <w:rPr>
          <w:rFonts w:ascii="仿宋_GB2312" w:hAnsi="仿宋_GB2312" w:cs="仿宋_GB2312" w:eastAsia="仿宋_GB2312"/>
        </w:rPr>
        <w:t>9、其他承诺：供应商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10、联合体：本项目不接受联合体响应。供应商提供《非联合体投标声明》，视为独立响应。供应商应提供《非联合体投标声明》并进行电子签章，格式及内容参见“响应文件格式”。</w:t>
      </w:r>
    </w:p>
    <w:p>
      <w:pPr>
        <w:pStyle w:val="null3"/>
      </w:pPr>
      <w:r>
        <w:rPr>
          <w:rFonts w:ascii="仿宋_GB2312" w:hAnsi="仿宋_GB2312" w:cs="仿宋_GB2312" w:eastAsia="仿宋_GB2312"/>
        </w:rPr>
        <w:t>11、中小企业：本项目专门面向中小企业采购，供应商须为中小企业，并提供中小企业声明函。供应商需在项目电子化交易系统中按要求上传相应证明文件并进行电子签章。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029- 89053256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武文华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029-88010600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采购包1：545,127.93元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代理服务费收费标准：成交服务费参照《招标代理服务收费暂行办法 》（计价格[2002]1980号）文件服务类规定标准，按照优惠后的下浮费率收费计取。100以下 （不含）不下浮；100（含）-500（不含）下浮10% ；服务费不足5000元的，按5000元收取。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按规范执行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联系人：武文华</w:t>
      </w:r>
    </w:p>
    <w:p>
      <w:pPr>
        <w:pStyle w:val="null3"/>
      </w:pPr>
      <w:r>
        <w:rPr>
          <w:rFonts w:ascii="仿宋_GB2312" w:hAnsi="仿宋_GB2312" w:cs="仿宋_GB2312" w:eastAsia="仿宋_GB2312"/>
        </w:rPr>
        <w:t>联系电话：029-88010600</w:t>
      </w:r>
    </w:p>
    <w:p>
      <w:pPr>
        <w:pStyle w:val="null3"/>
      </w:pPr>
      <w:r>
        <w:rPr>
          <w:rFonts w:ascii="仿宋_GB2312" w:hAnsi="仿宋_GB2312" w:cs="仿宋_GB2312" w:eastAsia="仿宋_GB2312"/>
        </w:rPr>
        <w:t>地址：陕西省西安市未央区西安经济技术开发区凤城七路长和国际D座26层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陕西省榆林市靖边县海则滩镇；该项目面积692225.94平方米，工期上限为20个工作日，必须严格按照《考古勘探操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545,127.93</w:t>
      </w:r>
    </w:p>
    <w:p>
      <w:pPr>
        <w:pStyle w:val="null3"/>
      </w:pPr>
      <w:r>
        <w:rPr>
          <w:rFonts w:ascii="仿宋_GB2312" w:hAnsi="仿宋_GB2312" w:cs="仿宋_GB2312" w:eastAsia="仿宋_GB2312"/>
        </w:rPr>
        <w:t>采购包最高限价（元）: 545,127.93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545,127.93</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陕西省榆林市靖边县海则滩镇</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完成合同内容，验收合格</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法律途径解决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没有重大违法记录</w:t>
            </w:r>
          </w:p>
        </w:tc>
        <w:tc>
          <w:tcPr>
            <w:tcW w:type="dxa" w:w="3322"/>
          </w:tcPr>
          <w:p>
            <w:pPr>
              <w:pStyle w:val="null3"/>
            </w:pPr>
            <w:r>
              <w:rPr>
                <w:rFonts w:ascii="仿宋_GB2312" w:hAnsi="仿宋_GB2312" w:cs="仿宋_GB2312" w:eastAsia="仿宋_GB2312"/>
              </w:rPr>
              <w:t>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应提供承诺书并进行电子签章，格式及内容参见“响应文件格式”。</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-2024年度任意一年经会计事务所或审计机构出具完整的财务审计报告（至少包括资产负债表和利润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社保缴纳证明：自2024年6月1日以来已缴存的至少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自2024年6月1日以来已缴纳的至少一个月的纳税证明或完税证明，纳税证明或完税证明上应有代收机构或税务机关的公章或业务专用章。依法免税的供应商应提供相关文件证明（复印件加盖供应商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法定代表人授权书及被授权人身份证原件及复印件（法定代表人直接参加投标只须提供法定代表人身份证明）。供应商需在项目电子化交易系统中按要求上传相应证明文件并进行电子签章。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供应商单位负责人为同一人或者存在直接控股、管理关系的供应商，不得参加同一合同下的政府采购活动;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其他承诺</w:t>
            </w:r>
          </w:p>
        </w:tc>
        <w:tc>
          <w:tcPr>
            <w:tcW w:type="dxa" w:w="3322"/>
          </w:tcPr>
          <w:p>
            <w:pPr>
              <w:pStyle w:val="null3"/>
            </w:pPr>
            <w:r>
              <w:rPr>
                <w:rFonts w:ascii="仿宋_GB2312" w:hAnsi="仿宋_GB2312" w:cs="仿宋_GB2312" w:eastAsia="仿宋_GB2312"/>
              </w:rPr>
              <w:t>供应商具有履行合同所必需的设备和专业技术能力；未为本项目提供整体设计、规范编制或者项目管理、监理、检测等服务。供应商需在项目电子化交易系统中按要求填写《响应函》完成承诺并进行电子签章。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本项目不接受联合体响应。供应商提供《非联合体投标声明》，视为独立响应。供应商应提供《非联合体投标声明》并进行电子签章，格式及内容参见“响应文件格式”。</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本项目专门面向中小企业采购，供应商须为中小企业，并提供中小企业声明函。供应商需在项目电子化交易系统中按要求上传相应证明文件并进行电子签章。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响应文件的签署、加盖印章要求是否合格、有效</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中小企业声明函 商务应答表 承诺书.docx 报价表 响应文件封面 供应商应提交的相关资格证明材料.docx 残疾人福利性单位声明函 标的清单 供应商拒绝政府采购领域商业贿赂承诺书.docx 响应报价表.docx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响应文件有效期是否符合磋商文件要求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报价唯一，且未超过采购预算</w:t>
            </w:r>
          </w:p>
        </w:tc>
        <w:tc>
          <w:tcPr>
            <w:tcW w:type="dxa" w:w="1661"/>
          </w:tcPr>
          <w:p>
            <w:pPr>
              <w:pStyle w:val="null3"/>
            </w:pPr>
            <w:r>
              <w:rPr>
                <w:rFonts w:ascii="仿宋_GB2312" w:hAnsi="仿宋_GB2312" w:cs="仿宋_GB2312" w:eastAsia="仿宋_GB2312"/>
              </w:rPr>
              <w:t>标的清单 报价表 响应报价表.docx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与营业执照或其他组织一致</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服务周期</w:t>
            </w:r>
          </w:p>
        </w:tc>
        <w:tc>
          <w:tcPr>
            <w:tcW w:type="dxa" w:w="3322"/>
          </w:tcPr>
          <w:p>
            <w:pPr>
              <w:pStyle w:val="null3"/>
            </w:pPr>
            <w:r>
              <w:rPr>
                <w:rFonts w:ascii="仿宋_GB2312" w:hAnsi="仿宋_GB2312" w:cs="仿宋_GB2312" w:eastAsia="仿宋_GB2312"/>
              </w:rPr>
              <w:t>符合磋商文件规定</w:t>
            </w:r>
          </w:p>
        </w:tc>
        <w:tc>
          <w:tcPr>
            <w:tcW w:type="dxa" w:w="1661"/>
          </w:tcPr>
          <w:p>
            <w:pPr>
              <w:pStyle w:val="null3"/>
            </w:pPr>
            <w:r>
              <w:rPr>
                <w:rFonts w:ascii="仿宋_GB2312" w:hAnsi="仿宋_GB2312" w:cs="仿宋_GB2312" w:eastAsia="仿宋_GB2312"/>
              </w:rPr>
              <w:t>标的清单 报价表 响应报价表.docx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考古勘探技术方案</w:t>
            </w:r>
          </w:p>
        </w:tc>
        <w:tc>
          <w:tcPr>
            <w:tcW w:type="dxa" w:w="2492"/>
          </w:tcPr>
          <w:p>
            <w:pPr>
              <w:pStyle w:val="null3"/>
            </w:pPr>
            <w:r>
              <w:rPr>
                <w:rFonts w:ascii="仿宋_GB2312" w:hAnsi="仿宋_GB2312" w:cs="仿宋_GB2312" w:eastAsia="仿宋_GB2312"/>
              </w:rPr>
              <w:t>1.提供针对本项目的考古勘探方案质量措施，对质量检查措施、检验控制系统等有详细说明（满分10分）。 ①内容具体、完整、详细、全面、可行的计6-10分； ②内容欠缺、薄弱的计 1-6分； ③未提供方案不得分。 2.提供针对本项目的考古勘探方案技术，供应商对考古勘探方案技术有详细说明（满分9分）。 ①内容具体、完整、详细、全面、可行的计5-9分； ②内容欠缺、薄弱的计 1-5分； ③未提供方案不得分。 3.提供针对本项目的工作计划，包含工作任务、技术路线、人员分工和职责、工作进度、文物保护措施等，并对其有详细说明（满分8分）。 ①内容具体、完整、详细、全面、可行的计4-8分； ②内容欠缺、薄弱的计 1-4分； ③未提供方案不得分。 4.提供针对本项目的考古勘探方案安全管理体系与措施，并对考古勘探方案安全管理体系与措施有详细说明（满分8分）。 ①内容具体、完整、详细、全面、可行的计4-8分； ②内容欠缺、薄弱的计 1-4分； ③未提供方案不得分。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根据供应商提供的项目组管理人员、技师、探工、资料员等配置情况，以其人数、技术职称、专业配置，横向比较。相比较好的赋分。（1-6分）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服务方案措施及合理化建议</w:t>
            </w:r>
          </w:p>
        </w:tc>
        <w:tc>
          <w:tcPr>
            <w:tcW w:type="dxa" w:w="2492"/>
          </w:tcPr>
          <w:p>
            <w:pPr>
              <w:pStyle w:val="null3"/>
            </w:pPr>
            <w:r>
              <w:rPr>
                <w:rFonts w:ascii="仿宋_GB2312" w:hAnsi="仿宋_GB2312" w:cs="仿宋_GB2312" w:eastAsia="仿宋_GB2312"/>
              </w:rPr>
              <w:t>1.提出针对本项目的具体服务措施，包含接到项目后响应时间、完成时间及后续服务、过程服务等内容等，并对其有详细说明（满分3分）。 ①内容具体、完整、详细、全面、可行的计2-3分； ②内容欠缺、薄弱的计 1-2分； ③未提供方案不得分。 2.针对本项目提出合理化建议，根据建议的合理性、可行性等计1-2分。（满分2分）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提供针对本项目可能出现的安全情况进行应急预案及措施（满分3分）。 ①应急预案及措施针对性强，能及时解决问题，计2-3分； ②应急预案及措施简单计1-2分； ③未提供不计分。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2.提供近三年（2022年1月至今）考古发掘单位出具的考古勘探验收意见书。优秀一个得3分，良好一个得2分，合格一个得1分，不合格0分。 未提供不得分。 注：业绩可重复。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满足竞争性磋商文件要求的有效报价中最低报价为最高得分点：报价最低计20分，其它报价所得分值按（最低报价／磋商报价）×20的公式计算。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详见附件：响应报价表.docx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