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04EF71">
      <w:pPr>
        <w:spacing w:line="360" w:lineRule="auto"/>
        <w:jc w:val="center"/>
        <w:rPr>
          <w:rFonts w:hint="eastAsia" w:ascii="仿宋" w:hAnsi="仿宋" w:eastAsia="仿宋"/>
          <w:b/>
          <w:sz w:val="24"/>
          <w:highlight w:val="none"/>
        </w:rPr>
      </w:pPr>
      <w:r>
        <w:rPr>
          <w:rFonts w:hint="eastAsia" w:ascii="仿宋" w:hAnsi="仿宋" w:eastAsia="仿宋"/>
          <w:b/>
          <w:sz w:val="24"/>
          <w:highlight w:val="none"/>
        </w:rPr>
        <w:t>详细评审</w:t>
      </w:r>
    </w:p>
    <w:p w14:paraId="49BE1A49">
      <w:pPr>
        <w:spacing w:line="440" w:lineRule="exact"/>
        <w:rPr>
          <w:rFonts w:hint="default" w:ascii="仿宋" w:hAnsi="仿宋" w:eastAsia="仿宋" w:cs="仿宋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/>
          <w:bCs/>
          <w:sz w:val="24"/>
          <w:highlight w:val="none"/>
          <w:lang w:val="en-US" w:eastAsia="zh-CN"/>
        </w:rPr>
        <w:t>根据详细评审“1、供应商的企业管理体制健全、组织构架清晰、权责分明、信誉度良好，具备本地化服务能力，提供丰富的相关证明资料，得6分； 2、供应商的企业管理体制健全，组织构架较清晰、权责分明、信誉度较好，提供相关的证明资料得4分； 3、供应商的企业管理体制完整得2分； 4、供应商提供的企业经营体制不合理或未提供相关证明资料得0分。”要求</w:t>
      </w:r>
      <w:r>
        <w:rPr>
          <w:rFonts w:hint="eastAsia" w:ascii="仿宋" w:hAnsi="仿宋" w:eastAsia="仿宋"/>
          <w:bCs/>
          <w:sz w:val="24"/>
          <w:highlight w:val="none"/>
          <w:lang w:eastAsia="zh-CN"/>
        </w:rPr>
        <w:t>，</w:t>
      </w:r>
      <w:r>
        <w:rPr>
          <w:rFonts w:hint="eastAsia" w:ascii="仿宋" w:hAnsi="仿宋" w:eastAsia="仿宋"/>
          <w:bCs/>
          <w:sz w:val="24"/>
          <w:highlight w:val="none"/>
          <w:lang w:val="en-US" w:eastAsia="zh-CN"/>
        </w:rPr>
        <w:t>自行编制响应方案</w:t>
      </w:r>
    </w:p>
    <w:p w14:paraId="6A85E4A3">
      <w:pPr>
        <w:spacing w:line="440" w:lineRule="exact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725FBE59">
      <w:pPr>
        <w:spacing w:line="440" w:lineRule="exact"/>
        <w:rPr>
          <w:rFonts w:hint="eastAsia" w:ascii="仿宋" w:hAnsi="仿宋" w:eastAsia="仿宋" w:cs="仿宋"/>
          <w:sz w:val="24"/>
          <w:szCs w:val="24"/>
          <w:highlight w:val="none"/>
        </w:rPr>
      </w:pPr>
      <w:bookmarkStart w:id="0" w:name="_GoBack"/>
      <w:bookmarkEnd w:id="0"/>
    </w:p>
    <w:p w14:paraId="30E2E32D">
      <w:pPr>
        <w:spacing w:line="440" w:lineRule="exact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1778464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2NmMxNjQ3YjEwMWQ0NzY0ZGIyNjIyNDMzNDY3MjcifQ=="/>
  </w:docVars>
  <w:rsids>
    <w:rsidRoot w:val="12E34399"/>
    <w:rsid w:val="1297454D"/>
    <w:rsid w:val="12E34399"/>
    <w:rsid w:val="163036E2"/>
    <w:rsid w:val="17FF3851"/>
    <w:rsid w:val="252669D4"/>
    <w:rsid w:val="2A291F33"/>
    <w:rsid w:val="6B420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 w:firstLineChars="200"/>
    </w:pPr>
  </w:style>
  <w:style w:type="paragraph" w:customStyle="1" w:styleId="5">
    <w:name w:val="列出段落1"/>
    <w:basedOn w:val="1"/>
    <w:qFormat/>
    <w:uiPriority w:val="0"/>
    <w:pPr>
      <w:ind w:firstLine="420" w:firstLineChars="200"/>
    </w:pPr>
    <w:rPr>
      <w:rFonts w:ascii="Calibri" w:hAnsi="Calibri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145</Words>
  <Characters>145</Characters>
  <Lines>0</Lines>
  <Paragraphs>0</Paragraphs>
  <TotalTime>0</TotalTime>
  <ScaleCrop>false</ScaleCrop>
  <LinksUpToDate>false</LinksUpToDate>
  <CharactersWithSpaces>149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2023-08-02T05:50:00Z</dcterms:created>
  <dc:creator>陕西中技招标有限公司</dc:creator>
  <cp:lastModifiedBy>陕西中技招标有限公司</cp:lastModifiedBy>
  <dcterms:modified xsi:type="dcterms:W3CDTF">2025-05-27T07:22:17Z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FC2CAE7D2DD54F24ADD825E6E1972D86_11</vt:lpwstr>
  </property>
  <property fmtid="{D5CDD505-2E9C-101B-9397-08002B2CF9AE}" pid="4" name="KSOTemplateDocerSaveRecord">
    <vt:lpwstr>eyJoZGlkIjoiZTg0ODc1OWRkZTEyNzkyOTU3NDAwNWM1NzIwYzdiNDYiLCJ1c2VySWQiOiI0ODM0NjExNDgifQ==</vt:lpwstr>
  </property>
</Properties>
</file>