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版本号：ZX2025-05-2020250528001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2025年陕西省产品质量安全风险监测项目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ZX2025-05-20</w:t>
      </w:r>
      <w:r>
        <w:br/>
      </w:r>
      <w:r>
        <w:br/>
      </w:r>
      <w:r>
        <w:br/>
      </w:r>
    </w:p>
    <w:p>
      <w:pPr>
        <w:pStyle w:val="null3"/>
        <w:jc w:val="center"/>
        <w:outlineLvl w:val="5"/>
      </w:pPr>
      <w:r>
        <w:rPr>
          <w:rFonts w:ascii="仿宋_GB2312" w:hAnsi="仿宋_GB2312" w:cs="仿宋_GB2312" w:eastAsia="仿宋_GB2312"/>
          <w:sz w:val="15"/>
          <w:b/>
        </w:rPr>
        <w:t>陕西省市场监督管理局</w:t>
      </w:r>
    </w:p>
    <w:p>
      <w:pPr>
        <w:pStyle w:val="null3"/>
        <w:jc w:val="center"/>
        <w:outlineLvl w:val="5"/>
      </w:pPr>
      <w:r>
        <w:rPr>
          <w:rFonts w:ascii="仿宋_GB2312" w:hAnsi="仿宋_GB2312" w:cs="仿宋_GB2312" w:eastAsia="仿宋_GB2312"/>
          <w:sz w:val="15"/>
          <w:b/>
        </w:rPr>
        <w:t>陕西正信招标有限公司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2025年陕西省产品质量安全风险监测项目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ZX2025-05-20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2025年陕西省产品质量安全风险监测项目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2025年度陕西省产品质量安全风险监测项目，1项，具体详见采购文件第三章。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1、法定代表人授权委托书：法定代表人参加投标的，须提供身份证；法定代表人授权本单位他人参加投标的，须提供法定代表人授权委托书及被授权人身份证复印件。 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029-86138566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采购包1保证金金额：10,520.00元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2025年度陕西省产品质量安全风险监测项目，1项。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2025年陕西省产品质量安全风险监测项目</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标的名称：2025年陕西省产品质量安全风险监测项目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一、产品种类</w:t>
            </w:r>
          </w:p>
          <w:p>
            <w:pPr>
              <w:pStyle w:val="null3"/>
            </w:pPr>
            <w:r>
              <w:rPr>
                <w:rFonts w:ascii="仿宋_GB2312" w:hAnsi="仿宋_GB2312" w:cs="仿宋_GB2312" w:eastAsia="仿宋_GB2312"/>
              </w:rPr>
              <w:t>2025年对水泥、老年人服装、儿童羽绒服、动力用煤、电热毯、塑料一次性餐饮具6种产品进行风险监测。</w:t>
            </w:r>
          </w:p>
          <w:p>
            <w:pPr>
              <w:pStyle w:val="null3"/>
            </w:pPr>
            <w:r>
              <w:rPr>
                <w:rFonts w:ascii="仿宋_GB2312" w:hAnsi="仿宋_GB2312" w:cs="仿宋_GB2312" w:eastAsia="仿宋_GB2312"/>
              </w:rPr>
              <w:t>二、工作任务</w:t>
            </w:r>
          </w:p>
          <w:p>
            <w:pPr>
              <w:pStyle w:val="null3"/>
            </w:pPr>
            <w:r>
              <w:rPr>
                <w:rFonts w:ascii="仿宋_GB2312" w:hAnsi="仿宋_GB2312" w:cs="仿宋_GB2312" w:eastAsia="仿宋_GB2312"/>
              </w:rPr>
              <w:t>（一）对水泥产品进行风险监测，并进行信息采集、汇总分析及评估</w:t>
            </w:r>
          </w:p>
          <w:p>
            <w:pPr>
              <w:pStyle w:val="null3"/>
            </w:pPr>
            <w:r>
              <w:rPr>
                <w:rFonts w:ascii="仿宋_GB2312" w:hAnsi="仿宋_GB2312" w:cs="仿宋_GB2312" w:eastAsia="仿宋_GB2312"/>
              </w:rPr>
              <w:t>监测数量：水泥产品样品60批次，样品采集通过购买的方式随机在生产企业获得，按有关规定填写采样单，并记录被购买产品及企业相关信息。</w:t>
            </w:r>
          </w:p>
          <w:p>
            <w:pPr>
              <w:pStyle w:val="null3"/>
            </w:pPr>
            <w:r>
              <w:rPr>
                <w:rFonts w:ascii="仿宋_GB2312" w:hAnsi="仿宋_GB2312" w:cs="仿宋_GB2312" w:eastAsia="仿宋_GB2312"/>
              </w:rPr>
              <w:t>监测项目：本次风险监测对60批次水泥中组分、碱含量、氯离子、水溶性（VI）等项目进行检测。</w:t>
            </w:r>
          </w:p>
          <w:p>
            <w:pPr>
              <w:pStyle w:val="null3"/>
            </w:pPr>
            <w:r>
              <w:rPr>
                <w:rFonts w:ascii="仿宋_GB2312" w:hAnsi="仿宋_GB2312" w:cs="仿宋_GB2312" w:eastAsia="仿宋_GB2312"/>
              </w:rPr>
              <w:t>监测进度：自《陕西省市场监督管理局关于水泥产品质量安全风险监测工作的通知》下发之日起实施，2025年11月30日前完成风险监测并撰写分析报告报送省局。</w:t>
            </w:r>
          </w:p>
          <w:p>
            <w:pPr>
              <w:pStyle w:val="null3"/>
            </w:pPr>
            <w:r>
              <w:rPr>
                <w:rFonts w:ascii="仿宋_GB2312" w:hAnsi="仿宋_GB2312" w:cs="仿宋_GB2312" w:eastAsia="仿宋_GB2312"/>
              </w:rPr>
              <w:t>（二）对儿童羽绒服产品进行风险监测，并进行信息采集、汇总分析及评估</w:t>
            </w:r>
          </w:p>
          <w:p>
            <w:pPr>
              <w:pStyle w:val="null3"/>
            </w:pPr>
            <w:r>
              <w:rPr>
                <w:rFonts w:ascii="仿宋_GB2312" w:hAnsi="仿宋_GB2312" w:cs="仿宋_GB2312" w:eastAsia="仿宋_GB2312"/>
              </w:rPr>
              <w:t>监测数量：本次风险监测采集样品30批次，通过购买的方式从生产企业、销售企业、网络购物平台等渠道获得样品。</w:t>
            </w:r>
          </w:p>
          <w:p>
            <w:pPr>
              <w:pStyle w:val="null3"/>
            </w:pPr>
            <w:r>
              <w:rPr>
                <w:rFonts w:ascii="仿宋_GB2312" w:hAnsi="仿宋_GB2312" w:cs="仿宋_GB2312" w:eastAsia="仿宋_GB2312"/>
              </w:rPr>
              <w:t>监测项目： 本次风险监测对30批次儿童羽绒服中甲醛含量、pH值、充绒量、钻绒值等项目进行检测。</w:t>
            </w:r>
          </w:p>
          <w:p>
            <w:pPr>
              <w:pStyle w:val="null3"/>
            </w:pPr>
            <w:r>
              <w:rPr>
                <w:rFonts w:ascii="仿宋_GB2312" w:hAnsi="仿宋_GB2312" w:cs="仿宋_GB2312" w:eastAsia="仿宋_GB2312"/>
              </w:rPr>
              <w:t>监测进度：自《陕西省市场监督管理局关于开展儿童羽绒服产品质量安全风险监测工作的通知》下发之日起实施，2025年11月30日前完成风险监测并撰写分析报告报送省局。</w:t>
            </w:r>
          </w:p>
          <w:p>
            <w:pPr>
              <w:pStyle w:val="null3"/>
            </w:pPr>
            <w:r>
              <w:rPr>
                <w:rFonts w:ascii="仿宋_GB2312" w:hAnsi="仿宋_GB2312" w:cs="仿宋_GB2312" w:eastAsia="仿宋_GB2312"/>
              </w:rPr>
              <w:t>（三）对老年人服装产品进行风险监测，并进行信息采集、汇总分析及评估</w:t>
            </w:r>
          </w:p>
          <w:p>
            <w:pPr>
              <w:pStyle w:val="null3"/>
            </w:pPr>
            <w:r>
              <w:rPr>
                <w:rFonts w:ascii="仿宋_GB2312" w:hAnsi="仿宋_GB2312" w:cs="仿宋_GB2312" w:eastAsia="仿宋_GB2312"/>
              </w:rPr>
              <w:t>监测数量：本次风险监测抽取样品30批次，样品采集通过购买的方式从生产企业、销售企业、网络购物平台等渠道获得，按有关规定填写采样单，并记录被购买产品及企业相关信息。</w:t>
            </w:r>
          </w:p>
          <w:p>
            <w:pPr>
              <w:pStyle w:val="null3"/>
            </w:pPr>
            <w:r>
              <w:rPr>
                <w:rFonts w:ascii="仿宋_GB2312" w:hAnsi="仿宋_GB2312" w:cs="仿宋_GB2312" w:eastAsia="仿宋_GB2312"/>
              </w:rPr>
              <w:t>监测项目： 本次风险监测对30批次老年人服装中纤维含量、甲醛含量、pH值、干摩擦色牢度、湿摩擦色牢度等项目进行检测。</w:t>
            </w:r>
          </w:p>
          <w:p>
            <w:pPr>
              <w:pStyle w:val="null3"/>
            </w:pPr>
            <w:r>
              <w:rPr>
                <w:rFonts w:ascii="仿宋_GB2312" w:hAnsi="仿宋_GB2312" w:cs="仿宋_GB2312" w:eastAsia="仿宋_GB2312"/>
              </w:rPr>
              <w:t>监测进度：自《陕西省市场监督管理局关于开展老年人服装产品质量安全风险监测工作的通知》下发之日起实施，2025年11月30日前完成风险监测并撰写分析报告报送省局。</w:t>
            </w:r>
          </w:p>
          <w:p>
            <w:pPr>
              <w:pStyle w:val="null3"/>
            </w:pPr>
            <w:r>
              <w:rPr>
                <w:rFonts w:ascii="仿宋_GB2312" w:hAnsi="仿宋_GB2312" w:cs="仿宋_GB2312" w:eastAsia="仿宋_GB2312"/>
              </w:rPr>
              <w:t>（四）对动力用煤进行风险监测，并进行信息采集、汇总分析及评估</w:t>
            </w:r>
          </w:p>
          <w:p>
            <w:pPr>
              <w:pStyle w:val="null3"/>
            </w:pPr>
            <w:r>
              <w:rPr>
                <w:rFonts w:ascii="仿宋_GB2312" w:hAnsi="仿宋_GB2312" w:cs="仿宋_GB2312" w:eastAsia="仿宋_GB2312"/>
              </w:rPr>
              <w:t>监测数量：本次风险监测抽取样品30批次，在煤炭生产企业，电力、冶金、化工等重点用煤行业采取。</w:t>
            </w:r>
          </w:p>
          <w:p>
            <w:pPr>
              <w:pStyle w:val="null3"/>
            </w:pPr>
            <w:r>
              <w:rPr>
                <w:rFonts w:ascii="仿宋_GB2312" w:hAnsi="仿宋_GB2312" w:cs="仿宋_GB2312" w:eastAsia="仿宋_GB2312"/>
              </w:rPr>
              <w:t>监测项目：对动力用煤产品灰分、全硫、氯含量、氟含量、汞含量等项目开展风险监测。</w:t>
            </w:r>
          </w:p>
          <w:p>
            <w:pPr>
              <w:pStyle w:val="null3"/>
            </w:pPr>
            <w:r>
              <w:rPr>
                <w:rFonts w:ascii="仿宋_GB2312" w:hAnsi="仿宋_GB2312" w:cs="仿宋_GB2312" w:eastAsia="仿宋_GB2312"/>
              </w:rPr>
              <w:t>监测进度：自《陕西省市场监督管理局关于开展动力用煤产品质量安全风险监测工作的通知》下发之日起实施，2025年11月30日前完成风险监测并撰写分析报告报送省局。</w:t>
            </w:r>
          </w:p>
          <w:p>
            <w:pPr>
              <w:pStyle w:val="null3"/>
            </w:pPr>
            <w:r>
              <w:rPr>
                <w:rFonts w:ascii="仿宋_GB2312" w:hAnsi="仿宋_GB2312" w:cs="仿宋_GB2312" w:eastAsia="仿宋_GB2312"/>
              </w:rPr>
              <w:t>（五）对电热毯产品进行风险监测，并进行信息采集、汇总分析及评估</w:t>
            </w:r>
          </w:p>
          <w:p>
            <w:pPr>
              <w:pStyle w:val="null3"/>
            </w:pPr>
            <w:r>
              <w:rPr>
                <w:rFonts w:ascii="仿宋_GB2312" w:hAnsi="仿宋_GB2312" w:cs="仿宋_GB2312" w:eastAsia="仿宋_GB2312"/>
              </w:rPr>
              <w:t>监测数量：电热毯产品样品30批次，样品采集通过购买的方式从生产企业、销售企业（流通领域）获取，按有关规定填写采样单，并记录被购买产品及企业相关信息。</w:t>
            </w:r>
          </w:p>
          <w:p>
            <w:pPr>
              <w:pStyle w:val="null3"/>
            </w:pPr>
            <w:r>
              <w:rPr>
                <w:rFonts w:ascii="仿宋_GB2312" w:hAnsi="仿宋_GB2312" w:cs="仿宋_GB2312" w:eastAsia="仿宋_GB2312"/>
              </w:rPr>
              <w:t>监测项目： 本次风险监测对30批次电热毯产品标志和说明、输入功率和电流、耐潮湿、泄漏电流和电气强度、非正常工作、机械强度(只进行发热元件弯曲试验)、结构（不包括第22.46条的试验）、电源连接和外部软线等项目进行检测。</w:t>
            </w:r>
          </w:p>
          <w:p>
            <w:pPr>
              <w:pStyle w:val="null3"/>
            </w:pPr>
            <w:r>
              <w:rPr>
                <w:rFonts w:ascii="仿宋_GB2312" w:hAnsi="仿宋_GB2312" w:cs="仿宋_GB2312" w:eastAsia="仿宋_GB2312"/>
              </w:rPr>
              <w:t>监测进度：自《陕西省市场监督管理局关于电热毯产品质量安全风险监测工作的通知》下发之日起实施，2025年11月30日前完成风险监测并撰写分析报告报送省局。</w:t>
            </w:r>
          </w:p>
          <w:p>
            <w:pPr>
              <w:pStyle w:val="null3"/>
            </w:pPr>
            <w:r>
              <w:rPr>
                <w:rFonts w:ascii="仿宋_GB2312" w:hAnsi="仿宋_GB2312" w:cs="仿宋_GB2312" w:eastAsia="仿宋_GB2312"/>
              </w:rPr>
              <w:t>（六）对塑料一次性餐饮具产品进行风险监测，并进行信息采集、汇总分析及评估</w:t>
            </w:r>
          </w:p>
          <w:p>
            <w:pPr>
              <w:pStyle w:val="null3"/>
            </w:pPr>
            <w:r>
              <w:rPr>
                <w:rFonts w:ascii="仿宋_GB2312" w:hAnsi="仿宋_GB2312" w:cs="仿宋_GB2312" w:eastAsia="仿宋_GB2312"/>
              </w:rPr>
              <w:t>监测数量：塑料一次性餐饮具产品样品15批次，样品采集通过购买的方式从生产企业、销售企业（流通领域）获取，按有关规定填写采样单，并记录被购买产品及企业相关信息。</w:t>
            </w:r>
          </w:p>
          <w:p>
            <w:pPr>
              <w:pStyle w:val="null3"/>
            </w:pPr>
            <w:r>
              <w:rPr>
                <w:rFonts w:ascii="仿宋_GB2312" w:hAnsi="仿宋_GB2312" w:cs="仿宋_GB2312" w:eastAsia="仿宋_GB2312"/>
              </w:rPr>
              <w:t>监测项目： 产品风险监测对15批次塑料一次性餐饮具中塑化剂18项、芳香族伯胺29项等项目进行检测。生产过程风险监测要求是在生产企业进行，随机选取3-5家生产企业生产过程中人员、设备、日常管控等方面进行监测。</w:t>
            </w:r>
          </w:p>
          <w:p>
            <w:pPr>
              <w:pStyle w:val="null3"/>
            </w:pPr>
            <w:r>
              <w:rPr>
                <w:rFonts w:ascii="仿宋_GB2312" w:hAnsi="仿宋_GB2312" w:cs="仿宋_GB2312" w:eastAsia="仿宋_GB2312"/>
              </w:rPr>
              <w:t>监测进度：自《陕西省市场监督管理局关于塑料一次性餐饮具产品质量安全风险监测工作的通知》下发之日起实施，2025年11月30日前完成风险监测并撰写分析报告报送省局。</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自合同签订之日至所有产品风险监测全部完成，提交纸质分析报告，并经采购人确认通过为止。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陕西省市场监督管理局指定地点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所有服务提供完毕且经采购人验收合格后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保证金注意事项：（1）协商保证金须从供应商户名支付，如从个人户名或非供应商户名支付，将被拒绝，视为自动放弃投标权利（该个人是供应商的情形除外）；以保函形式交纳投标保证金的，供应商应在响应截止时间前将保函扫描成清晰的PDF文件，发送至邮箱2559647209@qq.com（邮件命名：项目编号），并将保函原件单独递交至代理机构财务；供应商应在响应文件中附保函复印件。保函必须由具有开具投标保函资格的单位开具；若供应商违约，开具保函单位承担连带责任； （2）协商保证金的提交金额、时间不满足协商文件要求的，响应无效； （3）协商保证金以采购代理机构到账凭证为准，供应商无需更换交纳凭证，由采购代理机构统一提供。 （4）未按指定账户提交的，我公司将退回，供应商须在文件递交截止时间前按照指定账户再次提交。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供应商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响应函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 提供“陕西省政府采购供应商信用承诺书”的，可不再提供其他证明文件。</w:t>
            </w:r>
          </w:p>
        </w:tc>
        <w:tc>
          <w:tcPr>
            <w:tcW w:type="dxa" w:w="1661"/>
          </w:tcPr>
          <w:p>
            <w:pPr>
              <w:pStyle w:val="null3"/>
            </w:pPr>
            <w:r>
              <w:rPr>
                <w:rFonts w:ascii="仿宋_GB2312" w:hAnsi="仿宋_GB2312" w:cs="仿宋_GB2312" w:eastAsia="仿宋_GB2312"/>
              </w:rPr>
              <w:t>1资格证明文件.docx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法定代表人参加投标的，须提供身份证；法定代表人授权本单位他人参加投标的，须提供法定代表人授权委托书及被授权人身份证复印件。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满足本协商文件中第三章中商务要求的“服务期限、服务地点、支付方式及约定”的实质性条款要求的。</w:t>
            </w:r>
          </w:p>
        </w:tc>
        <w:tc>
          <w:tcPr>
            <w:tcW w:type="dxa" w:w="1661"/>
          </w:tcPr>
          <w:p>
            <w:pPr>
              <w:pStyle w:val="null3"/>
            </w:pPr>
            <w:r>
              <w:rPr>
                <w:rFonts w:ascii="仿宋_GB2312" w:hAnsi="仿宋_GB2312" w:cs="仿宋_GB2312" w:eastAsia="仿宋_GB2312"/>
              </w:rPr>
              <w:t>2商务部分偏离表.docx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供应商响应报价未超过预算金额或最高限价的</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按照协商文件规定要求签署、盖章的</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 1资格证明文件.docx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服务内容及服务邀请应答表 5供应商认为需要提供的其他资料.docx 4采购标的成本说明、同类项目合同价格说明.docx 服务方案 响应函 3服务承诺、组织机构.docx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详见附件：3服务承诺、组织机构.docx</w:t>
      </w:r>
    </w:p>
    <w:p>
      <w:pPr>
        <w:pStyle w:val="null3"/>
        <w:ind w:firstLine="960"/>
      </w:pPr>
      <w:r>
        <w:rPr>
          <w:rFonts w:ascii="仿宋_GB2312" w:hAnsi="仿宋_GB2312" w:cs="仿宋_GB2312" w:eastAsia="仿宋_GB2312"/>
        </w:rPr>
        <w:t>详见附件：4采购标的成本说明、同类项目合同价格说明.docx</w:t>
      </w:r>
    </w:p>
    <w:p>
      <w:pPr>
        <w:pStyle w:val="null3"/>
        <w:ind w:firstLine="960"/>
      </w:pPr>
      <w:r>
        <w:rPr>
          <w:rFonts w:ascii="仿宋_GB2312" w:hAnsi="仿宋_GB2312" w:cs="仿宋_GB2312" w:eastAsia="仿宋_GB2312"/>
        </w:rPr>
        <w:t>详见附件：5供应商认为需要提供的其他资料.docx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