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版本号：SXXH2025-01620250609002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四个演出团控制系统采购更新和舞台机械控制系统更新改造项目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SXXH2025-016</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陕西鑫合项目管理有限责任公司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陕西鑫合项目管理有限责任公司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四个演出团控制系统采购更新和舞台机械控制系统更新改造项目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SXXH2025-016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四个演出团控制系统采购更新和舞台机械控制系统更新改造项目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陕西省戏曲研究院四个演出团控制系统采购更新和舞台机械控制系统更新改造项目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采购包1（四个演出团控制系统采购更新项目）：属于专门面向中小企业采购。</w:t>
      </w:r>
    </w:p>
    <w:p>
      <w:pPr>
        <w:pStyle w:val="null3"/>
      </w:pPr>
      <w:r>
        <w:rPr>
          <w:rFonts w:ascii="仿宋_GB2312" w:hAnsi="仿宋_GB2312" w:cs="仿宋_GB2312" w:eastAsia="仿宋_GB2312"/>
        </w:rPr>
        <w:t>采购包2（舞台机械控制系统更新改造项目）：属于专门面向小微企业采购。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中华人民共和国政府采购法》第二十二条规定的条件：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供应商应具备《中华人民共和国政府采购法》第二十二条规定的条件：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p>
      <w:pPr>
        <w:pStyle w:val="null3"/>
      </w:pPr>
      <w:r>
        <w:rPr>
          <w:rFonts w:ascii="仿宋_GB2312" w:hAnsi="仿宋_GB2312" w:cs="仿宋_GB2312" w:eastAsia="仿宋_GB2312"/>
        </w:rPr>
        <w:t>3、供应商应具备《中华人民共和国政府采购法》第二十二条规定的条件：提供投标截止日前一年内已缴纳的至少一个月的纳税证明或完税证明，依法免税的或零申报的单位应提供相关证明材料</w:t>
      </w:r>
    </w:p>
    <w:p>
      <w:pPr>
        <w:pStyle w:val="null3"/>
      </w:pPr>
      <w:r>
        <w:rPr>
          <w:rFonts w:ascii="仿宋_GB2312" w:hAnsi="仿宋_GB2312" w:cs="仿宋_GB2312" w:eastAsia="仿宋_GB2312"/>
        </w:rPr>
        <w:t>4、供应商应具备《中华人民共和国政府采购法》第二十二条规定的条件：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5、供应商应具备《中华人民共和国政府采购法》第二十二条规定的条件：提供具有履行合同所必需的设备和专业技术能力的承诺</w:t>
      </w:r>
    </w:p>
    <w:p>
      <w:pPr>
        <w:pStyle w:val="null3"/>
      </w:pPr>
      <w:r>
        <w:rPr>
          <w:rFonts w:ascii="仿宋_GB2312" w:hAnsi="仿宋_GB2312" w:cs="仿宋_GB2312" w:eastAsia="仿宋_GB2312"/>
        </w:rPr>
        <w:t>6、供应商应具备《中华人民共和国政府采购法》第二十二条规定的条件：参加政府采购活动前3年内，在经营活动中没有重大违法记录的书面声明</w:t>
      </w:r>
    </w:p>
    <w:p>
      <w:pPr>
        <w:pStyle w:val="null3"/>
      </w:pPr>
      <w:r>
        <w:rPr>
          <w:rFonts w:ascii="仿宋_GB2312" w:hAnsi="仿宋_GB2312" w:cs="仿宋_GB2312" w:eastAsia="仿宋_GB2312"/>
        </w:rPr>
        <w:t>7、法定代表人身份证明或法定代表人授权书：法定代表人授权书及被授权人身份证；（附法定代表人、被授权人身份证复印件），法定代表人直接参加投标，须提供法定代表人身份证明及身份证复印件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8、信用证明：未被信用中国网站列入失信被执行人和重大税收违法案件当事人名单、未被中国政府采购网列入政府采购严重违法失信行为记录名单（开标后系统查询）。</w:t>
      </w:r>
    </w:p>
    <w:p>
      <w:pPr>
        <w:pStyle w:val="null3"/>
      </w:pPr>
      <w:r>
        <w:rPr>
          <w:rFonts w:ascii="仿宋_GB2312" w:hAnsi="仿宋_GB2312" w:cs="仿宋_GB2312" w:eastAsia="仿宋_GB2312"/>
        </w:rPr>
        <w:t>9、联合体形式：不接受联合体投标，提供非联合体书面声明。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备《中华人民共和国政府采购法》第二十二条规定的条件：提供合格有效的法人或者其他组织的营业执照等证明文件，自然人的身份证明；投标人是法人或其他组织的应提供营业执照等证明文件，投标人是自然人的应提供有效的自然人身份证明；</w:t>
      </w:r>
    </w:p>
    <w:p>
      <w:pPr>
        <w:pStyle w:val="null3"/>
      </w:pPr>
      <w:r>
        <w:rPr>
          <w:rFonts w:ascii="仿宋_GB2312" w:hAnsi="仿宋_GB2312" w:cs="仿宋_GB2312" w:eastAsia="仿宋_GB2312"/>
        </w:rPr>
        <w:t>2、供应商应具备《中华人民共和国政府采购法》第二十二条规定的条件：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p>
      <w:pPr>
        <w:pStyle w:val="null3"/>
      </w:pPr>
      <w:r>
        <w:rPr>
          <w:rFonts w:ascii="仿宋_GB2312" w:hAnsi="仿宋_GB2312" w:cs="仿宋_GB2312" w:eastAsia="仿宋_GB2312"/>
        </w:rPr>
        <w:t>3、供应商应具备《中华人民共和国政府采购法》第二十二条规定的条件：提供投标截止日前一年内已缴纳的至少一个月的纳税证明或完税证明，依法免税的或零申报的单位应提供相关证明材料</w:t>
      </w:r>
    </w:p>
    <w:p>
      <w:pPr>
        <w:pStyle w:val="null3"/>
      </w:pPr>
      <w:r>
        <w:rPr>
          <w:rFonts w:ascii="仿宋_GB2312" w:hAnsi="仿宋_GB2312" w:cs="仿宋_GB2312" w:eastAsia="仿宋_GB2312"/>
        </w:rPr>
        <w:t>4、供应商应具备《中华人民共和国政府采购法》第二十二条规定的条件：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5、供应商应具备《中华人民共和国政府采购法》第二十二条规定的条件：提供具有履行合同所必需的设备和专业技术能力的承诺</w:t>
      </w:r>
    </w:p>
    <w:p>
      <w:pPr>
        <w:pStyle w:val="null3"/>
      </w:pPr>
      <w:r>
        <w:rPr>
          <w:rFonts w:ascii="仿宋_GB2312" w:hAnsi="仿宋_GB2312" w:cs="仿宋_GB2312" w:eastAsia="仿宋_GB2312"/>
        </w:rPr>
        <w:t>6、供应商应具备《中华人民共和国政府采购法》第二十二条规定的条件：参加政府采购活动前3年内，在经营活动中没有重大违法记录的书面声明</w:t>
      </w:r>
    </w:p>
    <w:p>
      <w:pPr>
        <w:pStyle w:val="null3"/>
      </w:pPr>
      <w:r>
        <w:rPr>
          <w:rFonts w:ascii="仿宋_GB2312" w:hAnsi="仿宋_GB2312" w:cs="仿宋_GB2312" w:eastAsia="仿宋_GB2312"/>
        </w:rPr>
        <w:t>7、法定代表人身份证明或法定代表人授权书：法定代表人授权书及被授权人身份证；（附法定代表人、被授权人身份证复印件），法定代表人直接参加投标，须提供法定代表人身份证明及身份证复印件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8、信用证明：未被信用中国网站列入失信被执行人和重大税收违法案件当事人名单、未被中国政府采购网列入政府采购严重违法失信行为记录名单（开标后系统查询）。</w:t>
      </w:r>
    </w:p>
    <w:p>
      <w:pPr>
        <w:pStyle w:val="null3"/>
      </w:pPr>
      <w:r>
        <w:rPr>
          <w:rFonts w:ascii="仿宋_GB2312" w:hAnsi="仿宋_GB2312" w:cs="仿宋_GB2312" w:eastAsia="仿宋_GB2312"/>
        </w:rPr>
        <w:t>9、联合体形式：不接受联合体投标，提供非联合体书面声明。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陕西省戏曲研究院经办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陕西鑫合项目管理有限责任公司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西安经济技术开发区未央路16号赛高国际1幢2单元25楼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15389186118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采购包1：1,418,000.00元</w:t>
            </w:r>
          </w:p>
          <w:p>
            <w:pPr>
              <w:pStyle w:val="null3"/>
            </w:pPr>
            <w:r>
              <w:rPr>
                <w:rFonts w:ascii="仿宋_GB2312" w:hAnsi="仿宋_GB2312" w:cs="仿宋_GB2312" w:eastAsia="仿宋_GB2312"/>
              </w:rPr>
              <w:t>采购包2：680,000.00元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开户名称：陕西鑫合项目管理有限责任公司</w:t>
            </w:r>
          </w:p>
          <w:p>
            <w:pPr>
              <w:pStyle w:val="null3"/>
            </w:pPr>
            <w:r>
              <w:rPr>
                <w:rFonts w:ascii="仿宋_GB2312" w:hAnsi="仿宋_GB2312" w:cs="仿宋_GB2312" w:eastAsia="仿宋_GB2312"/>
              </w:rPr>
              <w:t>开户银行：中国银行股份有限公司西安经济技术开发区支行</w:t>
            </w:r>
          </w:p>
          <w:p>
            <w:pPr>
              <w:pStyle w:val="null3"/>
            </w:pPr>
            <w:r>
              <w:rPr>
                <w:rFonts w:ascii="仿宋_GB2312" w:hAnsi="仿宋_GB2312" w:cs="仿宋_GB2312" w:eastAsia="仿宋_GB2312"/>
              </w:rPr>
              <w:t>银行账号：103249166702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陕西鑫合项目管理有限责任公司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陕西鑫合项目管理有限责任公司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陕西鑫合项目管理有限责任公司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联系人：崔工</w:t>
      </w:r>
    </w:p>
    <w:p>
      <w:pPr>
        <w:pStyle w:val="null3"/>
      </w:pPr>
      <w:r>
        <w:rPr>
          <w:rFonts w:ascii="仿宋_GB2312" w:hAnsi="仿宋_GB2312" w:cs="仿宋_GB2312" w:eastAsia="仿宋_GB2312"/>
        </w:rPr>
        <w:t>联系电话：15389186118</w:t>
      </w:r>
    </w:p>
    <w:p>
      <w:pPr>
        <w:pStyle w:val="null3"/>
      </w:pPr>
      <w:r>
        <w:rPr>
          <w:rFonts w:ascii="仿宋_GB2312" w:hAnsi="仿宋_GB2312" w:cs="仿宋_GB2312" w:eastAsia="仿宋_GB2312"/>
        </w:rPr>
        <w:t>地址：西安经济技术开发区未央路16号赛高国际1幢2单元25楼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四个演出团控制系统采购更新和舞台机械控制系统更新改造项目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1,418,000.00</w:t>
      </w:r>
    </w:p>
    <w:p>
      <w:pPr>
        <w:pStyle w:val="null3"/>
      </w:pPr>
      <w:r>
        <w:rPr>
          <w:rFonts w:ascii="仿宋_GB2312" w:hAnsi="仿宋_GB2312" w:cs="仿宋_GB2312" w:eastAsia="仿宋_GB2312"/>
        </w:rPr>
        <w:t>采购包最高限价（元）: 1,418,000.00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401"/>
              <w:gridCol w:w="1662"/>
              <w:gridCol w:w="169"/>
              <w:gridCol w:w="159"/>
            </w:tblGrid>
            <w:tr>
              <w:tc>
                <w:tcPr>
                  <w:tcW w:type="dxa" w:w="1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序号</w:t>
                  </w:r>
                </w:p>
              </w:tc>
              <w:tc>
                <w:tcPr>
                  <w:tcW w:type="dxa" w:w="4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类型</w:t>
                  </w:r>
                </w:p>
              </w:tc>
              <w:tc>
                <w:tcPr>
                  <w:tcW w:type="dxa" w:w="16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技术参数</w:t>
                  </w:r>
                </w:p>
              </w:tc>
              <w:tc>
                <w:tcPr>
                  <w:tcW w:type="dxa" w:w="1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数量</w:t>
                  </w:r>
                </w:p>
              </w:tc>
              <w:tc>
                <w:tcPr>
                  <w:tcW w:type="dxa" w:w="1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单位</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（核心产品）</w:t>
                  </w:r>
                  <w:r>
                    <w:rPr>
                      <w:rFonts w:ascii="仿宋_GB2312" w:hAnsi="仿宋_GB2312" w:cs="仿宋_GB2312" w:eastAsia="仿宋_GB2312"/>
                      <w:sz w:val="20"/>
                      <w:color w:val="000000"/>
                    </w:rPr>
                    <w:t>灯光数字控制台（</w:t>
                  </w:r>
                  <w:r>
                    <w:rPr>
                      <w:rFonts w:ascii="仿宋_GB2312" w:hAnsi="仿宋_GB2312" w:cs="仿宋_GB2312" w:eastAsia="仿宋_GB2312"/>
                      <w:sz w:val="20"/>
                      <w:color w:val="000000"/>
                    </w:rPr>
                    <w:t>5屏）</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1、支持RDM远程灯具管理；</w:t>
                  </w:r>
                  <w:r>
                    <w:br/>
                  </w:r>
                  <w:r>
                    <w:rPr>
                      <w:rFonts w:ascii="仿宋_GB2312" w:hAnsi="仿宋_GB2312" w:cs="仿宋_GB2312" w:eastAsia="仿宋_GB2312"/>
                      <w:sz w:val="20"/>
                      <w:color w:val="000000"/>
                    </w:rPr>
                    <w:t>2、内置不间断UPS电源；</w:t>
                  </w:r>
                  <w:r>
                    <w:br/>
                  </w:r>
                  <w:r>
                    <w:rPr>
                      <w:rFonts w:ascii="仿宋_GB2312" w:hAnsi="仿宋_GB2312" w:cs="仿宋_GB2312" w:eastAsia="仿宋_GB2312"/>
                      <w:sz w:val="20"/>
                      <w:color w:val="000000"/>
                    </w:rPr>
                    <w:t>▲3、2个≥17英寸触摸屏（支持翻转）+2个≥15英寸触摸屏+1个≥9英寸触摸屏；</w:t>
                  </w:r>
                  <w:r>
                    <w:br/>
                  </w:r>
                  <w:r>
                    <w:rPr>
                      <w:rFonts w:ascii="仿宋_GB2312" w:hAnsi="仿宋_GB2312" w:cs="仿宋_GB2312" w:eastAsia="仿宋_GB2312"/>
                      <w:sz w:val="20"/>
                      <w:color w:val="000000"/>
                    </w:rPr>
                    <w:t xml:space="preserve">4、≥15个执行推杆； </w:t>
                  </w:r>
                  <w:r>
                    <w:br/>
                  </w:r>
                  <w:r>
                    <w:rPr>
                      <w:rFonts w:ascii="仿宋_GB2312" w:hAnsi="仿宋_GB2312" w:cs="仿宋_GB2312" w:eastAsia="仿宋_GB2312"/>
                      <w:sz w:val="20"/>
                      <w:color w:val="000000"/>
                    </w:rPr>
                    <w:t>5、本身可处理≥16000参数；</w:t>
                  </w:r>
                  <w:r>
                    <w:br/>
                  </w:r>
                  <w:r>
                    <w:rPr>
                      <w:rFonts w:ascii="仿宋_GB2312" w:hAnsi="仿宋_GB2312" w:cs="仿宋_GB2312" w:eastAsia="仿宋_GB2312"/>
                      <w:sz w:val="20"/>
                      <w:color w:val="000000"/>
                    </w:rPr>
                    <w:t xml:space="preserve">6、具有≥8个DMX输入/输出口； </w:t>
                  </w:r>
                  <w:r>
                    <w:br/>
                  </w:r>
                  <w:r>
                    <w:rPr>
                      <w:rFonts w:ascii="仿宋_GB2312" w:hAnsi="仿宋_GB2312" w:cs="仿宋_GB2312" w:eastAsia="仿宋_GB2312"/>
                      <w:sz w:val="20"/>
                      <w:color w:val="000000"/>
                    </w:rPr>
                    <w:t>7、≥56个带RGB背光可调执行按键</w:t>
                  </w:r>
                  <w:r>
                    <w:br/>
                  </w:r>
                  <w:r>
                    <w:rPr>
                      <w:rFonts w:ascii="仿宋_GB2312" w:hAnsi="仿宋_GB2312" w:cs="仿宋_GB2312" w:eastAsia="仿宋_GB2312"/>
                      <w:sz w:val="20"/>
                      <w:color w:val="000000"/>
                    </w:rPr>
                    <w:t>8、具有带背光指示的指纹仪；</w:t>
                  </w:r>
                  <w:r>
                    <w:br/>
                  </w:r>
                  <w:r>
                    <w:rPr>
                      <w:rFonts w:ascii="仿宋_GB2312" w:hAnsi="仿宋_GB2312" w:cs="仿宋_GB2312" w:eastAsia="仿宋_GB2312"/>
                      <w:sz w:val="20"/>
                      <w:color w:val="000000"/>
                    </w:rPr>
                    <w:t>▲9、≥5个触摸带背光动效的双圈编码器</w:t>
                  </w:r>
                  <w:r>
                    <w:br/>
                  </w:r>
                  <w:r>
                    <w:rPr>
                      <w:rFonts w:ascii="仿宋_GB2312" w:hAnsi="仿宋_GB2312" w:cs="仿宋_GB2312" w:eastAsia="仿宋_GB2312"/>
                      <w:sz w:val="20"/>
                      <w:color w:val="000000"/>
                    </w:rPr>
                    <w:t>▲10、双拾音模块（语音识别控制）；</w:t>
                  </w:r>
                  <w:r>
                    <w:br/>
                  </w:r>
                  <w:r>
                    <w:rPr>
                      <w:rFonts w:ascii="仿宋_GB2312" w:hAnsi="仿宋_GB2312" w:cs="仿宋_GB2312" w:eastAsia="仿宋_GB2312"/>
                      <w:sz w:val="20"/>
                      <w:color w:val="000000"/>
                    </w:rPr>
                    <w:t>▲11、内置双摄像头（前+后），可以视线跟随+现场助手；</w:t>
                  </w:r>
                  <w:r>
                    <w:br/>
                  </w:r>
                  <w:r>
                    <w:rPr>
                      <w:rFonts w:ascii="仿宋_GB2312" w:hAnsi="仿宋_GB2312" w:cs="仿宋_GB2312" w:eastAsia="仿宋_GB2312"/>
                      <w:sz w:val="20"/>
                      <w:color w:val="000000"/>
                    </w:rPr>
                    <w:t>▲12、具手势识别进行操作控台功能；</w:t>
                  </w:r>
                  <w:r>
                    <w:br/>
                  </w:r>
                  <w:r>
                    <w:rPr>
                      <w:rFonts w:ascii="仿宋_GB2312" w:hAnsi="仿宋_GB2312" w:cs="仿宋_GB2312" w:eastAsia="仿宋_GB2312"/>
                      <w:sz w:val="20"/>
                      <w:color w:val="000000"/>
                    </w:rPr>
                    <w:t>▲13、具有左右声道音箱；</w:t>
                  </w:r>
                  <w:r>
                    <w:br/>
                  </w:r>
                  <w:r>
                    <w:rPr>
                      <w:rFonts w:ascii="仿宋_GB2312" w:hAnsi="仿宋_GB2312" w:cs="仿宋_GB2312" w:eastAsia="仿宋_GB2312"/>
                      <w:sz w:val="20"/>
                      <w:color w:val="000000"/>
                    </w:rPr>
                    <w:t>▲14、≥3个千兆高速网口，无线WIFI网络通讯；</w:t>
                  </w:r>
                  <w:r>
                    <w:br/>
                  </w:r>
                  <w:r>
                    <w:rPr>
                      <w:rFonts w:ascii="仿宋_GB2312" w:hAnsi="仿宋_GB2312" w:cs="仿宋_GB2312" w:eastAsia="仿宋_GB2312"/>
                      <w:sz w:val="20"/>
                      <w:color w:val="000000"/>
                    </w:rPr>
                    <w:t>15、≥5个USB口；</w:t>
                  </w:r>
                  <w:r>
                    <w:br/>
                  </w:r>
                  <w:r>
                    <w:rPr>
                      <w:rFonts w:ascii="仿宋_GB2312" w:hAnsi="仿宋_GB2312" w:cs="仿宋_GB2312" w:eastAsia="仿宋_GB2312"/>
                      <w:sz w:val="20"/>
                      <w:color w:val="000000"/>
                    </w:rPr>
                    <w:t>▲16、无线对光：用无线远程设备和控台无线连接，实现灯位校准、光斑控制等；</w:t>
                  </w:r>
                  <w:r>
                    <w:br/>
                  </w:r>
                  <w:r>
                    <w:rPr>
                      <w:rFonts w:ascii="仿宋_GB2312" w:hAnsi="仿宋_GB2312" w:cs="仿宋_GB2312" w:eastAsia="仿宋_GB2312"/>
                      <w:sz w:val="20"/>
                      <w:color w:val="000000"/>
                    </w:rPr>
                    <w:t>17、舞台3D模拟效果，实时模拟现场效果，可在控台上直接操作各种舞台效果设备，方便离线编程；</w:t>
                  </w:r>
                  <w:r>
                    <w:br/>
                  </w:r>
                  <w:r>
                    <w:rPr>
                      <w:rFonts w:ascii="仿宋_GB2312" w:hAnsi="仿宋_GB2312" w:cs="仿宋_GB2312" w:eastAsia="仿宋_GB2312"/>
                      <w:sz w:val="20"/>
                      <w:color w:val="000000"/>
                    </w:rPr>
                    <w:t>▲18、光斑自动排列：可以快速地把多台电脑灯的光斑在某个指定位置集中在一起，排成一排，一列，三角形，圆形，多边形等，直接有效地提高调试编程效率；</w:t>
                  </w:r>
                  <w:r>
                    <w:br/>
                  </w:r>
                  <w:r>
                    <w:rPr>
                      <w:rFonts w:ascii="仿宋_GB2312" w:hAnsi="仿宋_GB2312" w:cs="仿宋_GB2312" w:eastAsia="仿宋_GB2312"/>
                      <w:sz w:val="20"/>
                      <w:color w:val="000000"/>
                    </w:rPr>
                    <w:t>19、内置音乐播放器，支持音频播放、视频播放；</w:t>
                  </w:r>
                  <w:r>
                    <w:br/>
                  </w:r>
                  <w:r>
                    <w:rPr>
                      <w:rFonts w:ascii="仿宋_GB2312" w:hAnsi="仿宋_GB2312" w:cs="仿宋_GB2312" w:eastAsia="仿宋_GB2312"/>
                      <w:sz w:val="20"/>
                      <w:color w:val="000000"/>
                    </w:rPr>
                    <w:t>▲20、生产厂家的灯光控制及网络设备近十年不存在知识产权侵权（含被起诉立案），需提供无侵权承诺书（格式自拟）。</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静音雪花机</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使用电压：</w:t>
                  </w:r>
                  <w:r>
                    <w:rPr>
                      <w:rFonts w:ascii="仿宋_GB2312" w:hAnsi="仿宋_GB2312" w:cs="仿宋_GB2312" w:eastAsia="仿宋_GB2312"/>
                      <w:sz w:val="20"/>
                      <w:color w:val="000000"/>
                    </w:rPr>
                    <w:t>AC 220V-240V,50/60Hz</w:t>
                  </w:r>
                  <w:r>
                    <w:br/>
                  </w:r>
                  <w:r>
                    <w:rPr>
                      <w:rFonts w:ascii="仿宋_GB2312" w:hAnsi="仿宋_GB2312" w:cs="仿宋_GB2312" w:eastAsia="仿宋_GB2312"/>
                      <w:sz w:val="20"/>
                      <w:color w:val="000000"/>
                    </w:rPr>
                    <w:t>限流保险：</w:t>
                  </w:r>
                  <w:r>
                    <w:rPr>
                      <w:rFonts w:ascii="仿宋_GB2312" w:hAnsi="仿宋_GB2312" w:cs="仿宋_GB2312" w:eastAsia="仿宋_GB2312"/>
                      <w:sz w:val="20"/>
                      <w:color w:val="000000"/>
                    </w:rPr>
                    <w:t>5A/250V</w:t>
                  </w:r>
                  <w:r>
                    <w:br/>
                  </w:r>
                  <w:r>
                    <w:rPr>
                      <w:rFonts w:ascii="仿宋_GB2312" w:hAnsi="仿宋_GB2312" w:cs="仿宋_GB2312" w:eastAsia="仿宋_GB2312"/>
                      <w:sz w:val="20"/>
                      <w:color w:val="000000"/>
                    </w:rPr>
                    <w:t>总功率：</w:t>
                  </w:r>
                  <w:r>
                    <w:rPr>
                      <w:rFonts w:ascii="仿宋_GB2312" w:hAnsi="仿宋_GB2312" w:cs="仿宋_GB2312" w:eastAsia="仿宋_GB2312"/>
                      <w:sz w:val="20"/>
                      <w:color w:val="000000"/>
                    </w:rPr>
                    <w:t>550W</w:t>
                  </w:r>
                  <w:r>
                    <w:br/>
                  </w:r>
                  <w:r>
                    <w:rPr>
                      <w:rFonts w:ascii="仿宋_GB2312" w:hAnsi="仿宋_GB2312" w:cs="仿宋_GB2312" w:eastAsia="仿宋_GB2312"/>
                      <w:sz w:val="20"/>
                      <w:color w:val="000000"/>
                    </w:rPr>
                    <w:t>最大喷射高度：大约</w:t>
                  </w:r>
                  <w:r>
                    <w:rPr>
                      <w:rFonts w:ascii="仿宋_GB2312" w:hAnsi="仿宋_GB2312" w:cs="仿宋_GB2312" w:eastAsia="仿宋_GB2312"/>
                      <w:sz w:val="20"/>
                      <w:color w:val="000000"/>
                    </w:rPr>
                    <w:t>8m</w:t>
                  </w:r>
                  <w:r>
                    <w:br/>
                  </w:r>
                  <w:r>
                    <w:rPr>
                      <w:rFonts w:ascii="仿宋_GB2312" w:hAnsi="仿宋_GB2312" w:cs="仿宋_GB2312" w:eastAsia="仿宋_GB2312"/>
                      <w:sz w:val="20"/>
                      <w:color w:val="000000"/>
                    </w:rPr>
                    <w:t>最大喷射距离：大约</w:t>
                  </w:r>
                  <w:r>
                    <w:rPr>
                      <w:rFonts w:ascii="仿宋_GB2312" w:hAnsi="仿宋_GB2312" w:cs="仿宋_GB2312" w:eastAsia="仿宋_GB2312"/>
                      <w:sz w:val="20"/>
                      <w:color w:val="000000"/>
                    </w:rPr>
                    <w:t>10m</w:t>
                  </w:r>
                  <w:r>
                    <w:br/>
                  </w:r>
                  <w:r>
                    <w:rPr>
                      <w:rFonts w:ascii="仿宋_GB2312" w:hAnsi="仿宋_GB2312" w:cs="仿宋_GB2312" w:eastAsia="仿宋_GB2312"/>
                      <w:sz w:val="20"/>
                      <w:color w:val="000000"/>
                    </w:rPr>
                    <w:t>雪花覆盖面积：</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30 ㎡（室内放置地面，喷口 45°）</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40 ㎡（室内吊挂5m高，喷口 45°）</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45 ㎡（室内吊挂10m高，喷口 45°）</w:t>
                  </w:r>
                  <w:r>
                    <w:br/>
                  </w:r>
                  <w:r>
                    <w:rPr>
                      <w:rFonts w:ascii="仿宋_GB2312" w:hAnsi="仿宋_GB2312" w:cs="仿宋_GB2312" w:eastAsia="仿宋_GB2312"/>
                      <w:sz w:val="20"/>
                      <w:color w:val="000000"/>
                    </w:rPr>
                    <w:t>运行噪音控制：大约</w:t>
                  </w:r>
                  <w:r>
                    <w:rPr>
                      <w:rFonts w:ascii="仿宋_GB2312" w:hAnsi="仿宋_GB2312" w:cs="仿宋_GB2312" w:eastAsia="仿宋_GB2312"/>
                      <w:sz w:val="20"/>
                      <w:color w:val="000000"/>
                    </w:rPr>
                    <w:t>≥10m，65dB</w:t>
                  </w:r>
                  <w:r>
                    <w:br/>
                  </w:r>
                  <w:r>
                    <w:rPr>
                      <w:rFonts w:ascii="仿宋_GB2312" w:hAnsi="仿宋_GB2312" w:cs="仿宋_GB2312" w:eastAsia="仿宋_GB2312"/>
                      <w:sz w:val="20"/>
                      <w:color w:val="000000"/>
                    </w:rPr>
                    <w:t>最大输出耗油量：大约</w:t>
                  </w:r>
                  <w:r>
                    <w:rPr>
                      <w:rFonts w:ascii="仿宋_GB2312" w:hAnsi="仿宋_GB2312" w:cs="仿宋_GB2312" w:eastAsia="仿宋_GB2312"/>
                      <w:sz w:val="20"/>
                      <w:color w:val="000000"/>
                    </w:rPr>
                    <w:t>2.8min/L</w:t>
                  </w:r>
                  <w:r>
                    <w:br/>
                  </w:r>
                  <w:r>
                    <w:rPr>
                      <w:rFonts w:ascii="仿宋_GB2312" w:hAnsi="仿宋_GB2312" w:cs="仿宋_GB2312" w:eastAsia="仿宋_GB2312"/>
                      <w:sz w:val="20"/>
                      <w:color w:val="000000"/>
                    </w:rPr>
                    <w:t>无线遥控器：含</w:t>
                  </w:r>
                  <w:r>
                    <w:br/>
                  </w:r>
                  <w:r>
                    <w:rPr>
                      <w:rFonts w:ascii="仿宋_GB2312" w:hAnsi="仿宋_GB2312" w:cs="仿宋_GB2312" w:eastAsia="仿宋_GB2312"/>
                      <w:sz w:val="20"/>
                      <w:color w:val="000000"/>
                    </w:rPr>
                    <w:t>DMX-512：可控</w:t>
                  </w:r>
                  <w:r>
                    <w:br/>
                  </w:r>
                  <w:r>
                    <w:rPr>
                      <w:rFonts w:ascii="仿宋_GB2312" w:hAnsi="仿宋_GB2312" w:cs="仿宋_GB2312" w:eastAsia="仿宋_GB2312"/>
                      <w:sz w:val="20"/>
                      <w:color w:val="000000"/>
                    </w:rPr>
                    <w:t>DMX通道数：2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r>
            <w:tr>
              <w:tc>
                <w:tcPr>
                  <w:tcW w:type="dxa" w:w="14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龙门架</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16米*8米，含铝板四方架520*760（横梁），400*400（立柱），葫芦，吊带，横担，保险杠，底座，配重，斜支撑，反头，方套等辅料，承重1000KG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0"/>
              <w:gridCol w:w="120"/>
              <w:gridCol w:w="1202"/>
              <w:gridCol w:w="511"/>
              <w:gridCol w:w="511"/>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参数性质</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序号</w:t>
                  </w:r>
                </w:p>
              </w:tc>
              <w:tc>
                <w:tcPr>
                  <w:tcW w:type="dxa" w:w="1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技术参数与性能指标</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单位</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-中央控制系统</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1.系统控制站（控制台）和PLC主控制器间通过以太网连接，网络速率≥100MBPS。网络容量大于控制器数量并留有超过10%以上的扩充余量。网络数据传输速率完全满足系统控制的实时性要求；</w:t>
                  </w:r>
                </w:p>
                <w:p>
                  <w:pPr>
                    <w:pStyle w:val="null3"/>
                  </w:pPr>
                  <w:r>
                    <w:rPr>
                      <w:rFonts w:ascii="仿宋_GB2312" w:hAnsi="仿宋_GB2312" w:cs="仿宋_GB2312" w:eastAsia="仿宋_GB2312"/>
                      <w:sz w:val="20"/>
                    </w:rPr>
                    <w:t>▲2.控制系统可实时对设备的上限位、下限位、上软限、下软限、上极限、下极限、松绳状态进行查看；可实时对电源、电机设备的断火、电源过压、电源欠压、电机堵转、电机缺相状态进行查看；（提供如经国家认证认可监督管理部门认证的第三方检测机构出具的检测报告等证明材料）</w:t>
                  </w:r>
                </w:p>
                <w:p>
                  <w:pPr>
                    <w:pStyle w:val="null3"/>
                  </w:pPr>
                  <w:r>
                    <w:rPr>
                      <w:rFonts w:ascii="仿宋_GB2312" w:hAnsi="仿宋_GB2312" w:cs="仿宋_GB2312" w:eastAsia="仿宋_GB2312"/>
                      <w:sz w:val="20"/>
                    </w:rPr>
                    <w:t>▲3.控制系统：计算机模式分为装台模式和演出模式，装台模式下设备的操作分为设备和编组，通过页面切换可实现设备和编组操作页的切换。在装台模式下可一键设置多个设备的目标位置。在装台模式下，支持场景仿真运行，在不运行实际设备的情况下模拟运行，在降低设备运行损耗的情况下还原设备运行效果；在演出模式下，设备操作栏内切换至“剧目”标签页。在剧目标签页可完成剧目与剧目场次的选择、切换、监控功能。（提供如经国家认证认可监督管理部门认证的第三方检测机构出具的检测报告等证明材料）</w:t>
                  </w:r>
                </w:p>
                <w:p>
                  <w:pPr>
                    <w:pStyle w:val="null3"/>
                  </w:pPr>
                  <w:r>
                    <w:rPr>
                      <w:rFonts w:ascii="仿宋_GB2312" w:hAnsi="仿宋_GB2312" w:cs="仿宋_GB2312" w:eastAsia="仿宋_GB2312"/>
                      <w:sz w:val="20"/>
                    </w:rPr>
                    <w:t>4、提供卓越的处理性能和控制能力，能够实现复杂舞台机械设备的精准操作和同步运行；</w:t>
                  </w:r>
                </w:p>
                <w:p>
                  <w:pPr>
                    <w:pStyle w:val="null3"/>
                  </w:pPr>
                  <w:r>
                    <w:rPr>
                      <w:rFonts w:ascii="仿宋_GB2312" w:hAnsi="仿宋_GB2312" w:cs="仿宋_GB2312" w:eastAsia="仿宋_GB2312"/>
                      <w:sz w:val="20"/>
                    </w:rPr>
                    <w:t>●5、须配备触摸屏，支持快速配置和操作，界面设计简洁直观，使用户能够高效输入操作参数并实时监控设备状态；</w:t>
                  </w:r>
                </w:p>
                <w:p>
                  <w:pPr>
                    <w:pStyle w:val="null3"/>
                  </w:pPr>
                  <w:r>
                    <w:rPr>
                      <w:rFonts w:ascii="仿宋_GB2312" w:hAnsi="仿宋_GB2312" w:cs="仿宋_GB2312" w:eastAsia="仿宋_GB2312"/>
                      <w:sz w:val="20"/>
                    </w:rPr>
                    <w:t>●6、支持不少于60个被控数量配置，灵活适应于多种场景需求；</w:t>
                  </w:r>
                </w:p>
                <w:p>
                  <w:pPr>
                    <w:pStyle w:val="null3"/>
                  </w:pPr>
                  <w:r>
                    <w:rPr>
                      <w:rFonts w:ascii="仿宋_GB2312" w:hAnsi="仿宋_GB2312" w:cs="仿宋_GB2312" w:eastAsia="仿宋_GB2312"/>
                      <w:sz w:val="20"/>
                    </w:rPr>
                    <w:t>●7、集成急停按钮、报警蜂鸣器、复位按钮、运行按钮、上电钥匙开关等多种安全功能部件，为设备运行提供多重安全保障，确保演艺场景中的操作安全；</w:t>
                  </w:r>
                </w:p>
                <w:p>
                  <w:pPr>
                    <w:pStyle w:val="null3"/>
                  </w:pPr>
                  <w:r>
                    <w:rPr>
                      <w:rFonts w:ascii="仿宋_GB2312" w:hAnsi="仿宋_GB2312" w:cs="仿宋_GB2312" w:eastAsia="仿宋_GB2312"/>
                      <w:sz w:val="20"/>
                    </w:rPr>
                    <w:t>8、支持系统扩展与功能升级，通过PN网口等丰富的接口实现与其他舞台设备的无缝集成，便于构建统一的舞台机械控制网络；</w:t>
                  </w:r>
                </w:p>
                <w:p>
                  <w:pPr>
                    <w:pStyle w:val="null3"/>
                  </w:pPr>
                  <w:r>
                    <w:rPr>
                      <w:rFonts w:ascii="仿宋_GB2312" w:hAnsi="仿宋_GB2312" w:cs="仿宋_GB2312" w:eastAsia="仿宋_GB2312"/>
                      <w:sz w:val="20"/>
                    </w:rPr>
                    <w:t>●9、配备实时报警和急停功能，能够在紧急情况下快速响应，并通过触摸屏界面进行故障诊断，显著提升维护效率；</w:t>
                  </w:r>
                </w:p>
                <w:p>
                  <w:pPr>
                    <w:pStyle w:val="null3"/>
                  </w:pPr>
                  <w:r>
                    <w:rPr>
                      <w:rFonts w:ascii="仿宋_GB2312" w:hAnsi="仿宋_GB2312" w:cs="仿宋_GB2312" w:eastAsia="仿宋_GB2312"/>
                      <w:sz w:val="20"/>
                    </w:rPr>
                    <w:t>10.系统低压元器件采用能够适应现场恶劣环境使用要求的产品；</w:t>
                  </w:r>
                </w:p>
                <w:p>
                  <w:pPr>
                    <w:pStyle w:val="null3"/>
                  </w:pPr>
                  <w:r>
                    <w:rPr>
                      <w:rFonts w:ascii="仿宋_GB2312" w:hAnsi="仿宋_GB2312" w:cs="仿宋_GB2312" w:eastAsia="仿宋_GB2312"/>
                      <w:sz w:val="20"/>
                    </w:rPr>
                    <w:t>11.单台设备在单台控制时多次运行后位移误差为±3mm，多台集控设备多次运行后位移误差为±3mm；</w:t>
                  </w:r>
                </w:p>
                <w:p>
                  <w:pPr>
                    <w:pStyle w:val="null3"/>
                  </w:pPr>
                  <w:r>
                    <w:rPr>
                      <w:rFonts w:ascii="仿宋_GB2312" w:hAnsi="仿宋_GB2312" w:cs="仿宋_GB2312" w:eastAsia="仿宋_GB2312"/>
                      <w:sz w:val="20"/>
                    </w:rPr>
                    <w:t>▲12.具备不同种类间设备、不同电机功率、不同机械减速比的调速轴同步运行。（提供如经国家认证认可监督管理部门认证的第三方检测机构出具的检测报告等证明材料）</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-定速设备驱动器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●1、定速设备驱动器单台支持四路设备的独立控制，配备四路就地上升/下降/停止开关；</w:t>
                  </w:r>
                </w:p>
                <w:p>
                  <w:pPr>
                    <w:pStyle w:val="null3"/>
                  </w:pPr>
                  <w:r>
                    <w:rPr>
                      <w:rFonts w:ascii="仿宋_GB2312" w:hAnsi="仿宋_GB2312" w:cs="仿宋_GB2312" w:eastAsia="仿宋_GB2312"/>
                      <w:sz w:val="20"/>
                    </w:rPr>
                    <w:t>●2、集成增量式编码器接口，提供实时位置信息反馈，并集成限位/极限接口满足舞台机械设备复杂动作及安全需求；</w:t>
                  </w:r>
                </w:p>
                <w:p>
                  <w:pPr>
                    <w:pStyle w:val="null3"/>
                  </w:pPr>
                  <w:r>
                    <w:rPr>
                      <w:rFonts w:ascii="仿宋_GB2312" w:hAnsi="仿宋_GB2312" w:cs="仿宋_GB2312" w:eastAsia="仿宋_GB2312"/>
                      <w:sz w:val="20"/>
                    </w:rPr>
                    <w:t>3、内置负载分配技术，在多设备协同运行时智能分配负载，确保各电机平稳运行，减少设备磨损，提高系统运行效率；</w:t>
                  </w:r>
                </w:p>
                <w:p>
                  <w:pPr>
                    <w:pStyle w:val="null3"/>
                  </w:pPr>
                  <w:r>
                    <w:rPr>
                      <w:rFonts w:ascii="仿宋_GB2312" w:hAnsi="仿宋_GB2312" w:cs="仿宋_GB2312" w:eastAsia="仿宋_GB2312"/>
                      <w:sz w:val="20"/>
                    </w:rPr>
                    <w:t>4、采用模块化机架结构，安装简便、扩展灵活。紧凑型设计优化了设备空间布局，便于用户根据需求进行系统扩展和升级，降低维护成本。</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-调速设备驱动器</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1、支持就近安装和就地控制，提高空间利用率，简化系统布线，便于设备维护和扩展，特别适合多电机协同运行的应用场景；</w:t>
                  </w:r>
                </w:p>
                <w:p>
                  <w:pPr>
                    <w:pStyle w:val="null3"/>
                  </w:pPr>
                  <w:r>
                    <w:rPr>
                      <w:rFonts w:ascii="仿宋_GB2312" w:hAnsi="仿宋_GB2312" w:cs="仿宋_GB2312" w:eastAsia="仿宋_GB2312"/>
                      <w:sz w:val="20"/>
                    </w:rPr>
                    <w:t>●2、内置高性能变频器，支持矢量闭环控制技术，实现高动态响应和高精度稳定运行；</w:t>
                  </w:r>
                </w:p>
                <w:p>
                  <w:pPr>
                    <w:pStyle w:val="null3"/>
                  </w:pPr>
                  <w:r>
                    <w:rPr>
                      <w:rFonts w:ascii="仿宋_GB2312" w:hAnsi="仿宋_GB2312" w:cs="仿宋_GB2312" w:eastAsia="仿宋_GB2312"/>
                      <w:sz w:val="20"/>
                    </w:rPr>
                    <w:t>●3、采用即插即用快速安装理念，用户只需完成基本电气连接，无需复杂调试，即可快速完成设备部署，大幅缩短安装与调试时间；</w:t>
                  </w:r>
                </w:p>
                <w:p>
                  <w:pPr>
                    <w:pStyle w:val="null3"/>
                  </w:pPr>
                  <w:r>
                    <w:rPr>
                      <w:rFonts w:ascii="仿宋_GB2312" w:hAnsi="仿宋_GB2312" w:cs="仿宋_GB2312" w:eastAsia="仿宋_GB2312"/>
                      <w:sz w:val="20"/>
                    </w:rPr>
                    <w:t>●4、集成急停、极限越控、限位保护、本地/远程选择、速度调节旋钮等多重安全机制，结合实时故障检测与过载保护，保障设备运行的安全性，特别适合动态和高频切换的演艺环境；</w:t>
                  </w:r>
                </w:p>
                <w:p>
                  <w:pPr>
                    <w:pStyle w:val="null3"/>
                  </w:pPr>
                  <w:r>
                    <w:rPr>
                      <w:rFonts w:ascii="仿宋_GB2312" w:hAnsi="仿宋_GB2312" w:cs="仿宋_GB2312" w:eastAsia="仿宋_GB2312"/>
                      <w:sz w:val="20"/>
                    </w:rPr>
                    <w:t>5、采用模块化硬件架构，提供灵活的扩展能力，能够根据舞台机械设备的不同需求进行定制调整，提升系统适应性与维护效率。</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-总电源管理及分配</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支持机架式安装；</w:t>
                  </w:r>
                </w:p>
                <w:p>
                  <w:pPr>
                    <w:pStyle w:val="null3"/>
                  </w:pPr>
                  <w:r>
                    <w:rPr>
                      <w:rFonts w:ascii="仿宋_GB2312" w:hAnsi="仿宋_GB2312" w:cs="仿宋_GB2312" w:eastAsia="仿宋_GB2312"/>
                      <w:sz w:val="20"/>
                    </w:rPr>
                    <w:t>2、</w:t>
                  </w:r>
                  <w:r>
                    <w:rPr>
                      <w:rFonts w:ascii="仿宋_GB2312" w:hAnsi="仿宋_GB2312" w:cs="仿宋_GB2312" w:eastAsia="仿宋_GB2312"/>
                      <w:sz w:val="20"/>
                    </w:rPr>
                    <w:t>配置总断路器、总接触器以满足安全要求；</w:t>
                  </w:r>
                </w:p>
                <w:p>
                  <w:pPr>
                    <w:pStyle w:val="null3"/>
                  </w:pPr>
                  <w:r>
                    <w:rPr>
                      <w:rFonts w:ascii="仿宋_GB2312" w:hAnsi="仿宋_GB2312" w:cs="仿宋_GB2312" w:eastAsia="仿宋_GB2312"/>
                      <w:sz w:val="20"/>
                    </w:rPr>
                    <w:t>3、</w:t>
                  </w:r>
                  <w:r>
                    <w:rPr>
                      <w:rFonts w:ascii="仿宋_GB2312" w:hAnsi="仿宋_GB2312" w:cs="仿宋_GB2312" w:eastAsia="仿宋_GB2312"/>
                      <w:sz w:val="20"/>
                    </w:rPr>
                    <w:t>具有总电源电压、电流、功率等主要电源参数的仪表，可查看相关核心电源参数；</w:t>
                  </w:r>
                </w:p>
                <w:p>
                  <w:pPr>
                    <w:pStyle w:val="null3"/>
                  </w:pPr>
                  <w:r>
                    <w:rPr>
                      <w:rFonts w:ascii="仿宋_GB2312" w:hAnsi="仿宋_GB2312" w:cs="仿宋_GB2312" w:eastAsia="仿宋_GB2312"/>
                      <w:sz w:val="20"/>
                    </w:rPr>
                    <w:t>4、</w:t>
                  </w:r>
                  <w:r>
                    <w:rPr>
                      <w:rFonts w:ascii="仿宋_GB2312" w:hAnsi="仿宋_GB2312" w:cs="仿宋_GB2312" w:eastAsia="仿宋_GB2312"/>
                      <w:sz w:val="20"/>
                    </w:rPr>
                    <w:t>具有相序保护功能；</w:t>
                  </w:r>
                </w:p>
                <w:p>
                  <w:pPr>
                    <w:pStyle w:val="null3"/>
                  </w:pPr>
                  <w:r>
                    <w:rPr>
                      <w:rFonts w:ascii="仿宋_GB2312" w:hAnsi="仿宋_GB2312" w:cs="仿宋_GB2312" w:eastAsia="仿宋_GB2312"/>
                      <w:sz w:val="20"/>
                    </w:rPr>
                    <w:t>5、</w:t>
                  </w:r>
                  <w:r>
                    <w:rPr>
                      <w:rFonts w:ascii="仿宋_GB2312" w:hAnsi="仿宋_GB2312" w:cs="仿宋_GB2312" w:eastAsia="仿宋_GB2312"/>
                      <w:sz w:val="20"/>
                    </w:rPr>
                    <w:t>电源分配器针对每个驱动箱配置独立的断路器，电源分配器至少为</w:t>
                  </w:r>
                  <w:r>
                    <w:rPr>
                      <w:rFonts w:ascii="仿宋_GB2312" w:hAnsi="仿宋_GB2312" w:cs="仿宋_GB2312" w:eastAsia="仿宋_GB2312"/>
                      <w:sz w:val="20"/>
                    </w:rPr>
                    <w:t>16路16A输出；</w:t>
                  </w:r>
                </w:p>
                <w:p>
                  <w:pPr>
                    <w:pStyle w:val="null3"/>
                  </w:pPr>
                  <w:r>
                    <w:rPr>
                      <w:rFonts w:ascii="仿宋_GB2312" w:hAnsi="仿宋_GB2312" w:cs="仿宋_GB2312" w:eastAsia="仿宋_GB2312"/>
                      <w:sz w:val="20"/>
                    </w:rPr>
                    <w:t>6、</w:t>
                  </w:r>
                  <w:r>
                    <w:rPr>
                      <w:rFonts w:ascii="仿宋_GB2312" w:hAnsi="仿宋_GB2312" w:cs="仿宋_GB2312" w:eastAsia="仿宋_GB2312"/>
                      <w:sz w:val="20"/>
                    </w:rPr>
                    <w:t>电源分配器采用标准</w:t>
                  </w:r>
                  <w:r>
                    <w:rPr>
                      <w:rFonts w:ascii="仿宋_GB2312" w:hAnsi="仿宋_GB2312" w:cs="仿宋_GB2312" w:eastAsia="仿宋_GB2312"/>
                      <w:sz w:val="20"/>
                    </w:rPr>
                    <w:t>CEE接口。</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-上位机软件操作系统</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多操作台控制终端提供协同控制功能，不同的操作台可同时对不同设备进行控制操作，不同的操作台可同时在装台模式或演出模式下运行。同时多操作之间设置了安全协同保护，同一设备不会被不同操作台同时选定控制，避免人员误操作，并且在任意操作台可查看和监控其他操作选定的设备及运行状况；（提供如经国家认证认可监督管理部门认证的第三方检测机构出具的检测报告等证明材料）</w:t>
                  </w:r>
                </w:p>
                <w:p>
                  <w:pPr>
                    <w:pStyle w:val="null3"/>
                  </w:pPr>
                  <w:r>
                    <w:rPr>
                      <w:rFonts w:ascii="仿宋_GB2312" w:hAnsi="仿宋_GB2312" w:cs="仿宋_GB2312" w:eastAsia="仿宋_GB2312"/>
                      <w:sz w:val="20"/>
                    </w:rPr>
                    <w:t>▲2.对编场控制时，场景运行过程中的多个设备联动控制，可实现包括曲线、跳跃及多段等空间复杂设备顺序动作；（提供如经国家认证认可监督管理部门认证的第三方检测机构出具的检测报告等证明材料）</w:t>
                  </w:r>
                </w:p>
                <w:p>
                  <w:pPr>
                    <w:pStyle w:val="null3"/>
                  </w:pPr>
                  <w:r>
                    <w:rPr>
                      <w:rFonts w:ascii="仿宋_GB2312" w:hAnsi="仿宋_GB2312" w:cs="仿宋_GB2312" w:eastAsia="仿宋_GB2312"/>
                      <w:sz w:val="20"/>
                    </w:rPr>
                    <w:t>▲3.各操作终端能通过数据管理平台，实现各操作终端设备的关键数据互传、备份、同步、共享；（提供如经国家认证认可监督管理部门认证的第三方检测机构出具的检测报告等证明材料）</w:t>
                  </w:r>
                </w:p>
                <w:p>
                  <w:pPr>
                    <w:pStyle w:val="null3"/>
                  </w:pPr>
                  <w:r>
                    <w:rPr>
                      <w:rFonts w:ascii="仿宋_GB2312" w:hAnsi="仿宋_GB2312" w:cs="仿宋_GB2312" w:eastAsia="仿宋_GB2312"/>
                      <w:sz w:val="20"/>
                    </w:rPr>
                    <w:t>▲4.用户可任意配置控制回路中的设备通道数量，运行设备数量不受限制；（提供如经国家认证认可监督管理部门认证的第三方检测机构出具的检测报告等证明材料）</w:t>
                  </w:r>
                </w:p>
                <w:p>
                  <w:pPr>
                    <w:pStyle w:val="null3"/>
                  </w:pPr>
                  <w:r>
                    <w:rPr>
                      <w:rFonts w:ascii="仿宋_GB2312" w:hAnsi="仿宋_GB2312" w:cs="仿宋_GB2312" w:eastAsia="仿宋_GB2312"/>
                      <w:sz w:val="20"/>
                    </w:rPr>
                    <w:t>●5.控制系统提供全局设备的运行状态监控，可对设备进行分类，可分别查看不同类型设备状态，监控内容包括：设备位置、速度、限位等，信息显示包括设备状态信息、报警信息和以3D图显示的设备排布位置信息；</w:t>
                  </w:r>
                </w:p>
                <w:p>
                  <w:pPr>
                    <w:pStyle w:val="null3"/>
                  </w:pPr>
                  <w:r>
                    <w:rPr>
                      <w:rFonts w:ascii="仿宋_GB2312" w:hAnsi="仿宋_GB2312" w:cs="仿宋_GB2312" w:eastAsia="仿宋_GB2312"/>
                      <w:sz w:val="20"/>
                    </w:rPr>
                    <w:t>▲6.提供时间运行功能，可通过输入设备运行时间，使得设备在规定时间点到达设定位置；（提供如经国家认证认可监督管理部门认证的第三方检测机构出具的检测报告等证明材料）</w:t>
                  </w:r>
                </w:p>
                <w:p>
                  <w:pPr>
                    <w:pStyle w:val="null3"/>
                  </w:pPr>
                  <w:r>
                    <w:rPr>
                      <w:rFonts w:ascii="仿宋_GB2312" w:hAnsi="仿宋_GB2312" w:cs="仿宋_GB2312" w:eastAsia="仿宋_GB2312"/>
                      <w:sz w:val="20"/>
                    </w:rPr>
                    <w:t>▲7.在自动方式下，调速设备具备场景返回功能；（提供如经国家认证认可监督管理部门认证的第三方检测机构出具的检测报告等证明材料）</w:t>
                  </w:r>
                </w:p>
                <w:p>
                  <w:pPr>
                    <w:pStyle w:val="null3"/>
                  </w:pPr>
                  <w:r>
                    <w:rPr>
                      <w:rFonts w:ascii="仿宋_GB2312" w:hAnsi="仿宋_GB2312" w:cs="仿宋_GB2312" w:eastAsia="仿宋_GB2312"/>
                      <w:sz w:val="20"/>
                    </w:rPr>
                    <w:t>▲8.支持设备编组协同运行，编组可以根据运行要求进行使能控制，编组可根据用户自由选择所需运行的设备组成，编组运行模式包括：自由编组，同步编组模式。编组故障响应包括：单停，全停；（提供如经国家认证认可监督管理部门认证的第三方检测机构出具的检测报告等证明材料）</w:t>
                  </w:r>
                </w:p>
                <w:p>
                  <w:pPr>
                    <w:pStyle w:val="null3"/>
                  </w:pPr>
                  <w:r>
                    <w:rPr>
                      <w:rFonts w:ascii="仿宋_GB2312" w:hAnsi="仿宋_GB2312" w:cs="仿宋_GB2312" w:eastAsia="仿宋_GB2312"/>
                      <w:sz w:val="20"/>
                    </w:rPr>
                    <w:t>▲9.场景编辑中支持表格化编辑，可通过设备记忆位置快速设定运行参数，可一键设定多个设备运行速度或目标位置，剧目管理中可快捷添加多个新建场景。（提供如经国家认证认可监督管理部门认证的第三方检测机构出具的检测报告等证明材料）</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-安全管理系统</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6</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▲须配置独立的性能可靠的安全管理系统，安全管理系统须达到“系统安全功能”SIL3等级要求，能有效地对系统安全进行控制管理。（提供安全管理系统计算方式及相关认证证书等证明材料）</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-云平台管理系统</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7</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●须配置远程诊断模块和设备监控服务器，提供演艺设备云平台管理系统，具有系统管理、设备管理、设备部件管理、监控管理、设备状况实时监控、报警管理功能。</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-主操作台</w:t>
                  </w:r>
                </w:p>
                <w:p>
                  <w:pPr>
                    <w:pStyle w:val="null3"/>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8</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为确保在紧急情况下能够迅速、有效地采取措施，急停按钮与安全型管理系统紧密相连，共同构建一套完善的紧急停车系统；（提供如经国家认证认可监督管理部门认证的第三方检测机构出具的检测报告等证明材料）</w:t>
                  </w:r>
                </w:p>
                <w:p>
                  <w:pPr>
                    <w:pStyle w:val="null3"/>
                  </w:pPr>
                  <w:r>
                    <w:rPr>
                      <w:rFonts w:ascii="仿宋_GB2312" w:hAnsi="仿宋_GB2312" w:cs="仿宋_GB2312" w:eastAsia="仿宋_GB2312"/>
                      <w:sz w:val="20"/>
                    </w:rPr>
                    <w:t>▲2.提供两组手动控制摇杆且具有安全锁定按钮，具有四个通道的启动、停止、暂停按键且四个通道具有速度调节推杆，可用于场景更改和表演场次的返回和执行；（提供如经国家认证认可监督管理部门认证的第三方检测机构出具的检测报告等证明材料）</w:t>
                  </w:r>
                </w:p>
                <w:p>
                  <w:pPr>
                    <w:pStyle w:val="null3"/>
                  </w:pPr>
                  <w:r>
                    <w:rPr>
                      <w:rFonts w:ascii="仿宋_GB2312" w:hAnsi="仿宋_GB2312" w:cs="仿宋_GB2312" w:eastAsia="仿宋_GB2312"/>
                      <w:sz w:val="20"/>
                    </w:rPr>
                    <w:t>▲3.从设备的实用性和安全性考虑，具有钥匙开关、上电按键、断电按键、急停按钮及保护罩、工作照明灯、USB接口、工业键盘、3D鼠标以提供精准的六自由度控制；（提供如经国家认证认可监督管理部门认证的第三方检测机构出具的检测报告等证明材料）</w:t>
                  </w:r>
                </w:p>
                <w:p>
                  <w:pPr>
                    <w:pStyle w:val="null3"/>
                  </w:pPr>
                  <w:r>
                    <w:rPr>
                      <w:rFonts w:ascii="仿宋_GB2312" w:hAnsi="仿宋_GB2312" w:cs="仿宋_GB2312" w:eastAsia="仿宋_GB2312"/>
                      <w:sz w:val="20"/>
                    </w:rPr>
                    <w:t>▲4.集成多种专业接口，以满足多样化的连接与访问需求，具有电源航空头、HDMI高清显示接口、RJ45通信网口、无线IC卡授权访问接口；（提供如经国家认证认可监督管理部门认证的第三方检测机构出具的检测报告等证明材料）</w:t>
                  </w:r>
                </w:p>
                <w:p>
                  <w:pPr>
                    <w:pStyle w:val="null3"/>
                  </w:pPr>
                  <w:r>
                    <w:rPr>
                      <w:rFonts w:ascii="仿宋_GB2312" w:hAnsi="仿宋_GB2312" w:cs="仿宋_GB2312" w:eastAsia="仿宋_GB2312"/>
                      <w:sz w:val="20"/>
                    </w:rPr>
                    <w:t>▲5.具备DMX512、TimeCode接口，可满足和灯控台或者音视频进行协同触发的能力，可满足灯光、音响等非机械设备同步演出的功能；（提供如经国家认证认可监督管理部门认证的第三方检测机构出具的检测报告等证明材料）</w:t>
                  </w:r>
                </w:p>
                <w:p>
                  <w:pPr>
                    <w:pStyle w:val="null3"/>
                  </w:pPr>
                  <w:r>
                    <w:rPr>
                      <w:rFonts w:ascii="仿宋_GB2312" w:hAnsi="仿宋_GB2312" w:cs="仿宋_GB2312" w:eastAsia="仿宋_GB2312"/>
                      <w:sz w:val="20"/>
                    </w:rPr>
                    <w:t>▲6.具备≥4组网络接口，用于与主控制器通讯，支持ACN、TCP/IP等控制协议。（提供如经国家认证认可监督管理部门认证的第三方检测机构出具的检测报告等证明材料）</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-移动站</w:t>
                  </w:r>
                </w:p>
                <w:p>
                  <w:pPr>
                    <w:pStyle w:val="null3"/>
                  </w:pP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9</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为保证系统的冗余性配置移动站，在主控台出现故障的情况下可使用移动站操作设备。</w:t>
                  </w:r>
                </w:p>
                <w:p>
                  <w:pPr>
                    <w:pStyle w:val="null3"/>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提供两组控制摇杆且具有安全锁定按钮，可用于场景更改和表演场次的返回和执行；</w:t>
                  </w:r>
                </w:p>
                <w:p>
                  <w:pPr>
                    <w:pStyle w:val="null3"/>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移动着需配置钥匙开关、上电按键、断电按键、急停按钮及保护罩、工作照明灯、</w:t>
                  </w:r>
                  <w:r>
                    <w:rPr>
                      <w:rFonts w:ascii="仿宋_GB2312" w:hAnsi="仿宋_GB2312" w:cs="仿宋_GB2312" w:eastAsia="仿宋_GB2312"/>
                      <w:sz w:val="20"/>
                    </w:rPr>
                    <w:t>USB接口、工业键盘等。</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r>
              <w:tc>
                <w:tcPr>
                  <w:tcW w:type="dxa" w:w="2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舞台机械控制系统</w:t>
                  </w:r>
                  <w:r>
                    <w:rPr>
                      <w:rFonts w:ascii="仿宋_GB2312" w:hAnsi="仿宋_GB2312" w:cs="仿宋_GB2312" w:eastAsia="仿宋_GB2312"/>
                      <w:sz w:val="20"/>
                    </w:rPr>
                    <w:t>-其他</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10</w:t>
                  </w:r>
                </w:p>
              </w:tc>
              <w:tc>
                <w:tcPr>
                  <w:tcW w:type="dxa" w:w="1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更换</w:t>
                  </w:r>
                  <w:r>
                    <w:rPr>
                      <w:rFonts w:ascii="仿宋_GB2312" w:hAnsi="仿宋_GB2312" w:cs="仿宋_GB2312" w:eastAsia="仿宋_GB2312"/>
                      <w:sz w:val="20"/>
                    </w:rPr>
                    <w:t>46套编码器，编码器要求至少满足1024线，机械尺寸满足原机械设备安装要求。</w:t>
                  </w:r>
                </w:p>
                <w:p>
                  <w:pPr>
                    <w:pStyle w:val="null3"/>
                  </w:pPr>
                  <w:r>
                    <w:rPr>
                      <w:rFonts w:ascii="仿宋_GB2312" w:hAnsi="仿宋_GB2312" w:cs="仿宋_GB2312" w:eastAsia="仿宋_GB2312"/>
                      <w:sz w:val="20"/>
                    </w:rPr>
                    <w:t>2、</w:t>
                  </w:r>
                  <w:r>
                    <w:rPr>
                      <w:rFonts w:ascii="仿宋_GB2312" w:hAnsi="仿宋_GB2312" w:cs="仿宋_GB2312" w:eastAsia="仿宋_GB2312"/>
                      <w:sz w:val="20"/>
                    </w:rPr>
                    <w:t>提供电源及驱动箱相关机柜；</w:t>
                  </w:r>
                </w:p>
                <w:p>
                  <w:pPr>
                    <w:pStyle w:val="null3"/>
                  </w:pPr>
                  <w:r>
                    <w:rPr>
                      <w:rFonts w:ascii="仿宋_GB2312" w:hAnsi="仿宋_GB2312" w:cs="仿宋_GB2312" w:eastAsia="仿宋_GB2312"/>
                      <w:sz w:val="20"/>
                    </w:rPr>
                    <w:t>3、</w:t>
                  </w:r>
                  <w:r>
                    <w:rPr>
                      <w:rFonts w:ascii="仿宋_GB2312" w:hAnsi="仿宋_GB2312" w:cs="仿宋_GB2312" w:eastAsia="仿宋_GB2312"/>
                      <w:sz w:val="20"/>
                    </w:rPr>
                    <w:t>更换原系统所有线缆及桥架。要求所有线缆、桥架满足国标要求，线缆必须采用阻燃线缆，桥架必须采用镀锌优质桥架；</w:t>
                  </w:r>
                </w:p>
                <w:p>
                  <w:pPr>
                    <w:pStyle w:val="null3"/>
                  </w:pPr>
                  <w:r>
                    <w:rPr>
                      <w:rFonts w:ascii="仿宋_GB2312" w:hAnsi="仿宋_GB2312" w:cs="仿宋_GB2312" w:eastAsia="仿宋_GB2312"/>
                      <w:sz w:val="20"/>
                    </w:rPr>
                    <w:t>4、</w:t>
                  </w:r>
                  <w:r>
                    <w:rPr>
                      <w:rFonts w:ascii="仿宋_GB2312" w:hAnsi="仿宋_GB2312" w:cs="仿宋_GB2312" w:eastAsia="仿宋_GB2312"/>
                      <w:sz w:val="20"/>
                    </w:rPr>
                    <w:t>更换相关的原设备拆除服务。</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30日历天，如遇特殊情况顺延。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自合同签订之日起30日历天内，如遇特殊情况顺延。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第一次为合同签订后10个工作日内，支付合同总金额的70%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第二次为货到验收合格后10个工作日内，支付合同总金额的30%。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第一次为合同签订后10个工作日内，支付合同总金额的70%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第二次为货到验收安装调试合格后10个工作日内，支付合同总金额的30%。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1、验收由甲、乙双方相关人员组成的验收小组负责。 2、提供制造厂家的检验测试报告或产品出厂检测报告。3、甲方根据合同要求对产品进行到货验收、确认产品的产地、规格、型号和数量。验收依据为已签订的合同文本、投标文件和国内相应的标准、规范。4、验收合格后，填写产品验收单，并向甲方提交产品所包含的所有资料，以便使用单位日后管理和维护。5、在交割以前产品所发生的一切损失及费用由乙方承担。性能达到技术要求的，验收通过；验收不合格的，限期整改。6、如因货物的质量问题发生争议，由甲方属地技术质量监督部门进行质量鉴定；货物符合质量标准的，鉴定费由甲方承担；货物不符合质量标准的，鉴定费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1、验收由甲、乙双方相关人员组成的验收小组负责。 2、乙方安装调试完成后应提供详细的安装报告，并详细记录各种指示的实测数据，验收内容为审查验收安装及测试报告，现场查看产品使用情况。验收合格后，使用单位填写产品验收单。 2.1乙方提供完整的操作手册和安装、调试、维修手册；提供制造厂家的检验测试报告或产品出厂检测报告。 2.2甲方根据合同要求对产品进行验收、确认产品的产地、规格、型号和数量。验收依据为本合同文本、投标文件和国内相应的标准、规范。 3、验收合格后，填写产品验收单，并向甲方提交产品所包含的所有资料，以便使用单位日后管理和维护。 4、在交割以前产品所发生的一切损失及费用由乙方承担。性能达到技术要求的，验收通过；验收不合格的，限期整改；整改仍达不到要求的，按本合同第九条第2款处理。 5、如因货物的质量问题发生争议，由甲方属地技术质量监督部门进行质量鉴定；货物符合质量标准的，鉴定费由甲方承担；货物不符合质量标准的，鉴定费由乙方承担。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1 年。 售后要求：质保期内，发生质量问题，乙方自接到甲方通知后，1 小时内响应，应于 4 小时内派出专业的维修人员到现场进行检测维修，12 小时内完成修复，发生的全部费用由乙方承担。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质保期：验收合格之日起 1 年。 售后要求：质保期内，发生质量问题，乙方自接到甲方通知后，1 小时内响应，应于 4 小时内派出专业的维修人员到现场进行检测维修，12 小时内完成修复，发生的全部费用由乙方承担。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1.本项目通过电子化交易系统投标，投标人除需在电子化交易系统上传投标文件外，另外中标人还需在中标后，向代理机构递交密封完好的系统生成的纸质版投标文件（壹份，胶装）。 2.开标当日，投标人应在开标大厅等候并保持通讯畅通，以便出现询标时能及时在线。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1.是否属于中小企业，供应商按《统计上大中小微型企业划分办法（2017）》（国统字﹝2017﹞213号）工业划型标准判定，并承担责任。如判定原则与第五章及附件格式不一致的，以此为准。 2.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 五、本文件中供应商也称投标人，采购文件也称招标文件。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提供投标截止日前一年内已缴纳的至少一个月的纳税证明或完税证明，依法免税的或零申报的单位应提供相关证明材料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法定代表人授权书及被授权人身份证；（附法定代表人、被授权人身份证复印件），法定代表人直接参加投标，须提供法定代表人身份证明及身份证复印件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财务状况报告（二选一）：①供应商提供2023年度或2024年度经会计事务所或审计机构审计的完整的财务审计报告（成立时间至提供响应文件截止时间不足一年的可提供成立后任意时段的资产负债表）；②在投标截止时间前六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提供投标截止日前一年内已缴纳的至少一个月的纳税证明或完税证明，依法免税的或零申报的单位应提供相关证明材料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法定代表人授权书及被授权人身份证；（附法定代表人、被授权人身份证复印件），法定代表人直接参加投标，须提供法定代表人身份证明及身份证复印件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按照投标人须知前附表9缴纳投标保证金</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投标方案说明书.docx 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按照投标人须知前附表9缴纳投标保证金</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招标文件中的技术规格、参数要求等仅为方便描述而没有限制性，所描述的货物参数及相关性能要求为最基本的要求，投标人可选用优于或等于招标项目内容的货物进行投标。根据招标文件技术参数和投标响应文件的响应程度进行综合评审：完全响应招标文件技术参数、性能要求的计20分。 标识“▲”的为重要参数，一项不满足扣2分，其他项一项不满足扣0.5分，扣完为止。 注：供应商须在投标文件中对所投设备技术参数指标如实逐条响应。（提供相关技术指标证明材料予以佐证，佐证材料指产品彩页或检测报告）。 供应商自行承担因材料提供不全导致的技术参数评审风险。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根据供应商提供的方案进行评审： 内容详实，方案科学、合理，考虑周全，措施到位 ，针对性强，完全满足采购需求，得[7-10]分； 内容完整，方案基本科学、合理，基本考虑周全，措施基本到位，针对性较强，可以满足采购需求，但有个别细节需要进一步完善或提高，得[4-7）分； 内容基本完整，方案在科学、合理方面一般，考虑不周，措施不够到位，针对性不强，虽然能够基本满足采购需求，但有很多方面需要进一步完善，得[1-4）分。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安装调试组织措施</w:t>
            </w:r>
          </w:p>
        </w:tc>
        <w:tc>
          <w:tcPr>
            <w:tcW w:type="dxa" w:w="2492"/>
          </w:tcPr>
          <w:p>
            <w:pPr>
              <w:pStyle w:val="null3"/>
            </w:pPr>
            <w:r>
              <w:rPr>
                <w:rFonts w:ascii="仿宋_GB2312" w:hAnsi="仿宋_GB2312" w:cs="仿宋_GB2312" w:eastAsia="仿宋_GB2312"/>
              </w:rPr>
              <w:t>针对本项目的安装调试组织措施完善，并针对本项目特点做出合理计划及调配，帮助采购人将设备调试到最佳使用状态，保证项目的顺利运行。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针对本项目提出的质量保障措施：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 人员配备科学合理、人员数量充足，完全满足采购需求，可实施性强，得[5-8]分； 人员配备较合理、人员数量满足采购需求，可实施性较强，得[3-5）分； 人员配备合理性差、人员数量少，可实施性差，得[1-3）分。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在采购人提出的售后服务要求的基础上进行响应。 方案详细可行，得[4-6]分； 方案基本合理，得[2-4）分； 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 培训服务方案详细可行，得[4-6]分； 培训服务方案基本合理，得[2-4）分； 培训服务方案内容空洞未贴合实际，得[1-2）分；，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4、价格分计算数字“四舍五入”，保留小数点后两位。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根据招标文件技术参数和投标响应文件的响应程度进行综合评审： 1、采购清单“▲”项技术指标全部满足招标文件技术参数要求没有负偏离得9分，未全部满足时其得分计算公式为：（满足条数/总条数）×9分； 采购清单“●”项技术指标全部满足招标文件技术参数要求没有负偏离得11分，未全部满足时其得分计算公式为：（满足条数/总条数）×11分； 注：“●”号需提供产品彩页或检测报告，并加盖投标人鲜章有效；无证明资料说明的视为负偏离，该项不得分。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根据供应商提供的方案进行评审： 内容详实，方案科学、合理，考虑周全，措施到位 ，针对性强，完全满足采购需求，得[7-10]分； 内容完整，方案基本科学、合理，基本考虑周全，措施基本到位，针对性较强，可以满足采购需求，但有个别细节需要进一步完善或提高，得[4-7）分； 内容基本完整，方案在科学、合理方面一般，考虑不周，措施不够到位，针对性不强，虽然能够基本满足采购需求，但有很多方面需要进一步完善，得[1-4）分。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安装调试组织措施</w:t>
            </w:r>
          </w:p>
        </w:tc>
        <w:tc>
          <w:tcPr>
            <w:tcW w:type="dxa" w:w="2492"/>
          </w:tcPr>
          <w:p>
            <w:pPr>
              <w:pStyle w:val="null3"/>
            </w:pPr>
            <w:r>
              <w:rPr>
                <w:rFonts w:ascii="仿宋_GB2312" w:hAnsi="仿宋_GB2312" w:cs="仿宋_GB2312" w:eastAsia="仿宋_GB2312"/>
              </w:rPr>
              <w:t>针对本项目的安装调试组织措施完善，并针对本项目特点做出合理计划及调配，帮助采购人将设备调试到最佳使用状态，保证项目的顺利运行。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针对本项目提出的质量保障措施： 措施完善、合理、切实可行,得[7-10]分； 措施较完备、合理、基本可行，得[4-7）分； 措施空洞不符合实际情况，得[1-4）分；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 人员配备科学合理、人员数量充足，完全满足采购需求，可实施性强，得[5-8]分； 人员配备较合理、人员数量满足采购需求，可实施性较强，得[3-5）分； 人员配备合理性差、人员数量少，可实施性差，得[1-3）分。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在采购人提出的售后服务要求的基础上进行响应。 方案详细可行，得[4-6]分； 方案基本合理，得[2-4）分； 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 培训服务方案详细可行，得[4-6]分； 培训服务方案基本合理，得[2-4）分； 培训服务方案内容空洞未贴合实际，得[1-2）分；，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3、按（有效最低报价/有效投标报价）×30的公式计算报价得分。 4、价格分计算数字“四舍五入”，保留小数点后两位。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