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C7F6B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质保及售后服务方案</w:t>
      </w:r>
    </w:p>
    <w:p w14:paraId="493E4B8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</w:t>
      </w: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“评审细则及标准”制定符合本项目实际情况的质保及售后服务方案，格式自拟。</w:t>
      </w:r>
      <w:r>
        <w:rPr>
          <w:rFonts w:hint="eastAsia" w:ascii="宋体" w:hAnsi="宋体" w:cs="宋体"/>
          <w:b w:val="0"/>
          <w:bCs/>
          <w:kern w:val="2"/>
          <w:sz w:val="24"/>
          <w:szCs w:val="24"/>
          <w:lang w:val="en-US" w:eastAsia="zh-CN" w:bidi="ar-SA"/>
        </w:rPr>
        <w:t>包括但不限于以下内容：</w:t>
      </w:r>
    </w:p>
    <w:p w14:paraId="4DCFB3B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1、售后服务⽅案；</w:t>
      </w:r>
    </w:p>
    <w:p w14:paraId="3004855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2、原厂售后承诺；</w:t>
      </w:r>
    </w:p>
    <w:p w14:paraId="2BE4940B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3、供应商认为应该说明的其他内容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lang w:val="en-US" w:eastAsia="zh-CN" w:bidi="ar-S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10813475"/>
    <w:rsid w:val="14926B19"/>
    <w:rsid w:val="19E576EB"/>
    <w:rsid w:val="3B7844CB"/>
    <w:rsid w:val="42052465"/>
    <w:rsid w:val="457C0A65"/>
    <w:rsid w:val="55B32CD9"/>
    <w:rsid w:val="59BD43E6"/>
    <w:rsid w:val="66F8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2</TotalTime>
  <ScaleCrop>false</ScaleCrop>
  <LinksUpToDate>false</LinksUpToDate>
  <CharactersWithSpaces>138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2025-01-17T02:38:06Z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59DBAC68937B4A538F3B699CB21B07AE_12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