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版本号：GZH-ZB-20250502520250529001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四个演出团演艺设备更新项目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GZH-ZB-202505025</w:t>
      </w:r>
      <w:r>
        <w:br/>
      </w:r>
      <w:r>
        <w:br/>
      </w:r>
      <w:r>
        <w:br/>
      </w:r>
    </w:p>
    <w:p>
      <w:pPr>
        <w:pStyle w:val="null3"/>
        <w:jc w:val="center"/>
        <w:outlineLvl w:val="2"/>
      </w:pPr>
      <w:r>
        <w:rPr>
          <w:rFonts w:ascii="仿宋_GB2312" w:hAnsi="仿宋_GB2312" w:cs="仿宋_GB2312" w:eastAsia="仿宋_GB2312"/>
          <w:sz w:val="28"/>
          <w:b/>
        </w:rPr>
        <w:t>陕西省戏曲研究院</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四个演出团演艺设备更新项目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GZH-ZB-202505025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四个演出团演艺设备更新项目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陕西省戏曲研究院拟为四个演出团更新一批演艺设备。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采购包1（四个演出团演艺设备更新项目）：属于专门面向中小企业采购。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2、财务状况报告：①可提供2024年度经审计的财务报告（包含审计报告和审计报告中所涉及的财务报表和报表附注） ,②可提供2024年度供应商完整的全套财务报表（应当包括资产负债表、利润表、现金流量表、所有者权益变动表），③可提供截至投标文件提交截止日一年内银行出具的资信证明（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信用记录：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029-87863464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开户名称：陕西国中恒工程项目管理有限公司</w:t>
            </w:r>
          </w:p>
          <w:p>
            <w:pPr>
              <w:pStyle w:val="null3"/>
            </w:pPr>
            <w:r>
              <w:rPr>
                <w:rFonts w:ascii="仿宋_GB2312" w:hAnsi="仿宋_GB2312" w:cs="仿宋_GB2312" w:eastAsia="仿宋_GB2312"/>
              </w:rPr>
              <w:t>开户银行：中国建设银行股份有限公司西安莲湖路支行</w:t>
            </w:r>
          </w:p>
          <w:p>
            <w:pPr>
              <w:pStyle w:val="null3"/>
            </w:pPr>
            <w:r>
              <w:rPr>
                <w:rFonts w:ascii="仿宋_GB2312" w:hAnsi="仿宋_GB2312" w:cs="仿宋_GB2312" w:eastAsia="仿宋_GB2312"/>
              </w:rPr>
              <w:t>银行账号：61050171110000001138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代理服务费收费标准：根据《国家发展改革委关于降低部分建设项目收费标准规范收费行为等有关问题的通知》(发改价格[2011]534号)标准计算。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陕西省戏曲研究院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供货合同、中标供应商投标文件、招标文件以及国家行业相关规范。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陕西省戏曲研究院拟为四个演出团更新一批演艺设备。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3,900,000.00</w:t>
      </w:r>
    </w:p>
    <w:p>
      <w:pPr>
        <w:pStyle w:val="null3"/>
      </w:pPr>
      <w:r>
        <w:rPr>
          <w:rFonts w:ascii="仿宋_GB2312" w:hAnsi="仿宋_GB2312" w:cs="仿宋_GB2312" w:eastAsia="仿宋_GB2312"/>
        </w:rPr>
        <w:t>采购包最高限价（元）: 3,900,000.00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舞台设备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标的名称：舞台设备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7"/>
              <w:gridCol w:w="237"/>
              <w:gridCol w:w="212"/>
              <w:gridCol w:w="185"/>
              <w:gridCol w:w="1770"/>
            </w:tblGrid>
            <w:tr>
              <w:tc>
                <w:tcPr>
                  <w:tcW w:type="dxa" w:w="14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w:t>
                  </w:r>
                </w:p>
                <w:p>
                  <w:pPr>
                    <w:pStyle w:val="null3"/>
                    <w:jc w:val="center"/>
                  </w:pPr>
                  <w:r>
                    <w:rPr>
                      <w:rFonts w:ascii="仿宋_GB2312" w:hAnsi="仿宋_GB2312" w:cs="仿宋_GB2312" w:eastAsia="仿宋_GB2312"/>
                      <w:sz w:val="20"/>
                      <w:b/>
                    </w:rPr>
                    <w:t>名称</w:t>
                  </w:r>
                </w:p>
              </w:tc>
              <w:tc>
                <w:tcPr>
                  <w:tcW w:type="dxa" w:w="2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7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主要技术参数</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摇头染色灯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1、光源：LED≥19颗，单颗功率≥40W(RGBL或RGBW)；</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2、电子变焦：光学角度≥17倍以上线性变焦，最小角度</w:t>
                  </w:r>
                  <w:r>
                    <w:rPr>
                      <w:rFonts w:ascii="仿宋_GB2312" w:hAnsi="仿宋_GB2312" w:cs="仿宋_GB2312" w:eastAsia="仿宋_GB2312"/>
                      <w:sz w:val="20"/>
                    </w:rPr>
                    <w:t>≤</w:t>
                  </w:r>
                  <w:r>
                    <w:rPr>
                      <w:rFonts w:ascii="仿宋_GB2312" w:hAnsi="仿宋_GB2312" w:cs="仿宋_GB2312" w:eastAsia="仿宋_GB2312"/>
                      <w:sz w:val="20"/>
                    </w:rPr>
                    <w:t>3.8°最大角度</w:t>
                  </w:r>
                  <w:r>
                    <w:rPr>
                      <w:rFonts w:ascii="仿宋_GB2312" w:hAnsi="仿宋_GB2312" w:cs="仿宋_GB2312" w:eastAsia="仿宋_GB2312"/>
                      <w:sz w:val="20"/>
                    </w:rPr>
                    <w:t>≥</w:t>
                  </w:r>
                  <w:r>
                    <w:rPr>
                      <w:rFonts w:ascii="仿宋_GB2312" w:hAnsi="仿宋_GB2312" w:cs="仿宋_GB2312" w:eastAsia="仿宋_GB2312"/>
                      <w:sz w:val="20"/>
                    </w:rPr>
                    <w:t>59°</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3、额定功率：</w:t>
                  </w:r>
                  <w:r>
                    <w:rPr>
                      <w:rFonts w:ascii="仿宋_GB2312" w:hAnsi="仿宋_GB2312" w:cs="仿宋_GB2312" w:eastAsia="仿宋_GB2312"/>
                      <w:sz w:val="20"/>
                    </w:rPr>
                    <w:t>≥</w:t>
                  </w:r>
                  <w:r>
                    <w:rPr>
                      <w:rFonts w:ascii="仿宋_GB2312" w:hAnsi="仿宋_GB2312" w:cs="仿宋_GB2312" w:eastAsia="仿宋_GB2312"/>
                      <w:sz w:val="20"/>
                    </w:rPr>
                    <w:t>700W</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4、调光：0-100%线性调光效果，16bit，调光无抖动</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5、控制协议：不少于4种可选（需包含DMX512、RDM、WIFI、蓝牙）</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6、特殊功能：水平、垂直可设定在运行中闭关、可设置水平、垂直反转</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7、重量：</w:t>
                  </w:r>
                  <w:r>
                    <w:rPr>
                      <w:rFonts w:ascii="仿宋_GB2312" w:hAnsi="仿宋_GB2312" w:cs="仿宋_GB2312" w:eastAsia="仿宋_GB2312"/>
                      <w:sz w:val="20"/>
                    </w:rPr>
                    <w:t>≤</w:t>
                  </w:r>
                  <w:r>
                    <w:rPr>
                      <w:rFonts w:ascii="仿宋_GB2312" w:hAnsi="仿宋_GB2312" w:cs="仿宋_GB2312" w:eastAsia="仿宋_GB2312"/>
                      <w:sz w:val="20"/>
                    </w:rPr>
                    <w:t>15Kg</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8、色温：不劣于2700K-8000K之间连续调节，内置色温不少于13个常用色温，内置常用色温其色温偏差均为±100K</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9、1000小时光通维持率≥99.3%（提供第三方相关佐证材料并盖公章，检测依据：GB/T26178-2010《光通量的测量方法》）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10、为确保所有灯具同批次或者不同批次颜色一致性问题，产品具有混合颜色的校正功能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11、为确保灯具能快速实现任意颜色混色，产品具有快速实现任意混色功能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12、根据剧目使用要求定制色卡号，色坐标依据CIE1931色度图：</w:t>
                  </w:r>
                </w:p>
                <w:p>
                  <w:pPr>
                    <w:pStyle w:val="null3"/>
                    <w:jc w:val="both"/>
                  </w:pPr>
                  <w:r>
                    <w:rPr>
                      <w:rFonts w:ascii="仿宋_GB2312" w:hAnsi="仿宋_GB2312" w:cs="仿宋_GB2312" w:eastAsia="仿宋_GB2312"/>
                      <w:sz w:val="20"/>
                    </w:rPr>
                    <w:t>稻黄色色号：</w:t>
                  </w:r>
                  <w:r>
                    <w:rPr>
                      <w:rFonts w:ascii="仿宋_GB2312" w:hAnsi="仿宋_GB2312" w:cs="仿宋_GB2312" w:eastAsia="仿宋_GB2312"/>
                      <w:sz w:val="20"/>
                    </w:rPr>
                    <w:t>L513，X轴色坐标(0.38)，Y轴色坐标（0.447）；</w:t>
                  </w:r>
                </w:p>
                <w:p>
                  <w:pPr>
                    <w:pStyle w:val="null3"/>
                    <w:jc w:val="both"/>
                  </w:pPr>
                  <w:r>
                    <w:rPr>
                      <w:rFonts w:ascii="仿宋_GB2312" w:hAnsi="仿宋_GB2312" w:cs="仿宋_GB2312" w:eastAsia="仿宋_GB2312"/>
                      <w:sz w:val="20"/>
                    </w:rPr>
                    <w:t>鲜红色色号：</w:t>
                  </w:r>
                  <w:r>
                    <w:rPr>
                      <w:rFonts w:ascii="仿宋_GB2312" w:hAnsi="仿宋_GB2312" w:cs="仿宋_GB2312" w:eastAsia="仿宋_GB2312"/>
                      <w:sz w:val="20"/>
                    </w:rPr>
                    <w:t>L24，X轴色坐标（0.561）Y轴色坐标（0.296）；</w:t>
                  </w:r>
                </w:p>
                <w:p>
                  <w:pPr>
                    <w:pStyle w:val="null3"/>
                    <w:jc w:val="both"/>
                  </w:pPr>
                  <w:r>
                    <w:rPr>
                      <w:rFonts w:ascii="仿宋_GB2312" w:hAnsi="仿宋_GB2312" w:cs="仿宋_GB2312" w:eastAsia="仿宋_GB2312"/>
                      <w:sz w:val="20"/>
                    </w:rPr>
                    <w:t>金黄色色号：</w:t>
                  </w:r>
                  <w:r>
                    <w:rPr>
                      <w:rFonts w:ascii="仿宋_GB2312" w:hAnsi="仿宋_GB2312" w:cs="仿宋_GB2312" w:eastAsia="仿宋_GB2312"/>
                      <w:sz w:val="20"/>
                    </w:rPr>
                    <w:t>R321X轴色坐标(0.477）,Y轴色坐标（0.406）；</w:t>
                  </w:r>
                </w:p>
                <w:p>
                  <w:pPr>
                    <w:pStyle w:val="null3"/>
                    <w:jc w:val="both"/>
                  </w:pPr>
                  <w:r>
                    <w:rPr>
                      <w:rFonts w:ascii="仿宋_GB2312" w:hAnsi="仿宋_GB2312" w:cs="仿宋_GB2312" w:eastAsia="仿宋_GB2312"/>
                      <w:sz w:val="20"/>
                    </w:rPr>
                    <w:t>青蓝色，色号：</w:t>
                  </w:r>
                  <w:r>
                    <w:rPr>
                      <w:rFonts w:ascii="仿宋_GB2312" w:hAnsi="仿宋_GB2312" w:cs="仿宋_GB2312" w:eastAsia="仿宋_GB2312"/>
                      <w:sz w:val="20"/>
                    </w:rPr>
                    <w:t>L117，X轴色坐标(0.223)，Y轴色坐标(0.278)；</w:t>
                  </w:r>
                </w:p>
                <w:p>
                  <w:pPr>
                    <w:pStyle w:val="null3"/>
                    <w:jc w:val="both"/>
                  </w:pPr>
                  <w:r>
                    <w:rPr>
                      <w:rFonts w:ascii="仿宋_GB2312" w:hAnsi="仿宋_GB2312" w:cs="仿宋_GB2312" w:eastAsia="仿宋_GB2312"/>
                      <w:sz w:val="20"/>
                    </w:rPr>
                    <w:t>色坐标精确到</w:t>
                  </w:r>
                  <w:r>
                    <w:rPr>
                      <w:rFonts w:ascii="仿宋_GB2312" w:hAnsi="仿宋_GB2312" w:cs="仿宋_GB2312" w:eastAsia="仿宋_GB2312"/>
                      <w:sz w:val="20"/>
                    </w:rPr>
                    <w:t>±0.01。</w:t>
                  </w:r>
                </w:p>
                <w:p>
                  <w:pPr>
                    <w:pStyle w:val="null3"/>
                    <w:jc w:val="both"/>
                  </w:pPr>
                  <w:r>
                    <w:rPr>
                      <w:rFonts w:ascii="仿宋_GB2312" w:hAnsi="仿宋_GB2312" w:cs="仿宋_GB2312" w:eastAsia="仿宋_GB2312"/>
                      <w:sz w:val="20"/>
                    </w:rPr>
                    <w:t>13.灯具带软件升级装置通过DMX数据线连接灯具进行软件升级；</w:t>
                  </w:r>
                </w:p>
                <w:p>
                  <w:pPr>
                    <w:pStyle w:val="null3"/>
                    <w:jc w:val="both"/>
                  </w:pPr>
                  <w:r>
                    <w:rPr>
                      <w:rFonts w:ascii="仿宋_GB2312" w:hAnsi="仿宋_GB2312" w:cs="仿宋_GB2312" w:eastAsia="仿宋_GB2312"/>
                      <w:sz w:val="20"/>
                    </w:rPr>
                    <w:t>14.内置可充电式电池，无电状态下可编辑菜单</w:t>
                  </w:r>
                  <w:r>
                    <w:rPr>
                      <w:rFonts w:ascii="仿宋_GB2312" w:hAnsi="仿宋_GB2312" w:cs="仿宋_GB2312" w:eastAsia="仿宋_GB2312"/>
                      <w:sz w:val="20"/>
                    </w:rPr>
                    <w:t>。</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面光（切割灯）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1、光源：≥600W光源模组（LED光源）</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2、光学角度：最小角度</w:t>
                  </w:r>
                  <w:r>
                    <w:rPr>
                      <w:rFonts w:ascii="仿宋_GB2312" w:hAnsi="仿宋_GB2312" w:cs="仿宋_GB2312" w:eastAsia="仿宋_GB2312"/>
                      <w:sz w:val="20"/>
                    </w:rPr>
                    <w:t>≤</w:t>
                  </w:r>
                  <w:r>
                    <w:rPr>
                      <w:rFonts w:ascii="仿宋_GB2312" w:hAnsi="仿宋_GB2312" w:cs="仿宋_GB2312" w:eastAsia="仿宋_GB2312"/>
                      <w:sz w:val="20"/>
                    </w:rPr>
                    <w:t>6.5°，最大角度</w:t>
                  </w:r>
                  <w:r>
                    <w:rPr>
                      <w:rFonts w:ascii="仿宋_GB2312" w:hAnsi="仿宋_GB2312" w:cs="仿宋_GB2312" w:eastAsia="仿宋_GB2312"/>
                      <w:sz w:val="20"/>
                    </w:rPr>
                    <w:t>≥</w:t>
                  </w:r>
                  <w:r>
                    <w:rPr>
                      <w:rFonts w:ascii="仿宋_GB2312" w:hAnsi="仿宋_GB2312" w:cs="仿宋_GB2312" w:eastAsia="仿宋_GB2312"/>
                      <w:sz w:val="20"/>
                    </w:rPr>
                    <w:t>49.5°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3、额定功率：</w:t>
                  </w:r>
                  <w:r>
                    <w:rPr>
                      <w:rFonts w:ascii="仿宋_GB2312" w:hAnsi="仿宋_GB2312" w:cs="仿宋_GB2312" w:eastAsia="仿宋_GB2312"/>
                      <w:sz w:val="20"/>
                    </w:rPr>
                    <w:t>≥</w:t>
                  </w:r>
                  <w:r>
                    <w:rPr>
                      <w:rFonts w:ascii="仿宋_GB2312" w:hAnsi="仿宋_GB2312" w:cs="仿宋_GB2312" w:eastAsia="仿宋_GB2312"/>
                      <w:sz w:val="20"/>
                    </w:rPr>
                    <w:t>700W</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4、灯具最小角度5米距离时照度</w:t>
                  </w:r>
                  <w:r>
                    <w:rPr>
                      <w:rFonts w:ascii="仿宋_GB2312" w:hAnsi="仿宋_GB2312" w:cs="仿宋_GB2312" w:eastAsia="仿宋_GB2312"/>
                      <w:sz w:val="20"/>
                    </w:rPr>
                    <w:t>≥</w:t>
                  </w:r>
                  <w:r>
                    <w:rPr>
                      <w:rFonts w:ascii="仿宋_GB2312" w:hAnsi="仿宋_GB2312" w:cs="仿宋_GB2312" w:eastAsia="仿宋_GB2312"/>
                      <w:sz w:val="20"/>
                    </w:rPr>
                    <w:t>110000lx</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5、机械运动：水平540°、垂直270°（8-16Bit扫描）</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6、控制协议：≥5种</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7、特殊功能：水平、垂直可设定在运行中闭关、可设置水平、垂直反转</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8、旋转图案盘：</w:t>
                  </w:r>
                  <w:r>
                    <w:rPr>
                      <w:rFonts w:ascii="仿宋_GB2312" w:hAnsi="仿宋_GB2312" w:cs="仿宋_GB2312" w:eastAsia="仿宋_GB2312"/>
                      <w:sz w:val="20"/>
                    </w:rPr>
                    <w:t>≥</w:t>
                  </w:r>
                  <w:r>
                    <w:rPr>
                      <w:rFonts w:ascii="仿宋_GB2312" w:hAnsi="仿宋_GB2312" w:cs="仿宋_GB2312" w:eastAsia="仿宋_GB2312"/>
                      <w:sz w:val="20"/>
                    </w:rPr>
                    <w:t>6个自转图案片+白光，图案流水效果、图案抖动效果，正反向旋转</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9、固定图案盘：</w:t>
                  </w:r>
                  <w:r>
                    <w:rPr>
                      <w:rFonts w:ascii="仿宋_GB2312" w:hAnsi="仿宋_GB2312" w:cs="仿宋_GB2312" w:eastAsia="仿宋_GB2312"/>
                      <w:sz w:val="20"/>
                    </w:rPr>
                    <w:t>≥</w:t>
                  </w:r>
                  <w:r>
                    <w:rPr>
                      <w:rFonts w:ascii="仿宋_GB2312" w:hAnsi="仿宋_GB2312" w:cs="仿宋_GB2312" w:eastAsia="仿宋_GB2312"/>
                      <w:sz w:val="20"/>
                    </w:rPr>
                    <w:t>9个图案片+白光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10、颜色盘：1个颜色盘，≥6颜色片+白光，彩虹流水效果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11、CMYK：CMY混色系统，独立线性CTO</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12、动感效果盘：1个可旋转动态盘，水纹及火焰效果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13、棱镜：1个四棱镜，正反旋转，速度可调</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14、切割系统：4块切割片、平滑切割、每块切割片切割方向及角度可以独自控制；单片可完整闭关，整个切割模块可以旋转±45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15、雾化：≥2个雾化镜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16、重量：≤38Kg</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17、防水等级：</w:t>
                  </w:r>
                  <w:r>
                    <w:rPr>
                      <w:rFonts w:ascii="仿宋_GB2312" w:hAnsi="仿宋_GB2312" w:cs="仿宋_GB2312" w:eastAsia="仿宋_GB2312"/>
                      <w:sz w:val="20"/>
                    </w:rPr>
                    <w:t>≥</w:t>
                  </w:r>
                  <w:r>
                    <w:rPr>
                      <w:rFonts w:ascii="仿宋_GB2312" w:hAnsi="仿宋_GB2312" w:cs="仿宋_GB2312" w:eastAsia="仿宋_GB2312"/>
                      <w:sz w:val="20"/>
                    </w:rPr>
                    <w:t>IP65</w:t>
                  </w:r>
                  <w:r>
                    <w:rPr>
                      <w:rFonts w:ascii="仿宋_GB2312" w:hAnsi="仿宋_GB2312" w:cs="仿宋_GB2312" w:eastAsia="仿宋_GB2312"/>
                      <w:sz w:val="20"/>
                    </w:rPr>
                    <w:t>。</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防水摇头染色灯</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▲1、光源：LED≥19PCS，单颗功率≥50W(RGBL或RGBW四合一)；</w:t>
                  </w:r>
                </w:p>
                <w:p>
                  <w:pPr>
                    <w:pStyle w:val="null3"/>
                    <w:jc w:val="both"/>
                  </w:pPr>
                  <w:r>
                    <w:rPr>
                      <w:rFonts w:ascii="仿宋_GB2312" w:hAnsi="仿宋_GB2312" w:cs="仿宋_GB2312" w:eastAsia="仿宋_GB2312"/>
                      <w:sz w:val="20"/>
                    </w:rPr>
                    <w:t>▲2、光学角度：≥17倍以上线性变焦，最小角度≤4°，最大角度≥59°；</w:t>
                  </w:r>
                </w:p>
                <w:p>
                  <w:pPr>
                    <w:pStyle w:val="null3"/>
                    <w:jc w:val="both"/>
                  </w:pPr>
                  <w:r>
                    <w:rPr>
                      <w:rFonts w:ascii="仿宋_GB2312" w:hAnsi="仿宋_GB2312" w:cs="仿宋_GB2312" w:eastAsia="仿宋_GB2312"/>
                      <w:sz w:val="20"/>
                    </w:rPr>
                    <w:t>▲3、照度：最小角度5米距离时照度≥65000lx；</w:t>
                  </w:r>
                </w:p>
                <w:p>
                  <w:pPr>
                    <w:pStyle w:val="null3"/>
                    <w:jc w:val="both"/>
                  </w:pPr>
                  <w:r>
                    <w:rPr>
                      <w:rFonts w:ascii="仿宋_GB2312" w:hAnsi="仿宋_GB2312" w:cs="仿宋_GB2312" w:eastAsia="仿宋_GB2312"/>
                      <w:sz w:val="20"/>
                    </w:rPr>
                    <w:t>4、额定功率：≥950W；</w:t>
                  </w:r>
                </w:p>
                <w:p>
                  <w:pPr>
                    <w:pStyle w:val="null3"/>
                    <w:jc w:val="both"/>
                  </w:pPr>
                  <w:r>
                    <w:rPr>
                      <w:rFonts w:ascii="仿宋_GB2312" w:hAnsi="仿宋_GB2312" w:cs="仿宋_GB2312" w:eastAsia="仿宋_GB2312"/>
                      <w:sz w:val="20"/>
                    </w:rPr>
                    <w:t>5、信号线：五芯或三芯输入和输出，RJ45输入；</w:t>
                  </w:r>
                </w:p>
                <w:p>
                  <w:pPr>
                    <w:pStyle w:val="null3"/>
                    <w:jc w:val="both"/>
                  </w:pPr>
                  <w:r>
                    <w:rPr>
                      <w:rFonts w:ascii="仿宋_GB2312" w:hAnsi="仿宋_GB2312" w:cs="仿宋_GB2312" w:eastAsia="仿宋_GB2312"/>
                      <w:sz w:val="20"/>
                    </w:rPr>
                    <w:t>6、机械运动：水平630°、垂直220°（8-16Bit扫描）；</w:t>
                  </w:r>
                </w:p>
                <w:p>
                  <w:pPr>
                    <w:pStyle w:val="null3"/>
                    <w:jc w:val="both"/>
                  </w:pPr>
                  <w:r>
                    <w:rPr>
                      <w:rFonts w:ascii="仿宋_GB2312" w:hAnsi="仿宋_GB2312" w:cs="仿宋_GB2312" w:eastAsia="仿宋_GB2312"/>
                      <w:sz w:val="20"/>
                    </w:rPr>
                    <w:t>●7、调光：0-100%线性调光功能，24bit调光，调光无抖动；</w:t>
                  </w:r>
                </w:p>
                <w:p>
                  <w:pPr>
                    <w:pStyle w:val="null3"/>
                    <w:jc w:val="both"/>
                  </w:pPr>
                  <w:r>
                    <w:rPr>
                      <w:rFonts w:ascii="仿宋_GB2312" w:hAnsi="仿宋_GB2312" w:cs="仿宋_GB2312" w:eastAsia="仿宋_GB2312"/>
                      <w:sz w:val="20"/>
                    </w:rPr>
                    <w:t>8、控制协议：≥6种（需包含但不限于DMX512、RDM、ARTNET、SACN、蓝牙）；</w:t>
                  </w:r>
                </w:p>
                <w:p>
                  <w:pPr>
                    <w:pStyle w:val="null3"/>
                    <w:jc w:val="both"/>
                  </w:pPr>
                  <w:r>
                    <w:rPr>
                      <w:rFonts w:ascii="仿宋_GB2312" w:hAnsi="仿宋_GB2312" w:cs="仿宋_GB2312" w:eastAsia="仿宋_GB2312"/>
                      <w:sz w:val="20"/>
                    </w:rPr>
                    <w:t>9、通道模式：不少于6种可选；</w:t>
                  </w:r>
                </w:p>
                <w:p>
                  <w:pPr>
                    <w:pStyle w:val="null3"/>
                    <w:jc w:val="both"/>
                  </w:pPr>
                  <w:r>
                    <w:rPr>
                      <w:rFonts w:ascii="仿宋_GB2312" w:hAnsi="仿宋_GB2312" w:cs="仿宋_GB2312" w:eastAsia="仿宋_GB2312"/>
                      <w:sz w:val="20"/>
                    </w:rPr>
                    <w:t>●10、色温：不劣于2700K-8000K之间连续调节，内置色温不少于13个常用色温，内置常用色温其色温偏差均为±100K；</w:t>
                  </w:r>
                </w:p>
                <w:p>
                  <w:pPr>
                    <w:pStyle w:val="null3"/>
                    <w:jc w:val="both"/>
                  </w:pPr>
                  <w:r>
                    <w:rPr>
                      <w:rFonts w:ascii="仿宋_GB2312" w:hAnsi="仿宋_GB2312" w:cs="仿宋_GB2312" w:eastAsia="仿宋_GB2312"/>
                      <w:sz w:val="20"/>
                    </w:rPr>
                    <w:t>●11、1000小时光通维持率≥99.5%（提供第三方相关佐证材料，检测依据：GB/T26178-2010《光通量的测量方法》）；</w:t>
                  </w:r>
                </w:p>
                <w:p>
                  <w:pPr>
                    <w:pStyle w:val="null3"/>
                    <w:jc w:val="both"/>
                  </w:pPr>
                  <w:r>
                    <w:rPr>
                      <w:rFonts w:ascii="仿宋_GB2312" w:hAnsi="仿宋_GB2312" w:cs="仿宋_GB2312" w:eastAsia="仿宋_GB2312"/>
                      <w:sz w:val="20"/>
                    </w:rPr>
                    <w:t>12、为确保所有灯具同批次或者不同批次颜色一致性问题，产品具有混合颜色的校正功能；</w:t>
                  </w:r>
                </w:p>
                <w:p>
                  <w:pPr>
                    <w:pStyle w:val="null3"/>
                    <w:jc w:val="both"/>
                  </w:pPr>
                  <w:r>
                    <w:rPr>
                      <w:rFonts w:ascii="仿宋_GB2312" w:hAnsi="仿宋_GB2312" w:cs="仿宋_GB2312" w:eastAsia="仿宋_GB2312"/>
                      <w:sz w:val="20"/>
                    </w:rPr>
                    <w:t>●13、为确保灯具能快速实现任意颜色，产品具有快速实现任意混色功能；</w:t>
                  </w:r>
                </w:p>
                <w:p>
                  <w:pPr>
                    <w:pStyle w:val="null3"/>
                    <w:jc w:val="both"/>
                  </w:pPr>
                  <w:r>
                    <w:rPr>
                      <w:rFonts w:ascii="仿宋_GB2312" w:hAnsi="仿宋_GB2312" w:cs="仿宋_GB2312" w:eastAsia="仿宋_GB2312"/>
                      <w:sz w:val="20"/>
                    </w:rPr>
                    <w:t>▲14、根据剧目使用要求定制色卡号，色坐标依据CIE1931色度图：</w:t>
                  </w:r>
                </w:p>
                <w:p>
                  <w:pPr>
                    <w:pStyle w:val="null3"/>
                    <w:jc w:val="both"/>
                  </w:pPr>
                  <w:r>
                    <w:rPr>
                      <w:rFonts w:ascii="仿宋_GB2312" w:hAnsi="仿宋_GB2312" w:cs="仿宋_GB2312" w:eastAsia="仿宋_GB2312"/>
                      <w:sz w:val="20"/>
                    </w:rPr>
                    <w:t>稻黄色色号：</w:t>
                  </w:r>
                  <w:r>
                    <w:rPr>
                      <w:rFonts w:ascii="仿宋_GB2312" w:hAnsi="仿宋_GB2312" w:cs="仿宋_GB2312" w:eastAsia="仿宋_GB2312"/>
                      <w:sz w:val="20"/>
                    </w:rPr>
                    <w:t>L513，X轴色坐标(0.38)，Y轴色坐标（0.447）；</w:t>
                  </w:r>
                </w:p>
                <w:p>
                  <w:pPr>
                    <w:pStyle w:val="null3"/>
                    <w:jc w:val="both"/>
                  </w:pPr>
                  <w:r>
                    <w:rPr>
                      <w:rFonts w:ascii="仿宋_GB2312" w:hAnsi="仿宋_GB2312" w:cs="仿宋_GB2312" w:eastAsia="仿宋_GB2312"/>
                      <w:sz w:val="20"/>
                    </w:rPr>
                    <w:t>鲜红色色号：</w:t>
                  </w:r>
                  <w:r>
                    <w:rPr>
                      <w:rFonts w:ascii="仿宋_GB2312" w:hAnsi="仿宋_GB2312" w:cs="仿宋_GB2312" w:eastAsia="仿宋_GB2312"/>
                      <w:sz w:val="20"/>
                    </w:rPr>
                    <w:t>L24，X轴色坐标（0.561）Y轴色坐标（0.296）；</w:t>
                  </w:r>
                </w:p>
                <w:p>
                  <w:pPr>
                    <w:pStyle w:val="null3"/>
                    <w:jc w:val="both"/>
                  </w:pPr>
                  <w:r>
                    <w:rPr>
                      <w:rFonts w:ascii="仿宋_GB2312" w:hAnsi="仿宋_GB2312" w:cs="仿宋_GB2312" w:eastAsia="仿宋_GB2312"/>
                      <w:sz w:val="20"/>
                    </w:rPr>
                    <w:t>金黄色色号：</w:t>
                  </w:r>
                  <w:r>
                    <w:rPr>
                      <w:rFonts w:ascii="仿宋_GB2312" w:hAnsi="仿宋_GB2312" w:cs="仿宋_GB2312" w:eastAsia="仿宋_GB2312"/>
                      <w:sz w:val="20"/>
                    </w:rPr>
                    <w:t>R321X轴色坐标(0.477）,Y轴色坐标（0.406）；</w:t>
                  </w:r>
                </w:p>
                <w:p>
                  <w:pPr>
                    <w:pStyle w:val="null3"/>
                    <w:jc w:val="both"/>
                  </w:pPr>
                  <w:r>
                    <w:rPr>
                      <w:rFonts w:ascii="仿宋_GB2312" w:hAnsi="仿宋_GB2312" w:cs="仿宋_GB2312" w:eastAsia="仿宋_GB2312"/>
                      <w:sz w:val="20"/>
                    </w:rPr>
                    <w:t>青蓝色，色号：</w:t>
                  </w:r>
                  <w:r>
                    <w:rPr>
                      <w:rFonts w:ascii="仿宋_GB2312" w:hAnsi="仿宋_GB2312" w:cs="仿宋_GB2312" w:eastAsia="仿宋_GB2312"/>
                      <w:sz w:val="20"/>
                    </w:rPr>
                    <w:t>L117，X轴色坐标(0.223)，Y轴色坐标(0.278)；</w:t>
                  </w:r>
                </w:p>
                <w:p>
                  <w:pPr>
                    <w:pStyle w:val="null3"/>
                    <w:jc w:val="both"/>
                  </w:pPr>
                  <w:r>
                    <w:rPr>
                      <w:rFonts w:ascii="仿宋_GB2312" w:hAnsi="仿宋_GB2312" w:cs="仿宋_GB2312" w:eastAsia="仿宋_GB2312"/>
                      <w:sz w:val="20"/>
                    </w:rPr>
                    <w:t>色坐标精确到</w:t>
                  </w:r>
                  <w:r>
                    <w:rPr>
                      <w:rFonts w:ascii="仿宋_GB2312" w:hAnsi="仿宋_GB2312" w:cs="仿宋_GB2312" w:eastAsia="仿宋_GB2312"/>
                      <w:sz w:val="20"/>
                    </w:rPr>
                    <w:t>±0.01。</w:t>
                  </w:r>
                </w:p>
                <w:p>
                  <w:pPr>
                    <w:pStyle w:val="null3"/>
                    <w:jc w:val="both"/>
                  </w:pPr>
                  <w:r>
                    <w:rPr>
                      <w:rFonts w:ascii="仿宋_GB2312" w:hAnsi="仿宋_GB2312" w:cs="仿宋_GB2312" w:eastAsia="仿宋_GB2312"/>
                      <w:sz w:val="20"/>
                    </w:rPr>
                    <w:t>15、灯具带软件升级装置通过数据线连接灯具进行软件升级；</w:t>
                  </w:r>
                </w:p>
                <w:p>
                  <w:pPr>
                    <w:pStyle w:val="null3"/>
                    <w:jc w:val="both"/>
                  </w:pPr>
                  <w:r>
                    <w:rPr>
                      <w:rFonts w:ascii="仿宋_GB2312" w:hAnsi="仿宋_GB2312" w:cs="仿宋_GB2312" w:eastAsia="仿宋_GB2312"/>
                      <w:sz w:val="20"/>
                    </w:rPr>
                    <w:t>▲16、</w:t>
                  </w:r>
                  <w:r>
                    <w:rPr>
                      <w:rFonts w:ascii="仿宋_GB2312" w:hAnsi="仿宋_GB2312" w:cs="仿宋_GB2312" w:eastAsia="仿宋_GB2312"/>
                      <w:sz w:val="20"/>
                    </w:rPr>
                    <w:t>防水等级</w:t>
                  </w:r>
                  <w:r>
                    <w:rPr>
                      <w:rFonts w:ascii="仿宋_GB2312" w:hAnsi="仿宋_GB2312" w:cs="仿宋_GB2312" w:eastAsia="仿宋_GB2312"/>
                      <w:sz w:val="20"/>
                    </w:rPr>
                    <w:t>：</w:t>
                  </w:r>
                  <w:r>
                    <w:rPr>
                      <w:rFonts w:ascii="仿宋_GB2312" w:hAnsi="仿宋_GB2312" w:cs="仿宋_GB2312" w:eastAsia="仿宋_GB2312"/>
                      <w:sz w:val="20"/>
                    </w:rPr>
                    <w:t>≥IP65。</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天地排</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1、光源信息：LED</w:t>
                  </w:r>
                  <w:r>
                    <w:rPr>
                      <w:rFonts w:ascii="仿宋_GB2312" w:hAnsi="仿宋_GB2312" w:cs="仿宋_GB2312" w:eastAsia="仿宋_GB2312"/>
                      <w:sz w:val="20"/>
                    </w:rPr>
                    <w:t>≥</w:t>
                  </w:r>
                  <w:r>
                    <w:rPr>
                      <w:rFonts w:ascii="仿宋_GB2312" w:hAnsi="仿宋_GB2312" w:cs="仿宋_GB2312" w:eastAsia="仿宋_GB2312"/>
                      <w:sz w:val="20"/>
                    </w:rPr>
                    <w:t>6种颜色</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2、色温：不劣于2700K-8000K之间连续调节，内置色温不少于13个色温，内置常用色温其色温偏差均为±100K</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3、光学角度：不劣于45°*60</w:t>
                  </w:r>
                  <w:r>
                    <w:rPr>
                      <w:rFonts w:ascii="仿宋_GB2312" w:hAnsi="仿宋_GB2312" w:cs="仿宋_GB2312" w:eastAsia="仿宋_GB2312"/>
                      <w:sz w:val="20"/>
                    </w:rPr>
                    <w:t>°</w:t>
                  </w:r>
                  <w:r>
                    <w:rPr>
                      <w:rFonts w:ascii="仿宋_GB2312" w:hAnsi="仿宋_GB2312" w:cs="仿宋_GB2312" w:eastAsia="仿宋_GB2312"/>
                      <w:sz w:val="20"/>
                    </w:rPr>
                    <w:t>非对称光学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4、额定功率：</w:t>
                  </w:r>
                  <w:r>
                    <w:rPr>
                      <w:rFonts w:ascii="仿宋_GB2312" w:hAnsi="仿宋_GB2312" w:cs="仿宋_GB2312" w:eastAsia="仿宋_GB2312"/>
                      <w:sz w:val="20"/>
                    </w:rPr>
                    <w:t>≤</w:t>
                  </w:r>
                  <w:r>
                    <w:rPr>
                      <w:rFonts w:ascii="仿宋_GB2312" w:hAnsi="仿宋_GB2312" w:cs="仿宋_GB2312" w:eastAsia="仿宋_GB2312"/>
                      <w:sz w:val="20"/>
                    </w:rPr>
                    <w:t>400W且需</w:t>
                  </w:r>
                  <w:r>
                    <w:rPr>
                      <w:rFonts w:ascii="仿宋_GB2312" w:hAnsi="仿宋_GB2312" w:cs="仿宋_GB2312" w:eastAsia="仿宋_GB2312"/>
                      <w:sz w:val="20"/>
                    </w:rPr>
                    <w:t>≥</w:t>
                  </w:r>
                  <w:r>
                    <w:rPr>
                      <w:rFonts w:ascii="仿宋_GB2312" w:hAnsi="仿宋_GB2312" w:cs="仿宋_GB2312" w:eastAsia="仿宋_GB2312"/>
                      <w:sz w:val="20"/>
                    </w:rPr>
                    <w:t>300W</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5、调光：戏曲级调光效果（0-100%16Bit调光）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6、1000小时光通维持率</w:t>
                  </w:r>
                  <w:r>
                    <w:rPr>
                      <w:rFonts w:ascii="仿宋_GB2312" w:hAnsi="仿宋_GB2312" w:cs="仿宋_GB2312" w:eastAsia="仿宋_GB2312"/>
                      <w:sz w:val="20"/>
                    </w:rPr>
                    <w:t>≥</w:t>
                  </w:r>
                  <w:r>
                    <w:rPr>
                      <w:rFonts w:ascii="仿宋_GB2312" w:hAnsi="仿宋_GB2312" w:cs="仿宋_GB2312" w:eastAsia="仿宋_GB2312"/>
                      <w:sz w:val="20"/>
                    </w:rPr>
                    <w:t>99.5%（提供第三方相关佐证材料，检测依据：GB/T26178-2010《光通量的测量方法》）</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7、为确保所有灯具同批次或者不同批次颜色一致性问题，产品具有混合颜色的校正功能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8、为确保灯具能快速实现任意颜色，产品具有快速实现任意混色功能</w:t>
                  </w:r>
                  <w:r>
                    <w:rPr>
                      <w:rFonts w:ascii="仿宋_GB2312" w:hAnsi="仿宋_GB2312" w:cs="仿宋_GB2312" w:eastAsia="仿宋_GB2312"/>
                      <w:sz w:val="20"/>
                    </w:rPr>
                    <w:t>。</w:t>
                  </w:r>
                </w:p>
              </w:tc>
            </w:tr>
            <w:tr>
              <w:tc>
                <w:tcPr>
                  <w:tcW w:type="dxa" w:w="1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辅料、线材</w:t>
                  </w:r>
                </w:p>
              </w:tc>
              <w:tc>
                <w:tcPr>
                  <w:tcW w:type="dxa" w:w="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c>
                <w:tcPr>
                  <w:tcW w:type="dxa" w:w="17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国标电源线一拖二（</w:t>
                  </w:r>
                  <w:r>
                    <w:rPr>
                      <w:rFonts w:ascii="仿宋_GB2312" w:hAnsi="仿宋_GB2312" w:cs="仿宋_GB2312" w:eastAsia="仿宋_GB2312"/>
                      <w:sz w:val="20"/>
                    </w:rPr>
                    <w:t>16A防水插）；国标电源线一拖三（16A防水插）；国标电源线连接线；防水三芯电源线（国际）；三芯防水信号线；三芯卡侬插信号连接线；16A防水公插；灯勾；保险绳；</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自合同签订之日起30日历天内，如遇特殊情况顺延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1、验收由甲、乙双方相关人员组成的验收小组负责。 2、提供制造厂家的检验测试报告或产品出厂检测报告。3、甲方根据合同要求对产品进行到货验收、确认产品的产地、规格、型号和数量。验收依据为已签订的合同文本、投标文件和国内相应的标准、规范。4、验收合格后，填写产品验收单，并向甲方提交产品所包含的所有资料，以便使用单位日后管理和维护。5、在交割以前产品所发生的一切损失及费用由乙方承担。性能达到技术要求的，验收通过；验收不合格的，限期整改。6、如因货物的质量问题发生争议，由甲方属地技术质量监督部门进行质量鉴定；货物符合质量标准的，鉴定费由甲方承担；货物不符合质量标准的，鉴定费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 1 年。质保期内，发生质量问题，乙方自接到甲方通知后，1 小时内响应，应于 4 小时内派出专业的维修人员到现场进行检测维修，12 小时内完成修复，发生的全部费用由乙方承担。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未按合同要求提供产品或产品质量不能满足合同约定的技术要求，甲方有权终止合同，乙方须无条件全额退回甲方已付给乙方的货款，并向甲方支付合同总价款百分之十的违约金。并保留追究乙方违约责任的权利。 3、乙方交货或甲方付款时间迟延的，违约方按照每天1%向对方承担违约责任，延迟30天以上，甲方有权解除合同。产品质量问题违约的，除了按照迟延时间计算违约金外，另可以采取退货、换货等方式，由乙方承担一切费用。 合同争议的解决： 合同一经签订，不得随意变更、中止或终止。对确需变更、调整或者中止、终止合同的，应按规定履行相应的手续。 合同执行中发生争议的，甲、乙双方应协商解决，协商达不成一致时，可向甲方所在地人民法院提起诉讼。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次拟采购产品中的核心产品为第1项“摇头染色灯”。提供相同品牌产品且通过资格审查、符合性审查的不同投标人参加同一合同项下投标的，按一家投标人计算，评审后得分最高的同品牌投标人获得中标人推荐资格；评审得分相同的，由采购人委托评标委员会采取随机抽取方式确定中标人推荐资格，其他同品牌投标人不作为中标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 ,②可提供2024年度供应商完整的全套财务报表（应当包括资产负债表、利润表、现金流量表、所有者权益变动表），③可提供截至投标文件提交截止日一年内银行出具的资信证明（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同时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谈判文件中凡是需要法定代表人盖章之处，非法人单位的负责人均参照执行。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（2）报价符合唯一性要求且预留金符合采购文件要求 （3）未超出采购预算或最高限价（4）符合《开标一览表》、《标的清单》及《分项报价表》的填报要求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分项报价表.docx 投标函 合同文本条款响应.docx 标的清单 投标文件封面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投标文件的语言及计量单位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生产企业实力.docx 商务应答表 进货渠道证明.docx 供货服务方案.docx 供应商承诺书.docx 资格证明文件.docx 质保及售后服务方案.docx 产品技术参数表 分项报价表.docx 投标函 合同文本条款响应.docx 标的清单 项目实施人员情况表.docx 投标文件封面 类似项目业绩汇总表.docx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符合招标文件的要求，不少于90日历天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完全理解并响应招标文件合同条款的要求，且未含有采购人不能接受的附加条件的。</w:t>
            </w:r>
          </w:p>
        </w:tc>
        <w:tc>
          <w:tcPr>
            <w:tcW w:type="dxa" w:w="1661"/>
          </w:tcPr>
          <w:p>
            <w:pPr>
              <w:pStyle w:val="null3"/>
            </w:pPr>
            <w:r>
              <w:rPr>
                <w:rFonts w:ascii="仿宋_GB2312" w:hAnsi="仿宋_GB2312" w:cs="仿宋_GB2312" w:eastAsia="仿宋_GB2312"/>
              </w:rPr>
              <w:t>合同文本条款响应.docx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提供2022年1月1日以来类似项目的业绩证明文件（以加盖供应商公章的供货合同扫描件为准），每出具一份业绩证明文件得2分，满分10分。 注： 1.以合同签订时间为准，合同未明确签订时间或签订时间不在规定时间内的不得分。 2.同一业主的同一项目以年为单位续签的多份合同，视为一个业绩。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类似项目业绩汇总表.docx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主要产品（1-4项）具备节能标志产品证书的，每个产品得0.5分，最高得2分；具备环境标志产品证书的，每个产品得0.5分，最高得2分。 注：以加盖制造商公章的节能、环境标志产品证书复印件为准。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生产企业实力.docx</w:t>
            </w:r>
          </w:p>
        </w:tc>
      </w:tr>
      <w:tr>
        <w:tc>
          <w:tcPr>
            <w:tcW w:type="dxa" w:w="831"/>
            <w:vMerge/>
          </w:tcPr>
          <w:p/>
        </w:tc>
        <w:tc>
          <w:tcPr>
            <w:tcW w:type="dxa" w:w="1661"/>
          </w:tcPr>
          <w:p>
            <w:pPr>
              <w:pStyle w:val="null3"/>
            </w:pPr>
            <w:r>
              <w:rPr>
                <w:rFonts w:ascii="仿宋_GB2312" w:hAnsi="仿宋_GB2312" w:cs="仿宋_GB2312" w:eastAsia="仿宋_GB2312"/>
              </w:rPr>
              <w:t>质量管理体系</w:t>
            </w:r>
          </w:p>
        </w:tc>
        <w:tc>
          <w:tcPr>
            <w:tcW w:type="dxa" w:w="2492"/>
          </w:tcPr>
          <w:p>
            <w:pPr>
              <w:pStyle w:val="null3"/>
            </w:pPr>
            <w:r>
              <w:rPr>
                <w:rFonts w:ascii="仿宋_GB2312" w:hAnsi="仿宋_GB2312" w:cs="仿宋_GB2312" w:eastAsia="仿宋_GB2312"/>
              </w:rPr>
              <w:t>主要产品（1-4项）厂商具有管理体系资格认证（①质量管理体系认证②环境管理体系认证③职业健康安全管理体系认证④知识产权管理体系认证），每提供1个类型得1分，满分4分。 注：如同一制造商提供的，按认证类型得分；非同一制造商提供的，每个制造商均具有同一认证类型的方可计分。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生产企业实力.docx</w:t>
            </w:r>
          </w:p>
        </w:tc>
      </w:tr>
      <w:tr>
        <w:tc>
          <w:tcPr>
            <w:tcW w:type="dxa" w:w="831"/>
            <w:vMerge/>
          </w:tcPr>
          <w:p/>
        </w:tc>
        <w:tc>
          <w:tcPr>
            <w:tcW w:type="dxa" w:w="1661"/>
          </w:tcPr>
          <w:p>
            <w:pPr>
              <w:pStyle w:val="null3"/>
            </w:pPr>
            <w:r>
              <w:rPr>
                <w:rFonts w:ascii="仿宋_GB2312" w:hAnsi="仿宋_GB2312" w:cs="仿宋_GB2312" w:eastAsia="仿宋_GB2312"/>
              </w:rPr>
              <w:t>重要指标</w:t>
            </w:r>
          </w:p>
        </w:tc>
        <w:tc>
          <w:tcPr>
            <w:tcW w:type="dxa" w:w="2492"/>
          </w:tcPr>
          <w:p>
            <w:pPr>
              <w:pStyle w:val="null3"/>
            </w:pPr>
            <w:r>
              <w:rPr>
                <w:rFonts w:ascii="仿宋_GB2312" w:hAnsi="仿宋_GB2312" w:cs="仿宋_GB2312" w:eastAsia="仿宋_GB2312"/>
              </w:rPr>
              <w:t>技术要求中带“▲”号内容为重要指标，每有一项指标全部满足且无负偏离并提供证明材料佐证得1分，最高得16分，如有负偏离或未提供证明材料不得分。 注：技术要求中有说明的执行其约定，未说明的提供经灯具厂商签章的其他证明材料（包括但不限于检验报告、测试报告、质量证明书、技术白皮书、企业彩页、官网截图等）。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次要指标</w:t>
            </w:r>
          </w:p>
        </w:tc>
        <w:tc>
          <w:tcPr>
            <w:tcW w:type="dxa" w:w="2492"/>
          </w:tcPr>
          <w:p>
            <w:pPr>
              <w:pStyle w:val="null3"/>
            </w:pPr>
            <w:r>
              <w:rPr>
                <w:rFonts w:ascii="仿宋_GB2312" w:hAnsi="仿宋_GB2312" w:cs="仿宋_GB2312" w:eastAsia="仿宋_GB2312"/>
              </w:rPr>
              <w:t>技术要求中带“●”号内容为次要指标，每有一项指标全部满足且无负偏离并提供证明材料佐证得0.5分，最高得8分，如有负偏离或未提供证明材料不得分。 注：技术要求中有说明的执行其约定，未说明的提供经灯具厂商签章的其他证明材料（包括但不限于检验报告、测试报告、质量证明书、技术白皮书、产品彩页、官网截图等）。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原厂授权书及售后承诺书</w:t>
            </w:r>
          </w:p>
        </w:tc>
        <w:tc>
          <w:tcPr>
            <w:tcW w:type="dxa" w:w="2492"/>
          </w:tcPr>
          <w:p>
            <w:pPr>
              <w:pStyle w:val="null3"/>
            </w:pPr>
            <w:r>
              <w:rPr>
                <w:rFonts w:ascii="仿宋_GB2312" w:hAnsi="仿宋_GB2312" w:cs="仿宋_GB2312" w:eastAsia="仿宋_GB2312"/>
              </w:rPr>
              <w:t>主要产品（1-4项）货源渠道正规、供应充足，产地及制造商明确，产品销售记录可追溯。能够提供加盖厂商公章的合格有效的授权文件的，每个产品得0.5分，最高得2分；能提供加盖厂商公章的原厂售后承诺书的，每个产品得0.5分，满分2分。未提供不得分。满分4分。 证明材料：提供生产厂商出具的授权函（如为厂商参与投标的，须提供相关证明或承诺）及售后承诺书原件扫描件并加盖供应商公章。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进货渠道证明.docx</w:t>
            </w:r>
          </w:p>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投标产品提供的售后服务方案（包括具体的售后服务内容、售后服务机构设置的便捷性、故障响应式、时间，承诺维修员到达现场时间等）情况由评委进评分：方案包含的要点齐全缺漏项、内容与要点相符、内容完善且能够适于本项的得4分；方案所包含的要点齐全、内容与要点相符，但内容简略或不太满本项需求的得2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质保及售后服务方案.docx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有专业的服务团队和技术人员支持（以投标文件中供应商人员情况表为依据）。并提供2025年1月1日以来至少连续3个月供应商为其缴纳的养老保险证明材料并加盖供应商公章。项目负责人综合实力强，服务团队配备合理、专业性强得4分；项目负责人综合实力一般，服务团队配备合理性一般、专业性一般得2分。未提供证明材料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本项目实际需求及特点，制定技术服务方案，内容包含①货物质量保证措施②供货进度计划③验收方案④物力调配及保障措施。方案响应高效、服务标准和服务承诺明确具体，方案科学合理详细，针对性强，服务标准严格、服务响应高效、流程清晰易行，服务措施完善，可操作性强，每项得2分；方案基本合理，服务标准尚且规范、服务响应尚可接受、服务流程较清楚，有一定针对性和可操作性，每项得1分；方案内容欠缺，较难实施或非专门针对本项目、不适用本项目特性、套用其他项目内容，不利于采购目标的实现，每项得0.5分，语焉不详或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针对本项目提供完善合理的应急保障方案，包括但不限于进度延误、出现质量问题时的补救措施等。供应商提供的应急方案，内容详尽、描述清晰、且应急保障方案与该项目要求贴合度高得4分；提供的应急方案，内容较详尽、描述较清晰、且应急保障方案与该项目有部分贴合度得2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为使用单位培训操作维护人员，保证熟练操作、维护和正常使用，并有详细可行的技术培训措施。完全满足项目实际需求得4分，基本满足但完整性和可操作性欠缺得2分，方案内容欠缺，较难实施或非专门针对本项目、不适用本项目特性、套用其他项目内容，不利于采购目标的实现得1分，语焉不详或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有效供应商最低报价为基准价得满分，其他各供应商的报价得分按下列公式计算：（基准价/投标报价）×30%×100。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详见附件：合同文本条款响应.docx</w:t>
      </w:r>
    </w:p>
    <w:p>
      <w:pPr>
        <w:pStyle w:val="null3"/>
        <w:ind w:firstLine="960"/>
      </w:pPr>
      <w:r>
        <w:rPr>
          <w:rFonts w:ascii="仿宋_GB2312" w:hAnsi="仿宋_GB2312" w:cs="仿宋_GB2312" w:eastAsia="仿宋_GB2312"/>
        </w:rPr>
        <w:t>详见附件：进货渠道证明.docx</w:t>
      </w:r>
    </w:p>
    <w:p>
      <w:pPr>
        <w:pStyle w:val="null3"/>
        <w:ind w:firstLine="960"/>
      </w:pPr>
      <w:r>
        <w:rPr>
          <w:rFonts w:ascii="仿宋_GB2312" w:hAnsi="仿宋_GB2312" w:cs="仿宋_GB2312" w:eastAsia="仿宋_GB2312"/>
        </w:rPr>
        <w:t>详见附件：类似项目业绩汇总表.docx</w:t>
      </w:r>
    </w:p>
    <w:p>
      <w:pPr>
        <w:pStyle w:val="null3"/>
        <w:ind w:firstLine="960"/>
      </w:pPr>
      <w:r>
        <w:rPr>
          <w:rFonts w:ascii="仿宋_GB2312" w:hAnsi="仿宋_GB2312" w:cs="仿宋_GB2312" w:eastAsia="仿宋_GB2312"/>
        </w:rPr>
        <w:t>详见附件：生产企业实力.docx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详见附件：质保及售后服务方案.docx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