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2583" w:tblpY="320"/>
        <w:tblOverlap w:val="never"/>
        <w:tblW w:w="4998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913"/>
        <w:gridCol w:w="477"/>
        <w:gridCol w:w="477"/>
        <w:gridCol w:w="6169"/>
      </w:tblGrid>
      <w:tr w14:paraId="66BD6B2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18506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序号</w:t>
            </w:r>
          </w:p>
        </w:tc>
        <w:tc>
          <w:tcPr>
            <w:tcW w:w="53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0F3B7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产品</w:t>
            </w:r>
          </w:p>
          <w:p w14:paraId="685A449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名称</w:t>
            </w:r>
          </w:p>
        </w:tc>
        <w:tc>
          <w:tcPr>
            <w:tcW w:w="2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48860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数量</w:t>
            </w:r>
          </w:p>
        </w:tc>
        <w:tc>
          <w:tcPr>
            <w:tcW w:w="2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69096F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单位</w:t>
            </w:r>
          </w:p>
        </w:tc>
        <w:tc>
          <w:tcPr>
            <w:tcW w:w="362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A056B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主要技</w:t>
            </w:r>
            <w:bookmarkStart w:id="0" w:name="_GoBack"/>
            <w:bookmarkEnd w:id="0"/>
            <w:r>
              <w:rPr>
                <w:rFonts w:ascii="仿宋_GB2312" w:hAnsi="仿宋_GB2312" w:eastAsia="仿宋_GB2312" w:cs="仿宋_GB2312"/>
                <w:b/>
                <w:color w:val="auto"/>
                <w:sz w:val="20"/>
              </w:rPr>
              <w:t>术参数</w:t>
            </w:r>
          </w:p>
        </w:tc>
      </w:tr>
      <w:tr w14:paraId="61F2459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AB98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D3B67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摇头染色灯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D3236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96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363C81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36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DABC945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1、光源：LED≥19颗，单颗功率≥40W(RGBL或RGBW)；</w:t>
            </w:r>
          </w:p>
          <w:p w14:paraId="6EC79060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2、电子变焦：光学角度≥17倍以上线性变焦，最小角度≤3.8°最大角度≥59°；</w:t>
            </w:r>
          </w:p>
          <w:p w14:paraId="47666C39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3、额定功率：≥700W；</w:t>
            </w:r>
          </w:p>
          <w:p w14:paraId="6AF33D02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4、调光：0-100%线性调光效果，16bit，调光无抖动；</w:t>
            </w:r>
          </w:p>
          <w:p w14:paraId="75E93D8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5、控制协议：不少于4种可选（需包含DMX512、RDM、WIFI、蓝牙）；</w:t>
            </w:r>
          </w:p>
          <w:p w14:paraId="76B31B9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6、特殊功能：水平、垂直可设定在运行中闭关、可设置水平、垂直反转；</w:t>
            </w:r>
          </w:p>
          <w:p w14:paraId="676911C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7、重量：≤15Kg；</w:t>
            </w:r>
          </w:p>
          <w:p w14:paraId="4D78F853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8、色温：不劣于2700K-8000K之间连续调节，内置色温不少于13个常用色温，内置常用色温其色温偏差均为±100K；</w:t>
            </w:r>
          </w:p>
          <w:p w14:paraId="195BDCEC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9、1000小时光通维持率≥99.3%（提供第三方相关佐证材料并盖公章，检测依据：GB/T26178-2010《光通量的测量方法》）；</w:t>
            </w:r>
          </w:p>
          <w:p w14:paraId="015FAE81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10、为确保所有灯具同批次或者不同批次颜色一致性问题，产品具有混合颜色的校正功能；</w:t>
            </w:r>
          </w:p>
          <w:p w14:paraId="37AF0C5A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11、为确保灯具能快速实现任意颜色混色，产品具有快速实现任意混色功能；</w:t>
            </w:r>
          </w:p>
          <w:p w14:paraId="0F615BE9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12、根据剧目使用要求定制色卡号，色坐标依据CIE1931色度图：</w:t>
            </w:r>
          </w:p>
          <w:p w14:paraId="0C90497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稻黄色色号：L513，X轴色坐标(0.38)，Y轴色坐标（0.447）；</w:t>
            </w:r>
          </w:p>
          <w:p w14:paraId="6860D67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鲜红色色号：L24，X轴色坐标（0.561）Y轴色坐标（0.296）；</w:t>
            </w:r>
          </w:p>
          <w:p w14:paraId="058CF70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金黄色色号：R321X轴色坐标(0.477）,Y轴色坐标（0.406）；</w:t>
            </w:r>
          </w:p>
          <w:p w14:paraId="09173166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青蓝色，色号：L117，X轴色坐标(0.223)，Y轴色坐标(0.278)；</w:t>
            </w:r>
          </w:p>
          <w:p w14:paraId="004FFD4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色坐标精确到±0.01。</w:t>
            </w:r>
          </w:p>
          <w:p w14:paraId="1D954CA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13.灯具带软件升级装置通过DMX数据线连接灯具进行软件升级；</w:t>
            </w:r>
          </w:p>
          <w:p w14:paraId="33E51F4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14.内置可充电式电池，无电状态下可编辑菜单。</w:t>
            </w:r>
          </w:p>
        </w:tc>
      </w:tr>
      <w:tr w14:paraId="3E3F994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0E36F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9EAEE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面光（切割灯）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C1042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40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E29E6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36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13ED1E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1、光源：≥600W光源模组（LED光源）；</w:t>
            </w:r>
          </w:p>
          <w:p w14:paraId="03385BDD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2、光学角度：最小角度≤6.5°，最大角度≥49.5°；</w:t>
            </w:r>
          </w:p>
          <w:p w14:paraId="0895CA6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3、额定功率：≥700W；</w:t>
            </w:r>
          </w:p>
          <w:p w14:paraId="54EF5CC5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4、灯具最小角度5米距离时照度≥110000lx；</w:t>
            </w:r>
          </w:p>
          <w:p w14:paraId="66483A2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5、机械运动：水平540°、垂直270°（8-16Bit扫描）；</w:t>
            </w:r>
          </w:p>
          <w:p w14:paraId="09DA86C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6、控制协议：≥5种；</w:t>
            </w:r>
          </w:p>
          <w:p w14:paraId="00636EF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7、特殊功能：水平、垂直可设定在运行中闭关、可设置水平、垂直反转；</w:t>
            </w:r>
          </w:p>
          <w:p w14:paraId="681D8835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8、旋转图案盘：≥6个自转图案片+白光，图案流水效果、图案抖动效果，正反向旋转；</w:t>
            </w:r>
          </w:p>
          <w:p w14:paraId="70692A51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9、固定图案盘：≥9个图案片+白光；</w:t>
            </w:r>
          </w:p>
          <w:p w14:paraId="1CB4E107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10、颜色盘：1个颜色盘，≥6颜色片+白光，彩虹流水效果</w:t>
            </w:r>
          </w:p>
          <w:p w14:paraId="22CBD120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11、CMYK：CMY混色系统，独立线性CTO；</w:t>
            </w:r>
          </w:p>
          <w:p w14:paraId="4FFFE6EF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12、动感效果盘：1个可旋转动态盘，水纹及火焰效果；</w:t>
            </w:r>
          </w:p>
          <w:p w14:paraId="09BD6DC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13、棱镜：1个四棱镜，正反旋转，速度可调；</w:t>
            </w:r>
          </w:p>
          <w:p w14:paraId="62474977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14、切割系统：4块切割片、平滑切割、每块切割片切割方向及角度可以独自控制；单片可完整闭关，整个切割模块可以旋转±45；</w:t>
            </w:r>
          </w:p>
          <w:p w14:paraId="5866F89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15、雾化：≥2个雾化镜；</w:t>
            </w:r>
          </w:p>
          <w:p w14:paraId="6D0BFC7F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16、重量：≤38Kg；</w:t>
            </w:r>
          </w:p>
          <w:p w14:paraId="117C0330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17、防水等级：≥IP65。</w:t>
            </w:r>
          </w:p>
        </w:tc>
      </w:tr>
      <w:tr w14:paraId="1383618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38034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F809E7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防水摇头染色灯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A986A0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32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5B60AC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36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C5CA3B0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1、光源：LED≥19PCS，单颗功率≥50W(RGBL或RGBW四合一)；</w:t>
            </w:r>
          </w:p>
          <w:p w14:paraId="5448ACB7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2、光学角度：≥17倍以上线性变焦，最小角度≤4°，最大角度≥59°；</w:t>
            </w:r>
          </w:p>
          <w:p w14:paraId="042B2EC5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3、照度：最小角度5米距离时照度≥65000lx；</w:t>
            </w:r>
          </w:p>
          <w:p w14:paraId="1526364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4、额定功率：≥950W；</w:t>
            </w:r>
          </w:p>
          <w:p w14:paraId="5CBF94F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5、信号线：五芯或三芯输入和输出，RJ45输入；</w:t>
            </w:r>
          </w:p>
          <w:p w14:paraId="3046F772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6、机械运动：水平630°、垂直220°（8-16Bit扫描）；</w:t>
            </w:r>
          </w:p>
          <w:p w14:paraId="44545803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7、调光：0-100%线性调光功能，24bit调光，调光无抖动；</w:t>
            </w:r>
          </w:p>
          <w:p w14:paraId="28C62F5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8、控制协议：≥6种（需包含但不限于DMX512、RDM、ARTNET、SACN、蓝牙）；</w:t>
            </w:r>
          </w:p>
          <w:p w14:paraId="54B4DFE8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9、通道模式：不少于6种可选；</w:t>
            </w:r>
          </w:p>
          <w:p w14:paraId="54A33AE9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10、色温：不劣于2700K-8000K之间连续调节，内置色温不少于13个常用色温，内置常用色温其色温偏差均为±100K；</w:t>
            </w:r>
          </w:p>
          <w:p w14:paraId="3ED9D951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11、1000小时光通维持率≥99.5%（提供第三方相关佐证材料，检测依据：GB/T26178-2010《光通量的测量方法》）；</w:t>
            </w:r>
          </w:p>
          <w:p w14:paraId="524BA19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12、为确保所有灯具同批次或者不同批次颜色一致性问题，产品具有混合颜色的校正功能；</w:t>
            </w:r>
          </w:p>
          <w:p w14:paraId="78EE0F8B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13、为确保灯具能快速实现任意颜色，产品具有快速实现任意混色功能；</w:t>
            </w:r>
          </w:p>
          <w:p w14:paraId="22B75C7A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14、根据剧目使用要求定制色卡号，色坐标依据CIE1931色度图：</w:t>
            </w:r>
          </w:p>
          <w:p w14:paraId="46AEF2FC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稻黄色色号：L513，X轴色坐标(0.38)，Y轴色坐标（0.447）；</w:t>
            </w:r>
          </w:p>
          <w:p w14:paraId="7BC3E17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鲜红色色号：L24，X轴色坐标（0.561）Y轴色坐标（0.296）；</w:t>
            </w:r>
          </w:p>
          <w:p w14:paraId="428FBBBB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金黄色色号：R321X轴色坐标(0.477）,Y轴色坐标（0.406）；</w:t>
            </w:r>
          </w:p>
          <w:p w14:paraId="513539AD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青蓝色，色号：L117，X轴色坐标(0.223)，Y轴色坐标(0.278)；</w:t>
            </w:r>
          </w:p>
          <w:p w14:paraId="5CB92ED2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色坐标精确到±0.01。</w:t>
            </w:r>
          </w:p>
          <w:p w14:paraId="0D70604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15、灯具带软件升级装置通过数据线连接灯具进行软件升级；</w:t>
            </w:r>
          </w:p>
          <w:p w14:paraId="27E8AA21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16、防水等级：≥IP65。</w:t>
            </w:r>
          </w:p>
        </w:tc>
      </w:tr>
      <w:tr w14:paraId="377C8C0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B05DC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B5298D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天地排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8F6B5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48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23EEB3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台</w:t>
            </w:r>
          </w:p>
        </w:tc>
        <w:tc>
          <w:tcPr>
            <w:tcW w:w="36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976C35A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1、光源信息：LED≥6种颜色；</w:t>
            </w:r>
          </w:p>
          <w:p w14:paraId="7CCA1DE8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2、色温：不劣于2700K-8000K之间连续调节，内置色温不少于13个色温，内置常用色温其色温偏差均为±100K；</w:t>
            </w:r>
          </w:p>
          <w:p w14:paraId="44CAB3F6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▲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3、光学角度：不劣于45°*60°非对称光学；</w:t>
            </w:r>
          </w:p>
          <w:p w14:paraId="16D021A1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4、额定功率：≤400W且需≥300W；</w:t>
            </w:r>
          </w:p>
          <w:p w14:paraId="5A3324B8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5、调光：戏曲级调光效果（0-100%16Bit调光）；</w:t>
            </w:r>
          </w:p>
          <w:p w14:paraId="13C61003">
            <w:pPr>
              <w:pStyle w:val="15"/>
              <w:jc w:val="both"/>
              <w:rPr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lang w:eastAsia="zh-CN"/>
              </w:rPr>
              <w:t>●</w:t>
            </w: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6、1000小时光通维持率≥99.5%（提供第三方相关佐证材料，检测依据：GB/T26178-2010《光通量的测量方法》）；</w:t>
            </w:r>
          </w:p>
          <w:p w14:paraId="7F901F57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7、为确保所有灯具同批次或者不同批次颜色一致性问题，产品具有混合颜色的校正功能；</w:t>
            </w:r>
          </w:p>
          <w:p w14:paraId="7D8487A0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8、为确保灯具能快速实现任意颜色，产品具有快速实现任意混色功能。</w:t>
            </w:r>
          </w:p>
        </w:tc>
      </w:tr>
      <w:tr w14:paraId="7CAFDCB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2E206A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5</w:t>
            </w:r>
          </w:p>
        </w:tc>
        <w:tc>
          <w:tcPr>
            <w:tcW w:w="53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D8456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辅料、线材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5E37C5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30B469">
            <w:pPr>
              <w:pStyle w:val="15"/>
              <w:jc w:val="center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批</w:t>
            </w:r>
          </w:p>
        </w:tc>
        <w:tc>
          <w:tcPr>
            <w:tcW w:w="362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7067D33">
            <w:pPr>
              <w:pStyle w:val="15"/>
              <w:jc w:val="both"/>
              <w:rPr>
                <w:color w:val="auto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0"/>
              </w:rPr>
              <w:t>国标电源线一拖二（16A防水插）；国标电源线一拖三（16A防水插）；国标电源线连接线；防水三芯电源线（国际）；三芯防水信号线；三芯卡侬插信号连接线；16A防水公插；灯勾；保险绳；</w:t>
            </w:r>
          </w:p>
        </w:tc>
      </w:tr>
    </w:tbl>
    <w:p w14:paraId="51F0A0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1BBE"/>
    <w:rsid w:val="06AC0A0C"/>
    <w:rsid w:val="0D002051"/>
    <w:rsid w:val="0EC73F5E"/>
    <w:rsid w:val="0FA314C4"/>
    <w:rsid w:val="100C66D5"/>
    <w:rsid w:val="122A05F8"/>
    <w:rsid w:val="1616577E"/>
    <w:rsid w:val="17395C7D"/>
    <w:rsid w:val="1E731794"/>
    <w:rsid w:val="240D341D"/>
    <w:rsid w:val="24422E26"/>
    <w:rsid w:val="26E7587D"/>
    <w:rsid w:val="29DF3391"/>
    <w:rsid w:val="2B780E96"/>
    <w:rsid w:val="2EA62314"/>
    <w:rsid w:val="30DB2D00"/>
    <w:rsid w:val="31F05F32"/>
    <w:rsid w:val="3465383C"/>
    <w:rsid w:val="3CB75A27"/>
    <w:rsid w:val="3D643E0C"/>
    <w:rsid w:val="3D6E74D6"/>
    <w:rsid w:val="40CC25C5"/>
    <w:rsid w:val="4541667C"/>
    <w:rsid w:val="49787CEA"/>
    <w:rsid w:val="4AFE4EC2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宋体" w:hAnsi="宋体" w:eastAsia="宋体" w:cs="宋体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4">
    <w:name w:val="heading 2"/>
    <w:basedOn w:val="1"/>
    <w:next w:val="1"/>
    <w:link w:val="12"/>
    <w:semiHidden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6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7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8">
    <w:name w:val="Body Text First Indent 2"/>
    <w:basedOn w:val="7"/>
    <w:qFormat/>
    <w:uiPriority w:val="0"/>
    <w:pPr>
      <w:ind w:firstLine="420" w:firstLineChars="200"/>
    </w:pPr>
  </w:style>
  <w:style w:type="character" w:customStyle="1" w:styleId="11">
    <w:name w:val="标题 1 Char"/>
    <w:link w:val="3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4"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5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6"/>
    <w:qFormat/>
    <w:uiPriority w:val="0"/>
    <w:rPr>
      <w:rFonts w:ascii="宋体" w:hAnsi="宋体" w:eastAsia="宋体"/>
      <w:b/>
      <w:bCs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4940</Words>
  <Characters>6281</Characters>
  <Lines>0</Lines>
  <Paragraphs>0</Paragraphs>
  <TotalTime>0</TotalTime>
  <ScaleCrop>false</ScaleCrop>
  <LinksUpToDate>false</LinksUpToDate>
  <CharactersWithSpaces>6393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2020-06-03T06:51:00Z</dcterms:created>
  <dc:creator>hp</dc:creator>
  <cp:lastModifiedBy>朱娟</cp:lastModifiedBy>
  <dcterms:modified xsi:type="dcterms:W3CDTF">2025-05-29T10:42:38Z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eyJoZGlkIjoiMmQxOTU3NzVlZWIwMjUxZDI1ODUwYWNiYjFjY2VmNGIiLCJ1c2VySWQiOiIyMDIwODMyODIifQ==</vt:lpwstr>
  </property>
  <property fmtid="{D5CDD505-2E9C-101B-9397-08002B2CF9AE}" pid="4" name="ICV">
    <vt:lpwstr>4D39ECF398F4413C9F93B16CAC15E06A_12</vt:lpwstr>
  </property>
</Properties>
</file>