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4727E6">
      <w:pPr>
        <w:pStyle w:val="7"/>
        <w:widowControl w:val="0"/>
        <w:spacing w:line="480" w:lineRule="auto"/>
        <w:ind w:firstLine="0" w:firstLineChars="0"/>
        <w:jc w:val="center"/>
        <w:rPr>
          <w:rFonts w:hint="eastAsia" w:ascii="仿宋" w:hAnsi="仿宋" w:eastAsia="仿宋" w:cs="仿宋"/>
          <w:bCs/>
          <w:szCs w:val="28"/>
        </w:rPr>
      </w:pPr>
      <w:r>
        <w:rPr>
          <w:rFonts w:hint="eastAsia" w:ascii="仿宋" w:hAnsi="仿宋" w:eastAsia="仿宋" w:cs="仿宋"/>
          <w:bCs/>
          <w:szCs w:val="28"/>
        </w:rPr>
        <w:t>****项目合同（范本仅供参考）</w:t>
      </w:r>
    </w:p>
    <w:p w14:paraId="4B6291F8">
      <w:pPr>
        <w:spacing w:line="480" w:lineRule="auto"/>
        <w:jc w:val="right"/>
        <w:rPr>
          <w:rFonts w:hint="eastAsia" w:ascii="仿宋" w:hAnsi="仿宋" w:eastAsia="仿宋" w:cs="仿宋"/>
          <w:sz w:val="24"/>
          <w:szCs w:val="28"/>
        </w:rPr>
      </w:pPr>
      <w:r>
        <w:rPr>
          <w:rFonts w:hint="eastAsia" w:ascii="仿宋" w:hAnsi="仿宋" w:eastAsia="仿宋" w:cs="仿宋"/>
          <w:sz w:val="24"/>
          <w:szCs w:val="28"/>
        </w:rPr>
        <w:t>合同编号：****</w:t>
      </w:r>
    </w:p>
    <w:p w14:paraId="1C76CA22">
      <w:pPr>
        <w:pStyle w:val="2"/>
        <w:tabs>
          <w:tab w:val="left" w:pos="1440"/>
        </w:tabs>
        <w:spacing w:line="480" w:lineRule="auto"/>
        <w:ind w:firstLine="480"/>
        <w:rPr>
          <w:rFonts w:hint="eastAsia" w:ascii="仿宋" w:hAnsi="仿宋" w:eastAsia="仿宋" w:cs="仿宋"/>
          <w:bCs/>
          <w:sz w:val="24"/>
          <w:szCs w:val="28"/>
          <w:u w:val="single"/>
        </w:rPr>
      </w:pPr>
      <w:r>
        <w:rPr>
          <w:rFonts w:hint="eastAsia" w:ascii="仿宋" w:hAnsi="仿宋" w:eastAsia="仿宋" w:cs="仿宋"/>
          <w:bCs/>
          <w:sz w:val="24"/>
          <w:szCs w:val="28"/>
        </w:rPr>
        <w:t>甲方：</w:t>
      </w:r>
      <w:r>
        <w:rPr>
          <w:rFonts w:hint="eastAsia" w:ascii="仿宋" w:hAnsi="仿宋" w:eastAsia="仿宋" w:cs="仿宋"/>
          <w:bCs/>
          <w:sz w:val="24"/>
          <w:szCs w:val="28"/>
          <w:u w:val="single"/>
        </w:rPr>
        <w:t xml:space="preserve">  咸阳师范学院  </w:t>
      </w:r>
    </w:p>
    <w:p w14:paraId="0B761EF5">
      <w:pPr>
        <w:pStyle w:val="2"/>
        <w:tabs>
          <w:tab w:val="left" w:pos="1440"/>
        </w:tabs>
        <w:spacing w:line="480" w:lineRule="auto"/>
        <w:ind w:firstLine="480"/>
        <w:rPr>
          <w:rFonts w:hint="eastAsia" w:ascii="仿宋" w:hAnsi="仿宋" w:eastAsia="仿宋" w:cs="仿宋"/>
          <w:bCs/>
          <w:sz w:val="24"/>
          <w:szCs w:val="28"/>
          <w:u w:val="single"/>
        </w:rPr>
      </w:pPr>
      <w:r>
        <w:rPr>
          <w:rFonts w:hint="eastAsia" w:ascii="仿宋" w:hAnsi="仿宋" w:eastAsia="仿宋" w:cs="仿宋"/>
          <w:bCs/>
          <w:sz w:val="24"/>
          <w:szCs w:val="28"/>
        </w:rPr>
        <w:t>乙方：</w:t>
      </w:r>
      <w:r>
        <w:rPr>
          <w:rFonts w:hint="eastAsia" w:ascii="仿宋" w:hAnsi="仿宋" w:eastAsia="仿宋" w:cs="仿宋"/>
          <w:bCs/>
          <w:sz w:val="24"/>
          <w:szCs w:val="28"/>
          <w:u w:val="single"/>
        </w:rPr>
        <w:t xml:space="preserve">                </w:t>
      </w:r>
    </w:p>
    <w:p w14:paraId="49306989">
      <w:pPr>
        <w:pStyle w:val="2"/>
        <w:tabs>
          <w:tab w:val="left" w:pos="1440"/>
        </w:tabs>
        <w:spacing w:line="480" w:lineRule="auto"/>
        <w:ind w:firstLine="480"/>
        <w:rPr>
          <w:rFonts w:hint="eastAsia" w:ascii="仿宋" w:hAnsi="仿宋" w:eastAsia="仿宋" w:cs="仿宋"/>
          <w:bCs/>
          <w:sz w:val="24"/>
          <w:szCs w:val="28"/>
        </w:rPr>
      </w:pPr>
      <w:r>
        <w:rPr>
          <w:rFonts w:hint="eastAsia" w:ascii="仿宋" w:hAnsi="仿宋" w:eastAsia="仿宋" w:cs="仿宋"/>
          <w:bCs/>
          <w:sz w:val="24"/>
          <w:szCs w:val="28"/>
        </w:rPr>
        <w:t>鉴证方：</w:t>
      </w:r>
      <w:r>
        <w:rPr>
          <w:rFonts w:hint="eastAsia" w:ascii="仿宋" w:hAnsi="仿宋" w:eastAsia="仿宋" w:cs="仿宋"/>
          <w:bCs/>
          <w:sz w:val="24"/>
          <w:szCs w:val="28"/>
          <w:u w:val="single"/>
        </w:rPr>
        <w:t xml:space="preserve">              </w:t>
      </w:r>
    </w:p>
    <w:p w14:paraId="095950D8">
      <w:pPr>
        <w:pStyle w:val="2"/>
        <w:tabs>
          <w:tab w:val="left" w:pos="1440"/>
        </w:tabs>
        <w:spacing w:line="480" w:lineRule="auto"/>
        <w:ind w:firstLine="480"/>
        <w:rPr>
          <w:rFonts w:hint="eastAsia" w:ascii="仿宋" w:hAnsi="仿宋" w:eastAsia="仿宋" w:cs="仿宋"/>
          <w:sz w:val="24"/>
          <w:szCs w:val="28"/>
        </w:rPr>
      </w:pPr>
      <w:r>
        <w:rPr>
          <w:rFonts w:hint="eastAsia" w:ascii="仿宋" w:hAnsi="仿宋" w:eastAsia="仿宋" w:cs="仿宋"/>
          <w:sz w:val="24"/>
          <w:szCs w:val="28"/>
        </w:rPr>
        <w:t>根据《中华人民共和国民法典》等有关法律法规规定，结合甲方“</w:t>
      </w:r>
      <w:r>
        <w:rPr>
          <w:rFonts w:hint="eastAsia" w:ascii="仿宋" w:hAnsi="仿宋" w:eastAsia="仿宋" w:cs="仿宋"/>
          <w:sz w:val="24"/>
          <w:szCs w:val="28"/>
          <w:u w:val="single"/>
        </w:rPr>
        <w:t>咸阳师范学院   项目</w:t>
      </w:r>
      <w:r>
        <w:rPr>
          <w:rFonts w:hint="eastAsia" w:ascii="仿宋" w:hAnsi="仿宋" w:eastAsia="仿宋" w:cs="仿宋"/>
          <w:sz w:val="24"/>
          <w:szCs w:val="28"/>
        </w:rPr>
        <w:t>”招标结果，遵循平等自愿、公平和诚实信用的原则，甲方与乙方经友好协商达成如下合同条款。</w:t>
      </w:r>
    </w:p>
    <w:p w14:paraId="352AA372">
      <w:pPr>
        <w:pStyle w:val="7"/>
        <w:widowControl w:val="0"/>
        <w:numPr>
          <w:ilvl w:val="0"/>
          <w:numId w:val="1"/>
        </w:numPr>
        <w:spacing w:line="480" w:lineRule="auto"/>
        <w:ind w:firstLineChars="0"/>
        <w:rPr>
          <w:rFonts w:hint="eastAsia" w:ascii="仿宋" w:hAnsi="仿宋" w:eastAsia="仿宋" w:cs="仿宋"/>
          <w:b/>
          <w:szCs w:val="28"/>
        </w:rPr>
      </w:pPr>
      <w:r>
        <w:rPr>
          <w:rFonts w:hint="eastAsia" w:ascii="仿宋" w:hAnsi="仿宋" w:eastAsia="仿宋" w:cs="仿宋"/>
          <w:b/>
          <w:szCs w:val="28"/>
        </w:rPr>
        <w:t>项目购置内容</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6"/>
        <w:gridCol w:w="1403"/>
        <w:gridCol w:w="944"/>
        <w:gridCol w:w="1739"/>
        <w:gridCol w:w="932"/>
        <w:gridCol w:w="942"/>
        <w:gridCol w:w="1574"/>
        <w:gridCol w:w="1411"/>
      </w:tblGrid>
      <w:tr w14:paraId="25332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10" w:type="pct"/>
            <w:noWrap w:val="0"/>
            <w:vAlign w:val="center"/>
          </w:tcPr>
          <w:p w14:paraId="3DD93931">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序号</w:t>
            </w:r>
          </w:p>
        </w:tc>
        <w:tc>
          <w:tcPr>
            <w:tcW w:w="704" w:type="pct"/>
            <w:noWrap w:val="0"/>
            <w:vAlign w:val="center"/>
          </w:tcPr>
          <w:p w14:paraId="1CB3320E">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设备名称</w:t>
            </w:r>
          </w:p>
        </w:tc>
        <w:tc>
          <w:tcPr>
            <w:tcW w:w="474" w:type="pct"/>
            <w:noWrap w:val="0"/>
            <w:vAlign w:val="center"/>
          </w:tcPr>
          <w:p w14:paraId="64A4A338">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品牌</w:t>
            </w:r>
          </w:p>
        </w:tc>
        <w:tc>
          <w:tcPr>
            <w:tcW w:w="873" w:type="pct"/>
            <w:noWrap w:val="0"/>
            <w:vAlign w:val="center"/>
          </w:tcPr>
          <w:p w14:paraId="0DC5F96E">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型号/规格</w:t>
            </w:r>
          </w:p>
        </w:tc>
        <w:tc>
          <w:tcPr>
            <w:tcW w:w="468" w:type="pct"/>
            <w:noWrap w:val="0"/>
            <w:vAlign w:val="center"/>
          </w:tcPr>
          <w:p w14:paraId="233BDF68">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数量</w:t>
            </w:r>
          </w:p>
        </w:tc>
        <w:tc>
          <w:tcPr>
            <w:tcW w:w="473" w:type="pct"/>
            <w:noWrap w:val="0"/>
            <w:vAlign w:val="center"/>
          </w:tcPr>
          <w:p w14:paraId="2206EE48">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单位</w:t>
            </w:r>
          </w:p>
        </w:tc>
        <w:tc>
          <w:tcPr>
            <w:tcW w:w="790" w:type="pct"/>
            <w:noWrap w:val="0"/>
            <w:vAlign w:val="center"/>
          </w:tcPr>
          <w:p w14:paraId="3D033BB5">
            <w:pPr>
              <w:spacing w:line="480" w:lineRule="auto"/>
              <w:jc w:val="center"/>
              <w:rPr>
                <w:rFonts w:hint="eastAsia" w:ascii="仿宋" w:hAnsi="仿宋" w:eastAsia="仿宋" w:cs="仿宋"/>
                <w:b/>
                <w:bCs/>
                <w:sz w:val="22"/>
                <w:szCs w:val="28"/>
              </w:rPr>
            </w:pPr>
            <w:r>
              <w:rPr>
                <w:rFonts w:hint="eastAsia" w:ascii="仿宋" w:hAnsi="仿宋" w:eastAsia="仿宋" w:cs="仿宋"/>
                <w:b/>
                <w:bCs/>
                <w:sz w:val="22"/>
                <w:szCs w:val="28"/>
              </w:rPr>
              <w:t>单价</w:t>
            </w:r>
            <w:r>
              <w:rPr>
                <w:rFonts w:hint="eastAsia" w:ascii="仿宋" w:hAnsi="仿宋" w:eastAsia="仿宋" w:cs="仿宋"/>
                <w:bCs/>
                <w:sz w:val="22"/>
                <w:szCs w:val="28"/>
              </w:rPr>
              <w:t>（元）</w:t>
            </w:r>
          </w:p>
        </w:tc>
        <w:tc>
          <w:tcPr>
            <w:tcW w:w="708" w:type="pct"/>
            <w:noWrap w:val="0"/>
            <w:vAlign w:val="center"/>
          </w:tcPr>
          <w:p w14:paraId="03FAE769">
            <w:pPr>
              <w:spacing w:line="480" w:lineRule="auto"/>
              <w:jc w:val="center"/>
              <w:rPr>
                <w:rFonts w:hint="eastAsia" w:ascii="仿宋" w:hAnsi="仿宋" w:eastAsia="仿宋" w:cs="仿宋"/>
                <w:bCs/>
                <w:sz w:val="22"/>
                <w:szCs w:val="28"/>
              </w:rPr>
            </w:pPr>
            <w:r>
              <w:rPr>
                <w:rFonts w:hint="eastAsia" w:ascii="仿宋" w:hAnsi="仿宋" w:eastAsia="仿宋" w:cs="仿宋"/>
                <w:b/>
                <w:bCs/>
                <w:sz w:val="22"/>
                <w:szCs w:val="28"/>
              </w:rPr>
              <w:t>小计</w:t>
            </w:r>
            <w:r>
              <w:rPr>
                <w:rFonts w:hint="eastAsia" w:ascii="仿宋" w:hAnsi="仿宋" w:eastAsia="仿宋" w:cs="仿宋"/>
                <w:bCs/>
                <w:sz w:val="22"/>
                <w:szCs w:val="28"/>
              </w:rPr>
              <w:t>（元）</w:t>
            </w:r>
          </w:p>
        </w:tc>
      </w:tr>
      <w:tr w14:paraId="31D35D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noWrap w:val="0"/>
            <w:vAlign w:val="center"/>
          </w:tcPr>
          <w:p w14:paraId="0B89209F">
            <w:pPr>
              <w:spacing w:line="480" w:lineRule="auto"/>
              <w:jc w:val="center"/>
              <w:rPr>
                <w:rFonts w:hint="eastAsia" w:ascii="仿宋" w:hAnsi="仿宋" w:eastAsia="仿宋" w:cs="仿宋"/>
                <w:sz w:val="22"/>
                <w:szCs w:val="28"/>
              </w:rPr>
            </w:pPr>
            <w:r>
              <w:rPr>
                <w:rFonts w:hint="eastAsia" w:ascii="仿宋" w:hAnsi="仿宋" w:eastAsia="仿宋" w:cs="仿宋"/>
                <w:sz w:val="22"/>
                <w:szCs w:val="28"/>
              </w:rPr>
              <w:t>1</w:t>
            </w:r>
          </w:p>
        </w:tc>
        <w:tc>
          <w:tcPr>
            <w:tcW w:w="704" w:type="pct"/>
            <w:noWrap w:val="0"/>
            <w:vAlign w:val="center"/>
          </w:tcPr>
          <w:p w14:paraId="567F6D94">
            <w:pPr>
              <w:spacing w:line="480" w:lineRule="auto"/>
              <w:jc w:val="center"/>
              <w:rPr>
                <w:rFonts w:hint="eastAsia" w:ascii="仿宋" w:hAnsi="仿宋" w:eastAsia="仿宋" w:cs="仿宋"/>
                <w:sz w:val="22"/>
                <w:szCs w:val="28"/>
              </w:rPr>
            </w:pPr>
          </w:p>
        </w:tc>
        <w:tc>
          <w:tcPr>
            <w:tcW w:w="474" w:type="pct"/>
            <w:noWrap w:val="0"/>
            <w:vAlign w:val="center"/>
          </w:tcPr>
          <w:p w14:paraId="7AE270DC">
            <w:pPr>
              <w:spacing w:line="480" w:lineRule="auto"/>
              <w:jc w:val="center"/>
              <w:rPr>
                <w:rFonts w:hint="eastAsia" w:ascii="仿宋" w:hAnsi="仿宋" w:eastAsia="仿宋" w:cs="仿宋"/>
                <w:sz w:val="22"/>
                <w:szCs w:val="28"/>
              </w:rPr>
            </w:pPr>
          </w:p>
        </w:tc>
        <w:tc>
          <w:tcPr>
            <w:tcW w:w="873" w:type="pct"/>
            <w:noWrap w:val="0"/>
            <w:vAlign w:val="center"/>
          </w:tcPr>
          <w:p w14:paraId="3266CA42">
            <w:pPr>
              <w:spacing w:line="480" w:lineRule="auto"/>
              <w:jc w:val="center"/>
              <w:rPr>
                <w:rFonts w:hint="eastAsia" w:ascii="仿宋" w:hAnsi="仿宋" w:eastAsia="仿宋" w:cs="仿宋"/>
                <w:sz w:val="22"/>
                <w:szCs w:val="28"/>
              </w:rPr>
            </w:pPr>
          </w:p>
        </w:tc>
        <w:tc>
          <w:tcPr>
            <w:tcW w:w="468" w:type="pct"/>
            <w:noWrap w:val="0"/>
            <w:vAlign w:val="center"/>
          </w:tcPr>
          <w:p w14:paraId="5C1F2EE1">
            <w:pPr>
              <w:spacing w:line="480" w:lineRule="auto"/>
              <w:jc w:val="center"/>
              <w:rPr>
                <w:rFonts w:hint="eastAsia" w:ascii="仿宋" w:hAnsi="仿宋" w:eastAsia="仿宋" w:cs="仿宋"/>
                <w:sz w:val="22"/>
                <w:szCs w:val="28"/>
              </w:rPr>
            </w:pPr>
          </w:p>
        </w:tc>
        <w:tc>
          <w:tcPr>
            <w:tcW w:w="473" w:type="pct"/>
            <w:noWrap w:val="0"/>
            <w:vAlign w:val="center"/>
          </w:tcPr>
          <w:p w14:paraId="1D214CA6">
            <w:pPr>
              <w:spacing w:line="480" w:lineRule="auto"/>
              <w:jc w:val="center"/>
              <w:rPr>
                <w:rFonts w:hint="eastAsia" w:ascii="仿宋" w:hAnsi="仿宋" w:eastAsia="仿宋" w:cs="仿宋"/>
                <w:sz w:val="22"/>
                <w:szCs w:val="28"/>
              </w:rPr>
            </w:pPr>
          </w:p>
        </w:tc>
        <w:tc>
          <w:tcPr>
            <w:tcW w:w="790" w:type="pct"/>
            <w:noWrap w:val="0"/>
            <w:vAlign w:val="center"/>
          </w:tcPr>
          <w:p w14:paraId="6DF630BA">
            <w:pPr>
              <w:spacing w:line="480" w:lineRule="auto"/>
              <w:jc w:val="center"/>
              <w:rPr>
                <w:rFonts w:hint="eastAsia" w:ascii="仿宋" w:hAnsi="仿宋" w:eastAsia="仿宋" w:cs="仿宋"/>
                <w:sz w:val="22"/>
                <w:szCs w:val="28"/>
              </w:rPr>
            </w:pPr>
          </w:p>
        </w:tc>
        <w:tc>
          <w:tcPr>
            <w:tcW w:w="708" w:type="pct"/>
            <w:noWrap w:val="0"/>
            <w:vAlign w:val="center"/>
          </w:tcPr>
          <w:p w14:paraId="4AFBC491">
            <w:pPr>
              <w:spacing w:line="480" w:lineRule="auto"/>
              <w:jc w:val="center"/>
              <w:rPr>
                <w:rFonts w:hint="eastAsia" w:ascii="仿宋" w:hAnsi="仿宋" w:eastAsia="仿宋" w:cs="仿宋"/>
                <w:sz w:val="22"/>
                <w:szCs w:val="28"/>
              </w:rPr>
            </w:pPr>
          </w:p>
        </w:tc>
      </w:tr>
      <w:tr w14:paraId="6DCE9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noWrap w:val="0"/>
            <w:vAlign w:val="center"/>
          </w:tcPr>
          <w:p w14:paraId="0CBFE51B">
            <w:pPr>
              <w:spacing w:line="480" w:lineRule="auto"/>
              <w:jc w:val="center"/>
              <w:rPr>
                <w:rFonts w:hint="eastAsia" w:ascii="仿宋" w:hAnsi="仿宋" w:eastAsia="仿宋" w:cs="仿宋"/>
                <w:sz w:val="22"/>
                <w:szCs w:val="28"/>
              </w:rPr>
            </w:pPr>
            <w:r>
              <w:rPr>
                <w:rFonts w:hint="eastAsia" w:ascii="仿宋" w:hAnsi="仿宋" w:eastAsia="仿宋" w:cs="仿宋"/>
                <w:sz w:val="22"/>
                <w:szCs w:val="28"/>
              </w:rPr>
              <w:t>2</w:t>
            </w:r>
          </w:p>
        </w:tc>
        <w:tc>
          <w:tcPr>
            <w:tcW w:w="704" w:type="pct"/>
            <w:noWrap w:val="0"/>
            <w:vAlign w:val="center"/>
          </w:tcPr>
          <w:p w14:paraId="6BA814AE">
            <w:pPr>
              <w:spacing w:line="480" w:lineRule="auto"/>
              <w:jc w:val="center"/>
              <w:rPr>
                <w:rFonts w:hint="eastAsia" w:ascii="仿宋" w:hAnsi="仿宋" w:eastAsia="仿宋" w:cs="仿宋"/>
                <w:sz w:val="22"/>
                <w:szCs w:val="28"/>
              </w:rPr>
            </w:pPr>
          </w:p>
        </w:tc>
        <w:tc>
          <w:tcPr>
            <w:tcW w:w="474" w:type="pct"/>
            <w:noWrap w:val="0"/>
            <w:vAlign w:val="center"/>
          </w:tcPr>
          <w:p w14:paraId="312BFB4A">
            <w:pPr>
              <w:spacing w:line="480" w:lineRule="auto"/>
              <w:jc w:val="center"/>
              <w:rPr>
                <w:rFonts w:hint="eastAsia" w:ascii="仿宋" w:hAnsi="仿宋" w:eastAsia="仿宋" w:cs="仿宋"/>
                <w:sz w:val="22"/>
                <w:szCs w:val="28"/>
              </w:rPr>
            </w:pPr>
          </w:p>
        </w:tc>
        <w:tc>
          <w:tcPr>
            <w:tcW w:w="873" w:type="pct"/>
            <w:noWrap w:val="0"/>
            <w:vAlign w:val="center"/>
          </w:tcPr>
          <w:p w14:paraId="675C70AF">
            <w:pPr>
              <w:spacing w:line="480" w:lineRule="auto"/>
              <w:jc w:val="center"/>
              <w:rPr>
                <w:rFonts w:hint="eastAsia" w:ascii="仿宋" w:hAnsi="仿宋" w:eastAsia="仿宋" w:cs="仿宋"/>
                <w:sz w:val="22"/>
                <w:szCs w:val="28"/>
              </w:rPr>
            </w:pPr>
          </w:p>
        </w:tc>
        <w:tc>
          <w:tcPr>
            <w:tcW w:w="468" w:type="pct"/>
            <w:noWrap w:val="0"/>
            <w:vAlign w:val="center"/>
          </w:tcPr>
          <w:p w14:paraId="1D421069">
            <w:pPr>
              <w:spacing w:line="480" w:lineRule="auto"/>
              <w:jc w:val="center"/>
              <w:rPr>
                <w:rFonts w:hint="eastAsia" w:ascii="仿宋" w:hAnsi="仿宋" w:eastAsia="仿宋" w:cs="仿宋"/>
                <w:sz w:val="22"/>
                <w:szCs w:val="28"/>
              </w:rPr>
            </w:pPr>
          </w:p>
        </w:tc>
        <w:tc>
          <w:tcPr>
            <w:tcW w:w="473" w:type="pct"/>
            <w:noWrap w:val="0"/>
            <w:vAlign w:val="center"/>
          </w:tcPr>
          <w:p w14:paraId="1BD8403D">
            <w:pPr>
              <w:spacing w:line="480" w:lineRule="auto"/>
              <w:jc w:val="center"/>
              <w:rPr>
                <w:rFonts w:hint="eastAsia" w:ascii="仿宋" w:hAnsi="仿宋" w:eastAsia="仿宋" w:cs="仿宋"/>
                <w:sz w:val="22"/>
                <w:szCs w:val="28"/>
              </w:rPr>
            </w:pPr>
          </w:p>
        </w:tc>
        <w:tc>
          <w:tcPr>
            <w:tcW w:w="790" w:type="pct"/>
            <w:noWrap w:val="0"/>
            <w:vAlign w:val="center"/>
          </w:tcPr>
          <w:p w14:paraId="3BD0461C">
            <w:pPr>
              <w:spacing w:line="480" w:lineRule="auto"/>
              <w:jc w:val="center"/>
              <w:rPr>
                <w:rFonts w:hint="eastAsia" w:ascii="仿宋" w:hAnsi="仿宋" w:eastAsia="仿宋" w:cs="仿宋"/>
                <w:sz w:val="22"/>
                <w:szCs w:val="28"/>
              </w:rPr>
            </w:pPr>
          </w:p>
        </w:tc>
        <w:tc>
          <w:tcPr>
            <w:tcW w:w="708" w:type="pct"/>
            <w:noWrap w:val="0"/>
            <w:vAlign w:val="center"/>
          </w:tcPr>
          <w:p w14:paraId="103BFA48">
            <w:pPr>
              <w:spacing w:line="480" w:lineRule="auto"/>
              <w:jc w:val="center"/>
              <w:rPr>
                <w:rFonts w:hint="eastAsia" w:ascii="仿宋" w:hAnsi="仿宋" w:eastAsia="仿宋" w:cs="仿宋"/>
                <w:sz w:val="22"/>
                <w:szCs w:val="28"/>
              </w:rPr>
            </w:pPr>
          </w:p>
        </w:tc>
      </w:tr>
      <w:tr w14:paraId="3D536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214" w:type="pct"/>
            <w:gridSpan w:val="2"/>
            <w:noWrap w:val="0"/>
            <w:vAlign w:val="center"/>
          </w:tcPr>
          <w:p w14:paraId="74AC2D50">
            <w:pPr>
              <w:spacing w:line="480" w:lineRule="auto"/>
              <w:jc w:val="center"/>
              <w:rPr>
                <w:rFonts w:hint="eastAsia" w:ascii="仿宋" w:hAnsi="仿宋" w:eastAsia="仿宋" w:cs="仿宋"/>
                <w:sz w:val="22"/>
                <w:szCs w:val="28"/>
              </w:rPr>
            </w:pPr>
            <w:r>
              <w:rPr>
                <w:rFonts w:hint="eastAsia" w:ascii="仿宋" w:hAnsi="仿宋" w:eastAsia="仿宋" w:cs="仿宋"/>
                <w:sz w:val="22"/>
                <w:szCs w:val="28"/>
              </w:rPr>
              <w:t>合计（含税）</w:t>
            </w:r>
          </w:p>
        </w:tc>
        <w:tc>
          <w:tcPr>
            <w:tcW w:w="3078" w:type="pct"/>
            <w:gridSpan w:val="5"/>
            <w:noWrap w:val="0"/>
            <w:vAlign w:val="center"/>
          </w:tcPr>
          <w:p w14:paraId="04999048">
            <w:pPr>
              <w:spacing w:line="480" w:lineRule="auto"/>
              <w:jc w:val="center"/>
              <w:rPr>
                <w:rFonts w:hint="eastAsia" w:ascii="仿宋" w:hAnsi="仿宋" w:eastAsia="仿宋" w:cs="仿宋"/>
                <w:sz w:val="22"/>
                <w:szCs w:val="28"/>
              </w:rPr>
            </w:pPr>
            <w:r>
              <w:rPr>
                <w:rFonts w:hint="eastAsia" w:ascii="仿宋" w:hAnsi="仿宋" w:eastAsia="仿宋" w:cs="仿宋"/>
                <w:sz w:val="22"/>
                <w:szCs w:val="28"/>
              </w:rPr>
              <w:t>大写：</w:t>
            </w:r>
          </w:p>
        </w:tc>
        <w:tc>
          <w:tcPr>
            <w:tcW w:w="708" w:type="pct"/>
            <w:noWrap w:val="0"/>
            <w:vAlign w:val="center"/>
          </w:tcPr>
          <w:p w14:paraId="5C54B681">
            <w:pPr>
              <w:spacing w:line="480" w:lineRule="auto"/>
              <w:jc w:val="center"/>
              <w:textAlignment w:val="center"/>
              <w:rPr>
                <w:rFonts w:hint="eastAsia" w:ascii="仿宋" w:hAnsi="仿宋" w:eastAsia="仿宋" w:cs="仿宋"/>
                <w:sz w:val="22"/>
                <w:szCs w:val="28"/>
              </w:rPr>
            </w:pPr>
          </w:p>
        </w:tc>
      </w:tr>
      <w:tr w14:paraId="60A9C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8"/>
            <w:noWrap w:val="0"/>
            <w:vAlign w:val="center"/>
          </w:tcPr>
          <w:p w14:paraId="21087D85">
            <w:pPr>
              <w:spacing w:line="480" w:lineRule="auto"/>
              <w:jc w:val="left"/>
              <w:rPr>
                <w:rFonts w:hint="eastAsia" w:ascii="仿宋" w:hAnsi="仿宋" w:eastAsia="仿宋" w:cs="仿宋"/>
                <w:sz w:val="22"/>
                <w:szCs w:val="28"/>
              </w:rPr>
            </w:pPr>
            <w:r>
              <w:rPr>
                <w:rFonts w:hint="eastAsia" w:ascii="仿宋" w:hAnsi="仿宋" w:eastAsia="仿宋" w:cs="仿宋"/>
                <w:sz w:val="22"/>
                <w:szCs w:val="28"/>
              </w:rPr>
              <w:t>备注：技术参数详见附件。</w:t>
            </w:r>
          </w:p>
        </w:tc>
      </w:tr>
    </w:tbl>
    <w:p w14:paraId="5198DC66">
      <w:pPr>
        <w:spacing w:line="480" w:lineRule="auto"/>
        <w:rPr>
          <w:rFonts w:hint="eastAsia" w:ascii="仿宋" w:hAnsi="仿宋" w:eastAsia="仿宋" w:cs="仿宋"/>
          <w:b/>
          <w:sz w:val="24"/>
          <w:szCs w:val="28"/>
        </w:rPr>
      </w:pPr>
      <w:r>
        <w:rPr>
          <w:rFonts w:hint="eastAsia" w:ascii="仿宋" w:hAnsi="仿宋" w:eastAsia="仿宋" w:cs="仿宋"/>
          <w:b/>
          <w:sz w:val="24"/>
          <w:szCs w:val="28"/>
        </w:rPr>
        <w:t>二、合同金额及结算方式</w:t>
      </w:r>
    </w:p>
    <w:p w14:paraId="0BB02807">
      <w:pPr>
        <w:spacing w:line="480" w:lineRule="auto"/>
        <w:ind w:firstLine="470" w:firstLineChars="196"/>
        <w:rPr>
          <w:rFonts w:hint="eastAsia" w:ascii="仿宋" w:hAnsi="仿宋" w:eastAsia="仿宋" w:cs="仿宋"/>
          <w:sz w:val="24"/>
          <w:szCs w:val="28"/>
        </w:rPr>
      </w:pPr>
      <w:r>
        <w:rPr>
          <w:rFonts w:hint="eastAsia" w:ascii="仿宋" w:hAnsi="仿宋" w:eastAsia="仿宋" w:cs="仿宋"/>
          <w:sz w:val="24"/>
          <w:szCs w:val="28"/>
        </w:rPr>
        <w:t>1、合同总金额（含税）为人民币（大写）：</w:t>
      </w:r>
      <w:r>
        <w:rPr>
          <w:rFonts w:hint="eastAsia" w:ascii="仿宋" w:hAnsi="仿宋" w:eastAsia="仿宋" w:cs="仿宋"/>
          <w:b/>
          <w:sz w:val="24"/>
          <w:szCs w:val="28"/>
        </w:rPr>
        <w:t xml:space="preserve">  元整（￥： 元）</w:t>
      </w:r>
      <w:r>
        <w:rPr>
          <w:rFonts w:hint="eastAsia" w:ascii="仿宋" w:hAnsi="仿宋" w:eastAsia="仿宋" w:cs="仿宋"/>
          <w:sz w:val="24"/>
          <w:szCs w:val="28"/>
        </w:rPr>
        <w:t>。项目验收合格且乙方向甲方开具、交付与合同总金额等值的</w:t>
      </w:r>
      <w:r>
        <w:rPr>
          <w:rFonts w:hint="eastAsia" w:ascii="仿宋" w:hAnsi="仿宋" w:eastAsia="仿宋" w:cs="仿宋"/>
          <w:b/>
          <w:sz w:val="24"/>
          <w:szCs w:val="28"/>
        </w:rPr>
        <w:t>增值税专用发票</w:t>
      </w:r>
      <w:r>
        <w:rPr>
          <w:rFonts w:hint="eastAsia" w:ascii="仿宋" w:hAnsi="仿宋" w:eastAsia="仿宋" w:cs="仿宋"/>
          <w:sz w:val="24"/>
          <w:szCs w:val="28"/>
        </w:rPr>
        <w:t>后，甲方一次性支付合同总金额的100%，即人民币（大写）：</w:t>
      </w:r>
      <w:r>
        <w:rPr>
          <w:rFonts w:hint="eastAsia" w:ascii="仿宋" w:hAnsi="仿宋" w:eastAsia="仿宋" w:cs="仿宋"/>
          <w:b/>
          <w:sz w:val="24"/>
          <w:szCs w:val="28"/>
        </w:rPr>
        <w:t xml:space="preserve">  元整（￥： 元）</w:t>
      </w:r>
      <w:r>
        <w:rPr>
          <w:rFonts w:hint="eastAsia" w:ascii="仿宋" w:hAnsi="仿宋" w:eastAsia="仿宋" w:cs="仿宋"/>
          <w:sz w:val="24"/>
          <w:szCs w:val="28"/>
        </w:rPr>
        <w:t xml:space="preserve">； </w:t>
      </w:r>
    </w:p>
    <w:p w14:paraId="78A90B95">
      <w:pPr>
        <w:spacing w:line="480" w:lineRule="auto"/>
        <w:ind w:firstLine="470" w:firstLineChars="196"/>
        <w:rPr>
          <w:rFonts w:hint="eastAsia" w:ascii="仿宋" w:hAnsi="仿宋" w:eastAsia="仿宋" w:cs="仿宋"/>
          <w:sz w:val="24"/>
          <w:szCs w:val="28"/>
        </w:rPr>
      </w:pPr>
      <w:r>
        <w:rPr>
          <w:rFonts w:hint="eastAsia" w:ascii="仿宋" w:hAnsi="仿宋" w:eastAsia="仿宋" w:cs="仿宋"/>
          <w:sz w:val="24"/>
          <w:szCs w:val="28"/>
        </w:rPr>
        <w:t>2、合同总金额为一次性总价，包括所供产品、运输费、安装调试费、质保期服务费、各项税费等一切费用，不受市场价格变化的影响，并为结算的唯一依据。</w:t>
      </w:r>
    </w:p>
    <w:p w14:paraId="21C651C0">
      <w:pPr>
        <w:spacing w:line="480" w:lineRule="auto"/>
        <w:ind w:firstLine="470" w:firstLineChars="196"/>
        <w:rPr>
          <w:rFonts w:hint="eastAsia" w:ascii="仿宋" w:hAnsi="仿宋" w:eastAsia="仿宋" w:cs="华文仿宋"/>
          <w:sz w:val="24"/>
          <w:szCs w:val="28"/>
        </w:rPr>
      </w:pPr>
      <w:r>
        <w:rPr>
          <w:rFonts w:hint="eastAsia" w:ascii="仿宋" w:hAnsi="仿宋" w:eastAsia="仿宋" w:cs="仿宋"/>
          <w:sz w:val="24"/>
          <w:szCs w:val="28"/>
        </w:rPr>
        <w:t>3、本合同正式签订前，乙方须向甲方支付合同总金额的5%作为项目履约保证金，即人民币（大写）：</w:t>
      </w:r>
      <w:r>
        <w:rPr>
          <w:rFonts w:hint="eastAsia" w:ascii="仿宋" w:hAnsi="仿宋" w:eastAsia="仿宋" w:cs="仿宋"/>
          <w:b/>
          <w:sz w:val="24"/>
          <w:szCs w:val="28"/>
        </w:rPr>
        <w:t xml:space="preserve">  元整（￥： 元）</w:t>
      </w:r>
      <w:r>
        <w:rPr>
          <w:rFonts w:hint="eastAsia" w:ascii="仿宋" w:hAnsi="仿宋" w:eastAsia="仿宋" w:cs="仿宋"/>
          <w:sz w:val="24"/>
          <w:szCs w:val="28"/>
        </w:rPr>
        <w:t>。</w:t>
      </w:r>
      <w:r>
        <w:rPr>
          <w:rFonts w:hint="eastAsia" w:ascii="仿宋" w:hAnsi="仿宋" w:eastAsia="仿宋" w:cs="华文仿宋"/>
          <w:sz w:val="24"/>
          <w:szCs w:val="28"/>
        </w:rPr>
        <w:t>项目验收合格后，</w:t>
      </w:r>
      <w:r>
        <w:rPr>
          <w:rFonts w:hint="eastAsia" w:ascii="仿宋" w:hAnsi="仿宋" w:eastAsia="仿宋" w:cs="仿宋"/>
          <w:sz w:val="24"/>
          <w:szCs w:val="28"/>
        </w:rPr>
        <w:t>甲方</w:t>
      </w:r>
      <w:r>
        <w:rPr>
          <w:rFonts w:hint="eastAsia" w:ascii="仿宋" w:hAnsi="仿宋" w:eastAsia="仿宋" w:cs="华文仿宋"/>
          <w:sz w:val="24"/>
          <w:szCs w:val="28"/>
        </w:rPr>
        <w:t>一次性无息返还。</w:t>
      </w:r>
    </w:p>
    <w:p w14:paraId="7C1F4A68">
      <w:pPr>
        <w:spacing w:line="480" w:lineRule="auto"/>
        <w:rPr>
          <w:rFonts w:hint="eastAsia" w:ascii="仿宋" w:hAnsi="仿宋" w:eastAsia="仿宋" w:cs="仿宋"/>
          <w:b/>
          <w:sz w:val="24"/>
          <w:szCs w:val="28"/>
        </w:rPr>
      </w:pPr>
      <w:r>
        <w:rPr>
          <w:rFonts w:hint="eastAsia" w:ascii="仿宋" w:hAnsi="仿宋" w:eastAsia="仿宋" w:cs="仿宋"/>
          <w:b/>
          <w:sz w:val="24"/>
          <w:szCs w:val="28"/>
        </w:rPr>
        <w:t>三、合同产品的供货期及质量要求</w:t>
      </w:r>
    </w:p>
    <w:p w14:paraId="6AC3E251">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1、合同签订后</w:t>
      </w:r>
      <w:r>
        <w:rPr>
          <w:rFonts w:hint="eastAsia" w:ascii="仿宋" w:hAnsi="仿宋" w:eastAsia="仿宋" w:cs="仿宋"/>
          <w:sz w:val="24"/>
          <w:szCs w:val="28"/>
          <w:u w:val="single"/>
          <w:lang w:bidi="ar"/>
        </w:rPr>
        <w:t xml:space="preserve">   </w:t>
      </w:r>
      <w:r>
        <w:rPr>
          <w:rFonts w:hint="eastAsia" w:ascii="仿宋" w:hAnsi="仿宋" w:eastAsia="仿宋" w:cs="仿宋"/>
          <w:sz w:val="24"/>
          <w:szCs w:val="28"/>
          <w:lang w:bidi="ar"/>
        </w:rPr>
        <w:t>个日历日内乙方完成项目产品供货、安装调试。</w:t>
      </w:r>
    </w:p>
    <w:p w14:paraId="4549B38A">
      <w:pPr>
        <w:spacing w:line="480" w:lineRule="auto"/>
        <w:ind w:firstLine="480" w:firstLineChars="200"/>
        <w:rPr>
          <w:rFonts w:ascii="仿宋" w:hAnsi="仿宋" w:eastAsia="仿宋" w:cs="仿宋"/>
          <w:sz w:val="24"/>
          <w:szCs w:val="28"/>
          <w:lang w:bidi="ar"/>
        </w:rPr>
      </w:pPr>
      <w:r>
        <w:rPr>
          <w:rFonts w:hint="eastAsia" w:ascii="仿宋" w:hAnsi="仿宋" w:eastAsia="仿宋" w:cs="仿宋"/>
          <w:sz w:val="24"/>
          <w:szCs w:val="28"/>
          <w:lang w:bidi="ar"/>
        </w:rPr>
        <w:t>2、乙方保证所供产品为制造商原厂生产的全新、未经使用并达到合同附件参数要求的产品；外观为未启封全新包装，序列号、包装箱号、出厂批号内外一致，并可追索查阅；供货产品型号规格、数量与上述购置内容一致，并且技术参数符合甲方招标要求，否则，甲方有权向乙方退货，或者要求乙方进行更换，期间一切费用由乙方负责。</w:t>
      </w:r>
    </w:p>
    <w:p w14:paraId="48B8B79B">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3、乙方应配合采购人的时限要求，负责在现场对产品进行安装、调试和试运行，直至验收合格。乙方应提供全部安装、调试过程中所需的材料、设施设备、人工等。</w:t>
      </w:r>
    </w:p>
    <w:p w14:paraId="63CAD86C">
      <w:pPr>
        <w:spacing w:line="480" w:lineRule="auto"/>
        <w:ind w:firstLine="480" w:firstLineChars="200"/>
        <w:rPr>
          <w:rFonts w:hint="eastAsia" w:ascii="仿宋" w:hAnsi="仿宋" w:eastAsia="仿宋" w:cs="仿宋"/>
          <w:sz w:val="24"/>
          <w:szCs w:val="28"/>
        </w:rPr>
      </w:pPr>
      <w:r>
        <w:rPr>
          <w:rFonts w:ascii="仿宋" w:hAnsi="仿宋" w:eastAsia="仿宋" w:cs="仿宋"/>
          <w:sz w:val="24"/>
          <w:szCs w:val="28"/>
          <w:lang w:bidi="ar"/>
        </w:rPr>
        <w:t>4</w:t>
      </w:r>
      <w:r>
        <w:rPr>
          <w:rFonts w:hint="eastAsia" w:ascii="仿宋" w:hAnsi="仿宋" w:eastAsia="仿宋" w:cs="仿宋"/>
          <w:sz w:val="24"/>
          <w:szCs w:val="28"/>
          <w:lang w:bidi="ar"/>
        </w:rPr>
        <w:t>、乙方应指派专人将合同产品运至甲方指定地点；验收前，产品的安全及风险由乙方负责承担。</w:t>
      </w:r>
    </w:p>
    <w:p w14:paraId="0847F39D">
      <w:pPr>
        <w:spacing w:line="480" w:lineRule="auto"/>
        <w:ind w:firstLine="480" w:firstLineChars="200"/>
        <w:rPr>
          <w:rFonts w:hint="eastAsia" w:ascii="仿宋" w:hAnsi="仿宋" w:eastAsia="仿宋" w:cs="仿宋"/>
          <w:sz w:val="24"/>
          <w:szCs w:val="28"/>
        </w:rPr>
      </w:pPr>
      <w:r>
        <w:rPr>
          <w:rFonts w:ascii="仿宋" w:hAnsi="仿宋" w:eastAsia="仿宋" w:cs="仿宋"/>
          <w:sz w:val="24"/>
          <w:szCs w:val="28"/>
          <w:lang w:bidi="ar"/>
        </w:rPr>
        <w:t>5</w:t>
      </w:r>
      <w:r>
        <w:rPr>
          <w:rFonts w:hint="eastAsia" w:ascii="仿宋" w:hAnsi="仿宋" w:eastAsia="仿宋" w:cs="仿宋"/>
          <w:sz w:val="24"/>
          <w:szCs w:val="28"/>
          <w:lang w:bidi="ar"/>
        </w:rPr>
        <w:t>、乙方专业技术人员将所供合同产品拆封时，应及时通知甲方到场查验，共同对产品数量及型号规格进行核对，经核对无误后，乙方方可进行安装调试。</w:t>
      </w:r>
    </w:p>
    <w:p w14:paraId="58E94901">
      <w:pPr>
        <w:spacing w:line="480" w:lineRule="auto"/>
        <w:ind w:firstLine="480" w:firstLineChars="200"/>
        <w:rPr>
          <w:rFonts w:hint="eastAsia" w:ascii="仿宋" w:hAnsi="仿宋" w:eastAsia="仿宋" w:cs="仿宋"/>
          <w:sz w:val="24"/>
          <w:szCs w:val="28"/>
          <w:lang w:bidi="ar"/>
        </w:rPr>
      </w:pPr>
      <w:r>
        <w:rPr>
          <w:rFonts w:ascii="仿宋" w:hAnsi="仿宋" w:eastAsia="仿宋" w:cs="仿宋"/>
          <w:sz w:val="24"/>
          <w:szCs w:val="28"/>
          <w:lang w:bidi="ar"/>
        </w:rPr>
        <w:t>6</w:t>
      </w:r>
      <w:r>
        <w:rPr>
          <w:rFonts w:hint="eastAsia" w:ascii="仿宋" w:hAnsi="仿宋" w:eastAsia="仿宋" w:cs="仿宋"/>
          <w:sz w:val="24"/>
          <w:szCs w:val="28"/>
          <w:lang w:bidi="ar"/>
        </w:rPr>
        <w:t>、乙方须按照国家法规制度、相关政府部门规定，提前自行办理施工审批手续。如因乙方原因造成损失的，由乙方承担全部费用，任何责任与甲方无关。</w:t>
      </w:r>
    </w:p>
    <w:p w14:paraId="68A638C7">
      <w:pPr>
        <w:spacing w:line="480" w:lineRule="auto"/>
        <w:ind w:firstLine="480" w:firstLineChars="200"/>
        <w:rPr>
          <w:rFonts w:hint="eastAsia" w:ascii="仿宋" w:hAnsi="仿宋" w:eastAsia="仿宋" w:cs="仿宋"/>
          <w:sz w:val="24"/>
          <w:szCs w:val="28"/>
          <w:lang w:bidi="ar"/>
        </w:rPr>
      </w:pPr>
      <w:r>
        <w:rPr>
          <w:rFonts w:ascii="仿宋" w:hAnsi="仿宋" w:eastAsia="仿宋" w:cs="仿宋"/>
          <w:sz w:val="24"/>
          <w:szCs w:val="28"/>
          <w:lang w:bidi="ar"/>
        </w:rPr>
        <w:t>7</w:t>
      </w:r>
      <w:r>
        <w:rPr>
          <w:rFonts w:hint="eastAsia" w:ascii="仿宋" w:hAnsi="仿宋" w:eastAsia="仿宋" w:cs="仿宋"/>
          <w:sz w:val="24"/>
          <w:szCs w:val="28"/>
          <w:lang w:bidi="ar"/>
        </w:rPr>
        <w:t>、甲方应配合乙方供货并提供符合产品安装要求的外部条件。</w:t>
      </w:r>
    </w:p>
    <w:p w14:paraId="5F734E06">
      <w:pPr>
        <w:spacing w:line="480" w:lineRule="auto"/>
        <w:rPr>
          <w:rFonts w:hint="eastAsia" w:ascii="仿宋" w:hAnsi="仿宋" w:eastAsia="仿宋" w:cs="仿宋"/>
          <w:b/>
          <w:sz w:val="24"/>
          <w:szCs w:val="28"/>
        </w:rPr>
      </w:pPr>
      <w:r>
        <w:rPr>
          <w:rFonts w:hint="eastAsia" w:ascii="仿宋" w:hAnsi="仿宋" w:eastAsia="仿宋" w:cs="仿宋"/>
          <w:b/>
          <w:sz w:val="24"/>
          <w:szCs w:val="28"/>
        </w:rPr>
        <w:t>四、技术培训</w:t>
      </w:r>
    </w:p>
    <w:p w14:paraId="61DA4618">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1、乙方完成项目产品安装调试后，免费为甲方技术及管理人员进行不少于3次，每次1个工作日的技术培训，直至确认甲方人员可以完成设备的日常使用及维护。培训时间及地点根据甲方要求执行。</w:t>
      </w:r>
    </w:p>
    <w:p w14:paraId="0B98A639">
      <w:pPr>
        <w:spacing w:line="480" w:lineRule="auto"/>
        <w:ind w:firstLine="480" w:firstLineChars="200"/>
        <w:rPr>
          <w:rFonts w:hint="eastAsia" w:ascii="仿宋" w:hAnsi="仿宋" w:eastAsia="仿宋" w:cs="仿宋"/>
          <w:sz w:val="24"/>
          <w:szCs w:val="28"/>
        </w:rPr>
      </w:pPr>
      <w:r>
        <w:rPr>
          <w:rFonts w:hint="eastAsia" w:ascii="仿宋" w:hAnsi="仿宋" w:eastAsia="仿宋" w:cs="仿宋"/>
          <w:sz w:val="24"/>
          <w:szCs w:val="28"/>
          <w:lang w:bidi="ar"/>
        </w:rPr>
        <w:t>2、乙方完成项目培训计划，甲方工作人员可独立运行、管理，双方可对项目正式验收。</w:t>
      </w:r>
    </w:p>
    <w:p w14:paraId="1F31D222">
      <w:pPr>
        <w:spacing w:line="480" w:lineRule="auto"/>
        <w:rPr>
          <w:rFonts w:hint="eastAsia" w:ascii="仿宋" w:hAnsi="仿宋" w:eastAsia="仿宋" w:cs="仿宋"/>
          <w:b/>
          <w:sz w:val="24"/>
          <w:szCs w:val="28"/>
        </w:rPr>
      </w:pPr>
      <w:r>
        <w:rPr>
          <w:rFonts w:hint="eastAsia" w:ascii="仿宋" w:hAnsi="仿宋" w:eastAsia="仿宋" w:cs="仿宋"/>
          <w:b/>
          <w:sz w:val="24"/>
          <w:szCs w:val="28"/>
        </w:rPr>
        <w:t>五、合同产品的验收</w:t>
      </w:r>
    </w:p>
    <w:p w14:paraId="784C6F9D">
      <w:pPr>
        <w:spacing w:line="480" w:lineRule="auto"/>
        <w:ind w:firstLine="480" w:firstLineChars="200"/>
        <w:rPr>
          <w:rFonts w:hint="eastAsia" w:ascii="仿宋" w:hAnsi="仿宋" w:eastAsia="仿宋" w:cs="仿宋"/>
          <w:color w:val="000000"/>
          <w:sz w:val="24"/>
          <w:szCs w:val="28"/>
          <w:lang w:bidi="ar"/>
        </w:rPr>
      </w:pPr>
      <w:r>
        <w:rPr>
          <w:rFonts w:hint="eastAsia" w:ascii="仿宋" w:hAnsi="仿宋" w:eastAsia="仿宋" w:cs="仿宋"/>
          <w:color w:val="000000"/>
          <w:sz w:val="24"/>
          <w:szCs w:val="28"/>
          <w:lang w:bidi="ar"/>
        </w:rPr>
        <w:t>1.乙方按照合同要求完成项目所有内容及使用培训，经甲方建设单位同意后，乙方方可书面提出验收申请。甲方组织产品验收时，乙方应派人现场予以配合并提供所需的验收材料。</w:t>
      </w:r>
    </w:p>
    <w:p w14:paraId="49D183BE">
      <w:pPr>
        <w:spacing w:line="480" w:lineRule="auto"/>
        <w:ind w:firstLine="480" w:firstLineChars="200"/>
        <w:rPr>
          <w:rFonts w:hint="eastAsia" w:ascii="仿宋" w:hAnsi="仿宋" w:eastAsia="仿宋" w:cs="仿宋"/>
          <w:color w:val="000000"/>
          <w:sz w:val="24"/>
          <w:szCs w:val="28"/>
          <w:lang w:bidi="ar"/>
        </w:rPr>
      </w:pPr>
      <w:r>
        <w:rPr>
          <w:rFonts w:hint="eastAsia" w:ascii="仿宋" w:hAnsi="仿宋" w:eastAsia="仿宋" w:cs="仿宋"/>
          <w:color w:val="000000"/>
          <w:sz w:val="24"/>
          <w:szCs w:val="28"/>
          <w:lang w:bidi="ar"/>
        </w:rPr>
        <w:t>2.乙方在甲方正式验收前应完整移交所供产品的出厂合格证、用户手册，保修手册、产品配置工具等（事先约定产品指定材料的，乙方还需提供相关指定材料的正品证明等）资料给甲方。如上述资料或工具配件不完整或丢失，乙方应于验收前免费补齐,否则视为验收不合格，甲方有权拒绝付款。</w:t>
      </w:r>
    </w:p>
    <w:p w14:paraId="3543F03A">
      <w:pPr>
        <w:spacing w:line="480" w:lineRule="auto"/>
        <w:ind w:firstLine="480" w:firstLineChars="200"/>
        <w:rPr>
          <w:rFonts w:hint="eastAsia" w:ascii="仿宋" w:hAnsi="仿宋" w:eastAsia="仿宋" w:cs="仿宋"/>
          <w:color w:val="000000"/>
          <w:sz w:val="24"/>
          <w:szCs w:val="28"/>
          <w:lang w:bidi="ar"/>
        </w:rPr>
      </w:pPr>
      <w:r>
        <w:rPr>
          <w:rFonts w:hint="eastAsia" w:ascii="仿宋" w:hAnsi="仿宋" w:eastAsia="仿宋" w:cs="仿宋"/>
          <w:color w:val="000000"/>
          <w:sz w:val="24"/>
          <w:szCs w:val="28"/>
          <w:lang w:bidi="ar"/>
        </w:rPr>
        <w:t>3.项目验收不合格的，乙方必须在接到通知后7个日历日内确保项目所有内容通过验收。如接到通知后7个日历日内验收仍不合格，乙方应承担合同金额15%的违约金，同时甲方可单方解除供货合同，并要求乙方承担因此产生的全部损失及额外费用。</w:t>
      </w:r>
    </w:p>
    <w:p w14:paraId="52B02B97">
      <w:pPr>
        <w:spacing w:line="480" w:lineRule="auto"/>
        <w:rPr>
          <w:rFonts w:hint="eastAsia" w:ascii="仿宋" w:hAnsi="仿宋" w:eastAsia="仿宋" w:cs="仿宋"/>
          <w:b/>
          <w:sz w:val="24"/>
          <w:szCs w:val="28"/>
        </w:rPr>
      </w:pPr>
      <w:r>
        <w:rPr>
          <w:rFonts w:hint="eastAsia" w:ascii="仿宋" w:hAnsi="仿宋" w:eastAsia="仿宋" w:cs="仿宋"/>
          <w:b/>
          <w:sz w:val="24"/>
          <w:szCs w:val="28"/>
        </w:rPr>
        <w:t>六、质保期及售后服务要求</w:t>
      </w:r>
    </w:p>
    <w:p w14:paraId="03C1EAF6">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1.</w:t>
      </w:r>
      <w:r>
        <w:rPr>
          <w:rFonts w:hint="eastAsia"/>
        </w:rPr>
        <w:t xml:space="preserve"> </w:t>
      </w:r>
      <w:r>
        <w:rPr>
          <w:rFonts w:hint="eastAsia" w:ascii="仿宋" w:hAnsi="仿宋" w:eastAsia="仿宋" w:cs="仿宋"/>
          <w:sz w:val="24"/>
          <w:szCs w:val="28"/>
          <w:lang w:bidi="ar"/>
        </w:rPr>
        <w:t>本合同产品质保期为验收合格后</w:t>
      </w:r>
      <w:r>
        <w:rPr>
          <w:rFonts w:hint="eastAsia" w:ascii="仿宋" w:hAnsi="仿宋" w:eastAsia="仿宋" w:cs="仿宋"/>
          <w:sz w:val="24"/>
          <w:szCs w:val="28"/>
          <w:u w:val="single"/>
          <w:lang w:bidi="ar"/>
        </w:rPr>
        <w:t xml:space="preserve">  </w:t>
      </w:r>
      <w:r>
        <w:rPr>
          <w:rFonts w:hint="eastAsia" w:ascii="仿宋" w:hAnsi="仿宋" w:eastAsia="仿宋" w:cs="仿宋"/>
          <w:sz w:val="24"/>
          <w:szCs w:val="28"/>
          <w:lang w:bidi="ar"/>
        </w:rPr>
        <w:t>年，质保期内，除人为因素损坏外，乙方对所供产品实行免费更换或免费维修，免费提供所有设备正常使用所需的备品备件，且成交商维修所更换的配件和备品备件均为原设备厂家生产。</w:t>
      </w:r>
    </w:p>
    <w:p w14:paraId="6C25CE48">
      <w:pPr>
        <w:spacing w:line="480" w:lineRule="auto"/>
        <w:ind w:firstLine="480" w:firstLineChars="200"/>
        <w:rPr>
          <w:rFonts w:hint="eastAsia" w:ascii="仿宋" w:hAnsi="仿宋" w:eastAsia="仿宋" w:cs="仿宋"/>
          <w:color w:val="000000"/>
          <w:sz w:val="24"/>
          <w:szCs w:val="28"/>
          <w:lang w:bidi="ar"/>
        </w:rPr>
      </w:pPr>
      <w:r>
        <w:rPr>
          <w:rFonts w:hint="eastAsia" w:ascii="仿宋" w:hAnsi="仿宋" w:eastAsia="仿宋" w:cs="仿宋"/>
          <w:color w:val="000000"/>
          <w:sz w:val="24"/>
          <w:szCs w:val="28"/>
          <w:lang w:bidi="ar"/>
        </w:rPr>
        <w:t>2.质保期内，乙方对所售设备免费提供7*24小时技术支持、 不少于2次/年上门巡检等服务。</w:t>
      </w:r>
    </w:p>
    <w:p w14:paraId="2DEAC3C1">
      <w:pPr>
        <w:spacing w:line="480" w:lineRule="auto"/>
        <w:ind w:firstLine="480" w:firstLineChars="200"/>
        <w:rPr>
          <w:rFonts w:hint="eastAsia" w:ascii="仿宋" w:hAnsi="仿宋" w:eastAsia="仿宋" w:cs="仿宋"/>
          <w:color w:val="000000"/>
          <w:sz w:val="24"/>
          <w:szCs w:val="28"/>
          <w:lang w:bidi="ar"/>
        </w:rPr>
      </w:pPr>
      <w:r>
        <w:rPr>
          <w:rFonts w:hint="eastAsia" w:ascii="仿宋" w:hAnsi="仿宋" w:eastAsia="仿宋" w:cs="仿宋"/>
          <w:color w:val="000000"/>
          <w:sz w:val="24"/>
          <w:szCs w:val="28"/>
          <w:lang w:bidi="ar"/>
        </w:rPr>
        <w:t>2.质保期内，乙方接到甲方维修通知，应在工作日2小时内(非工作日4小时内）或与甲方约定时间内，派人现场处理，并于4小时内完成修复；如经检测，无法在12小时内完成修复的，乙方应免费提供同档次或更高档次的备件，保证设备正常使用直至故障排除。乙方未在规定或约定时间进行维修，造成甲方人身、财产损害时，甲方有权要求乙方赔偿甲方的损失；如乙方不能及时到场，甲方可安排其他公司技术人员进行维修，期间产生的维修费用，均由乙方承担，由乙方支付给甲方；接到甲方维修通知后，乙方累计超过3次（不含3次）未在约定保修时间内进行维修时，乙方应向甲方支付金额为未按约定维修涉及费用2倍的违约金。</w:t>
      </w:r>
    </w:p>
    <w:p w14:paraId="57A24575">
      <w:pPr>
        <w:spacing w:line="480" w:lineRule="auto"/>
        <w:ind w:firstLine="480" w:firstLineChars="200"/>
        <w:rPr>
          <w:rFonts w:hint="eastAsia" w:ascii="仿宋" w:hAnsi="仿宋" w:eastAsia="仿宋" w:cs="仿宋"/>
          <w:color w:val="000000"/>
          <w:sz w:val="24"/>
          <w:szCs w:val="28"/>
          <w:lang w:bidi="ar"/>
        </w:rPr>
      </w:pPr>
      <w:r>
        <w:rPr>
          <w:rFonts w:hint="eastAsia" w:ascii="仿宋" w:hAnsi="仿宋" w:eastAsia="仿宋" w:cs="仿宋"/>
          <w:color w:val="000000"/>
          <w:sz w:val="24"/>
          <w:szCs w:val="28"/>
          <w:lang w:bidi="ar"/>
        </w:rPr>
        <w:t>3.质保期内，出现产品非人为因素损坏而造成短期停用时，则质保期相应顺延，如停用时间累计超过20天，则质保期自产品修复之日起重新计算。</w:t>
      </w:r>
    </w:p>
    <w:p w14:paraId="74A19773">
      <w:pPr>
        <w:spacing w:line="480" w:lineRule="auto"/>
        <w:ind w:firstLine="480" w:firstLineChars="200"/>
        <w:rPr>
          <w:rFonts w:hint="eastAsia" w:ascii="仿宋" w:hAnsi="仿宋" w:eastAsia="仿宋" w:cs="仿宋"/>
          <w:sz w:val="24"/>
          <w:szCs w:val="28"/>
          <w:lang w:bidi="ar"/>
        </w:rPr>
      </w:pPr>
      <w:r>
        <w:rPr>
          <w:rFonts w:hint="eastAsia" w:ascii="仿宋" w:hAnsi="仿宋" w:eastAsia="仿宋" w:cs="仿宋"/>
          <w:sz w:val="24"/>
          <w:szCs w:val="28"/>
          <w:lang w:bidi="ar"/>
        </w:rPr>
        <w:t>6.质保到期的前一个月，乙方免费对所供设备进行一次全面维护保养服务。</w:t>
      </w:r>
    </w:p>
    <w:p w14:paraId="271F8AF2">
      <w:pPr>
        <w:spacing w:line="480" w:lineRule="auto"/>
        <w:rPr>
          <w:rFonts w:hint="eastAsia" w:ascii="仿宋" w:hAnsi="仿宋" w:eastAsia="仿宋" w:cs="仿宋"/>
          <w:b/>
          <w:sz w:val="24"/>
          <w:szCs w:val="28"/>
        </w:rPr>
      </w:pPr>
      <w:r>
        <w:rPr>
          <w:rFonts w:hint="eastAsia" w:ascii="仿宋" w:hAnsi="仿宋" w:eastAsia="仿宋" w:cs="仿宋"/>
          <w:b/>
          <w:sz w:val="24"/>
          <w:szCs w:val="28"/>
        </w:rPr>
        <w:t>七、违约责任</w:t>
      </w:r>
    </w:p>
    <w:p w14:paraId="5AAC82EA">
      <w:pPr>
        <w:spacing w:line="480" w:lineRule="auto"/>
        <w:ind w:firstLine="480" w:firstLineChars="200"/>
        <w:rPr>
          <w:rFonts w:ascii="仿宋" w:hAnsi="仿宋" w:eastAsia="仿宋" w:cs="仿宋"/>
          <w:sz w:val="24"/>
          <w:szCs w:val="28"/>
          <w:lang w:bidi="ar"/>
        </w:rPr>
      </w:pPr>
      <w:r>
        <w:rPr>
          <w:rFonts w:hint="eastAsia" w:ascii="仿宋" w:hAnsi="仿宋" w:eastAsia="仿宋" w:cs="仿宋"/>
          <w:sz w:val="24"/>
          <w:szCs w:val="28"/>
          <w:lang w:bidi="ar"/>
        </w:rPr>
        <w:t>1、乙方未按合同要求交付合同产品，或合同生效后明确表示或以自己的行为表明</w:t>
      </w:r>
      <w:r>
        <w:rPr>
          <w:rFonts w:hint="eastAsia" w:ascii="仿宋" w:hAnsi="仿宋" w:eastAsia="仿宋" w:cs="仿宋"/>
          <w:kern w:val="0"/>
          <w:sz w:val="24"/>
          <w:szCs w:val="28"/>
          <w:lang w:bidi="ar"/>
        </w:rPr>
        <w:t>不履行合同义务时</w:t>
      </w:r>
      <w:r>
        <w:rPr>
          <w:rFonts w:hint="eastAsia" w:ascii="仿宋" w:hAnsi="仿宋" w:eastAsia="仿宋" w:cs="仿宋"/>
          <w:sz w:val="24"/>
          <w:szCs w:val="28"/>
          <w:lang w:bidi="ar"/>
        </w:rPr>
        <w:t>，</w:t>
      </w:r>
      <w:r>
        <w:rPr>
          <w:rFonts w:hint="eastAsia" w:ascii="仿宋" w:hAnsi="仿宋" w:eastAsia="仿宋" w:cs="仿宋"/>
          <w:sz w:val="24"/>
          <w:szCs w:val="28"/>
        </w:rPr>
        <w:t>甲方有权会同招标组织机构终止合同并</w:t>
      </w:r>
      <w:r>
        <w:rPr>
          <w:rFonts w:hint="eastAsia" w:ascii="仿宋" w:hAnsi="仿宋" w:eastAsia="仿宋" w:cs="仿宋"/>
          <w:sz w:val="24"/>
          <w:szCs w:val="28"/>
          <w:lang w:bidi="ar"/>
        </w:rPr>
        <w:t>不予返还乙方交纳的合同履约保证金,即人民币（大写）：</w:t>
      </w:r>
      <w:r>
        <w:rPr>
          <w:rFonts w:hint="eastAsia" w:ascii="仿宋" w:hAnsi="仿宋" w:eastAsia="仿宋" w:cs="仿宋"/>
          <w:b/>
          <w:sz w:val="24"/>
          <w:szCs w:val="28"/>
          <w:lang w:bidi="ar"/>
        </w:rPr>
        <w:t xml:space="preserve">  元（￥： 元）</w:t>
      </w:r>
      <w:r>
        <w:rPr>
          <w:rFonts w:hint="eastAsia" w:ascii="仿宋" w:hAnsi="仿宋" w:eastAsia="仿宋" w:cs="仿宋"/>
          <w:sz w:val="24"/>
          <w:szCs w:val="28"/>
          <w:lang w:bidi="ar"/>
        </w:rPr>
        <w:t>。</w:t>
      </w:r>
    </w:p>
    <w:p w14:paraId="5B242176">
      <w:pPr>
        <w:spacing w:line="480" w:lineRule="auto"/>
        <w:ind w:firstLine="480" w:firstLineChars="200"/>
        <w:rPr>
          <w:rFonts w:hint="eastAsia" w:ascii="仿宋" w:hAnsi="仿宋" w:eastAsia="仿宋" w:cs="仿宋"/>
          <w:color w:val="000000"/>
          <w:sz w:val="24"/>
          <w:szCs w:val="28"/>
          <w:lang w:bidi="ar"/>
        </w:rPr>
      </w:pPr>
      <w:r>
        <w:rPr>
          <w:rFonts w:hint="eastAsia" w:ascii="仿宋" w:hAnsi="仿宋" w:eastAsia="仿宋" w:cs="仿宋"/>
          <w:color w:val="000000"/>
          <w:sz w:val="24"/>
          <w:szCs w:val="28"/>
          <w:lang w:bidi="ar"/>
        </w:rPr>
        <w:t>2.乙方未经甲方书面同意延迟完成项目的，须向甲方缴纳违约金。违约金应按履约保证金总金额10%/天计算，如逾期超过十日，甲方有权以书面通知形式单方解除合同，并不予返还乙方交纳的合同履约保证金，同时，给甲方造成损失的，乙方应当予以赔偿。</w:t>
      </w:r>
    </w:p>
    <w:p w14:paraId="7983DE7C">
      <w:pPr>
        <w:spacing w:line="480" w:lineRule="auto"/>
        <w:ind w:firstLine="480" w:firstLineChars="200"/>
        <w:rPr>
          <w:rFonts w:hint="eastAsia" w:ascii="仿宋" w:hAnsi="仿宋" w:eastAsia="仿宋" w:cs="仿宋"/>
          <w:color w:val="000000"/>
          <w:sz w:val="24"/>
          <w:szCs w:val="28"/>
          <w:lang w:bidi="ar"/>
        </w:rPr>
      </w:pPr>
      <w:r>
        <w:rPr>
          <w:rFonts w:hint="eastAsia" w:ascii="仿宋" w:hAnsi="仿宋" w:eastAsia="仿宋" w:cs="仿宋"/>
          <w:color w:val="000000"/>
          <w:sz w:val="24"/>
          <w:szCs w:val="28"/>
          <w:lang w:bidi="ar"/>
        </w:rPr>
        <w:t>3.乙方所交付货物及伴随的工程或服务不符合其投标承诺，存在偷工减料、以次充好情形的，甲方要求更换一次后仍不符合约定的，乙方应承担合同总金额20%的违约金，同时甲方有权解除合同，并将有关情况上报政府采购监管部门处理，除违约金外，因此给甲方造成的损失均应由乙方承担。</w:t>
      </w:r>
    </w:p>
    <w:p w14:paraId="0EC81D76">
      <w:pPr>
        <w:spacing w:line="480" w:lineRule="auto"/>
        <w:ind w:firstLine="480" w:firstLineChars="200"/>
        <w:rPr>
          <w:rFonts w:hint="eastAsia" w:ascii="仿宋" w:hAnsi="仿宋" w:eastAsia="仿宋" w:cs="仿宋"/>
          <w:color w:val="000000"/>
          <w:sz w:val="24"/>
          <w:szCs w:val="28"/>
          <w:lang w:bidi="ar"/>
        </w:rPr>
      </w:pPr>
      <w:r>
        <w:rPr>
          <w:rFonts w:hint="eastAsia" w:ascii="仿宋" w:hAnsi="仿宋" w:eastAsia="仿宋" w:cs="仿宋"/>
          <w:color w:val="000000"/>
          <w:sz w:val="24"/>
          <w:szCs w:val="28"/>
          <w:lang w:bidi="ar"/>
        </w:rPr>
        <w:t>4.如因乙方违约，甲方依本合同约定单方解除合同的，乙方应退还甲方已支付的全部费用，并承担因此给甲方造成的全部损失（包括但不限于甲方因主张权利所产生的诉讼费、鉴定费、申请费、律师费等）。</w:t>
      </w:r>
    </w:p>
    <w:p w14:paraId="4D28FA11">
      <w:pPr>
        <w:spacing w:line="480" w:lineRule="auto"/>
        <w:ind w:firstLine="480" w:firstLineChars="200"/>
        <w:rPr>
          <w:rFonts w:hint="eastAsia" w:ascii="仿宋" w:hAnsi="仿宋" w:eastAsia="仿宋" w:cs="仿宋"/>
          <w:color w:val="000000"/>
          <w:sz w:val="24"/>
          <w:szCs w:val="28"/>
          <w:lang w:bidi="ar"/>
        </w:rPr>
      </w:pPr>
      <w:r>
        <w:rPr>
          <w:rFonts w:hint="eastAsia" w:ascii="仿宋" w:hAnsi="仿宋" w:eastAsia="仿宋" w:cs="仿宋"/>
          <w:color w:val="000000"/>
          <w:sz w:val="24"/>
          <w:szCs w:val="28"/>
          <w:lang w:bidi="ar"/>
        </w:rPr>
        <w:t>5.甲方未经乙方同意延迟支付乙方合同款项，甲方须向乙方支付违约金，违约金数额由双方协商确定。</w:t>
      </w:r>
    </w:p>
    <w:p w14:paraId="5FD4FC85">
      <w:pPr>
        <w:spacing w:line="480" w:lineRule="auto"/>
        <w:ind w:firstLine="480" w:firstLineChars="200"/>
        <w:rPr>
          <w:rFonts w:hint="eastAsia" w:ascii="仿宋" w:hAnsi="仿宋" w:eastAsia="仿宋" w:cs="仿宋"/>
          <w:color w:val="000000"/>
          <w:sz w:val="24"/>
          <w:szCs w:val="28"/>
          <w:lang w:bidi="ar"/>
        </w:rPr>
      </w:pPr>
      <w:r>
        <w:rPr>
          <w:rFonts w:hint="eastAsia" w:ascii="仿宋" w:hAnsi="仿宋" w:eastAsia="仿宋" w:cs="仿宋"/>
          <w:color w:val="000000"/>
          <w:sz w:val="24"/>
          <w:szCs w:val="28"/>
          <w:lang w:bidi="ar"/>
        </w:rPr>
        <w:t>6.乙方应当确保提供的产品及其内容来源正当合法，不存在侵犯第三人知识产权等权利的行为。否则，乙方应承担合同总金额10%的违约金，同时因侵犯第三人权益而造成甲方损失或产生费用的，甲方有权向乙方追偿。</w:t>
      </w:r>
    </w:p>
    <w:p w14:paraId="34EB6CD2">
      <w:pPr>
        <w:spacing w:line="480" w:lineRule="auto"/>
        <w:ind w:firstLine="480" w:firstLineChars="200"/>
        <w:rPr>
          <w:rFonts w:hint="eastAsia" w:ascii="仿宋" w:hAnsi="仿宋" w:eastAsia="仿宋" w:cs="仿宋"/>
          <w:color w:val="000000"/>
          <w:sz w:val="24"/>
          <w:szCs w:val="28"/>
          <w:lang w:bidi="ar"/>
        </w:rPr>
      </w:pPr>
      <w:r>
        <w:rPr>
          <w:rFonts w:hint="eastAsia" w:ascii="仿宋" w:hAnsi="仿宋" w:eastAsia="仿宋" w:cs="仿宋"/>
          <w:color w:val="000000"/>
          <w:sz w:val="24"/>
          <w:szCs w:val="28"/>
          <w:lang w:bidi="ar"/>
        </w:rPr>
        <w:t>7.如乙方存在任何违约行为，甲方均有权拒绝付款。</w:t>
      </w:r>
    </w:p>
    <w:p w14:paraId="394D3390">
      <w:pPr>
        <w:spacing w:line="480" w:lineRule="auto"/>
        <w:rPr>
          <w:rFonts w:hint="eastAsia" w:ascii="仿宋" w:hAnsi="仿宋" w:eastAsia="仿宋" w:cs="仿宋"/>
          <w:b/>
          <w:sz w:val="24"/>
          <w:szCs w:val="28"/>
        </w:rPr>
      </w:pPr>
      <w:r>
        <w:rPr>
          <w:rFonts w:hint="eastAsia" w:ascii="仿宋" w:hAnsi="仿宋" w:eastAsia="仿宋" w:cs="仿宋"/>
          <w:b/>
          <w:sz w:val="24"/>
          <w:szCs w:val="28"/>
        </w:rPr>
        <w:t>八、发生不可抗力时合同运行方式</w:t>
      </w:r>
    </w:p>
    <w:p w14:paraId="4806394B">
      <w:pPr>
        <w:pStyle w:val="8"/>
        <w:widowControl w:val="0"/>
        <w:spacing w:before="0" w:beforeAutospacing="0" w:after="0" w:afterAutospacing="0" w:line="480" w:lineRule="auto"/>
        <w:ind w:firstLine="480" w:firstLineChars="200"/>
        <w:rPr>
          <w:rFonts w:hint="eastAsia" w:ascii="仿宋" w:hAnsi="仿宋" w:eastAsia="仿宋" w:cs="仿宋"/>
          <w:szCs w:val="28"/>
        </w:rPr>
      </w:pPr>
      <w:r>
        <w:rPr>
          <w:rFonts w:hint="eastAsia" w:ascii="仿宋" w:hAnsi="仿宋" w:eastAsia="仿宋" w:cs="仿宋"/>
          <w:szCs w:val="28"/>
        </w:rPr>
        <w:t>不可抗力是指本合同生效后，发生不能预见并且对其发生和后果不能防止或避免的事件，如地震、台风、水灾、火灾、战争等，致使直接影响本合同的履行或不能按约定的条件履行的情况。发生不可抗力的一方应立即书面通知对方，并在不可抗力事件消除后七天内提供不可抗力的详情及将有关证明文件送交对方。如不可抗力事件持续超过三十天时，甲乙双方应友好协商解决本合同是否继续履行或终止的问题。</w:t>
      </w:r>
    </w:p>
    <w:p w14:paraId="0791F4D2">
      <w:pPr>
        <w:spacing w:line="480" w:lineRule="auto"/>
        <w:rPr>
          <w:rFonts w:hint="eastAsia" w:ascii="仿宋" w:hAnsi="仿宋" w:eastAsia="仿宋" w:cs="仿宋"/>
          <w:b/>
          <w:sz w:val="24"/>
          <w:szCs w:val="28"/>
        </w:rPr>
      </w:pPr>
      <w:r>
        <w:rPr>
          <w:rFonts w:hint="eastAsia" w:ascii="仿宋" w:hAnsi="仿宋" w:eastAsia="仿宋" w:cs="仿宋"/>
          <w:b/>
          <w:sz w:val="24"/>
          <w:szCs w:val="28"/>
        </w:rPr>
        <w:t>九、争议解决方式</w:t>
      </w:r>
    </w:p>
    <w:p w14:paraId="6A346700">
      <w:pPr>
        <w:snapToGrid w:val="0"/>
        <w:spacing w:line="480" w:lineRule="auto"/>
        <w:ind w:firstLine="480" w:firstLineChars="200"/>
        <w:rPr>
          <w:rFonts w:hint="eastAsia" w:ascii="仿宋" w:hAnsi="仿宋" w:eastAsia="仿宋" w:cs="仿宋"/>
          <w:sz w:val="24"/>
          <w:szCs w:val="28"/>
        </w:rPr>
      </w:pPr>
      <w:r>
        <w:rPr>
          <w:rFonts w:hint="eastAsia" w:ascii="仿宋" w:hAnsi="仿宋" w:eastAsia="仿宋" w:cs="仿宋"/>
          <w:sz w:val="24"/>
          <w:szCs w:val="28"/>
          <w:lang w:bidi="ar"/>
        </w:rPr>
        <w:t>1、合同履行过程中发生争议，甲、乙双方应友好协商解决，协商不成的，双方均有权向甲方所在地人民法院起诉。因货物质量问题发生的争议，统一由甲方所在地的质量技术监督局鉴定，鉴定结果符合质量技术时，鉴定费由甲方承担，否则，鉴定费由乙方承担。</w:t>
      </w:r>
    </w:p>
    <w:p w14:paraId="5C8CF129">
      <w:pPr>
        <w:spacing w:line="480" w:lineRule="auto"/>
        <w:ind w:firstLine="480" w:firstLineChars="200"/>
        <w:rPr>
          <w:rFonts w:hint="eastAsia" w:ascii="仿宋" w:hAnsi="仿宋" w:eastAsia="仿宋" w:cs="仿宋"/>
          <w:sz w:val="24"/>
          <w:szCs w:val="28"/>
        </w:rPr>
      </w:pPr>
      <w:r>
        <w:rPr>
          <w:rFonts w:hint="eastAsia" w:ascii="仿宋" w:hAnsi="仿宋" w:eastAsia="仿宋" w:cs="仿宋"/>
          <w:sz w:val="24"/>
          <w:szCs w:val="28"/>
          <w:lang w:bidi="ar"/>
        </w:rPr>
        <w:t>2、在法院审理期间，除提交法院审理的事项外，合同其他事项和条款仍应继续履行。</w:t>
      </w:r>
    </w:p>
    <w:p w14:paraId="240C4C70">
      <w:pPr>
        <w:spacing w:line="480" w:lineRule="auto"/>
        <w:rPr>
          <w:rFonts w:hint="eastAsia" w:ascii="仿宋" w:hAnsi="仿宋" w:eastAsia="仿宋" w:cs="仿宋"/>
          <w:b/>
          <w:sz w:val="24"/>
          <w:szCs w:val="28"/>
        </w:rPr>
      </w:pPr>
      <w:r>
        <w:rPr>
          <w:rFonts w:hint="eastAsia" w:ascii="仿宋" w:hAnsi="仿宋" w:eastAsia="仿宋" w:cs="仿宋"/>
          <w:b/>
          <w:sz w:val="24"/>
          <w:szCs w:val="28"/>
        </w:rPr>
        <w:t>十、合同生效</w:t>
      </w:r>
    </w:p>
    <w:p w14:paraId="70CF120F">
      <w:pPr>
        <w:pStyle w:val="8"/>
        <w:tabs>
          <w:tab w:val="left" w:pos="540"/>
        </w:tabs>
        <w:spacing w:before="0" w:beforeAutospacing="0" w:after="0" w:afterAutospacing="0" w:line="480" w:lineRule="auto"/>
        <w:ind w:firstLine="480" w:firstLineChars="200"/>
        <w:rPr>
          <w:rFonts w:hint="eastAsia" w:ascii="仿宋" w:hAnsi="仿宋" w:eastAsia="仿宋" w:cs="仿宋"/>
          <w:kern w:val="2"/>
          <w:szCs w:val="28"/>
        </w:rPr>
      </w:pPr>
      <w:r>
        <w:rPr>
          <w:rFonts w:hint="eastAsia" w:ascii="仿宋" w:hAnsi="仿宋" w:eastAsia="仿宋" w:cs="仿宋"/>
          <w:kern w:val="2"/>
          <w:szCs w:val="28"/>
        </w:rPr>
        <w:t>本合同有效期自甲乙双方法定代表人或其授权代理人签字并加盖公章之日起生效。如双方签字、盖章日期不一致时，以最后盖章方的盖章日期为合同的生效日期。</w:t>
      </w:r>
    </w:p>
    <w:p w14:paraId="4C918B32">
      <w:pPr>
        <w:pStyle w:val="8"/>
        <w:widowControl w:val="0"/>
        <w:spacing w:before="0" w:beforeAutospacing="0" w:after="0" w:afterAutospacing="0" w:line="480" w:lineRule="auto"/>
        <w:rPr>
          <w:rFonts w:hint="eastAsia" w:ascii="仿宋" w:hAnsi="仿宋" w:eastAsia="仿宋" w:cs="仿宋"/>
          <w:b/>
          <w:szCs w:val="28"/>
        </w:rPr>
      </w:pPr>
      <w:r>
        <w:rPr>
          <w:rFonts w:hint="eastAsia" w:ascii="仿宋" w:hAnsi="仿宋" w:eastAsia="仿宋" w:cs="仿宋"/>
          <w:b/>
          <w:szCs w:val="28"/>
        </w:rPr>
        <w:t>十一、送达地址</w:t>
      </w:r>
    </w:p>
    <w:p w14:paraId="30BC4095">
      <w:pPr>
        <w:pStyle w:val="8"/>
        <w:widowControl w:val="0"/>
        <w:spacing w:before="0" w:beforeAutospacing="0" w:after="0" w:afterAutospacing="0" w:line="480" w:lineRule="auto"/>
        <w:ind w:firstLine="480" w:firstLineChars="200"/>
        <w:rPr>
          <w:rFonts w:hint="eastAsia" w:ascii="仿宋" w:hAnsi="仿宋" w:eastAsia="仿宋" w:cs="仿宋"/>
          <w:szCs w:val="28"/>
        </w:rPr>
      </w:pPr>
      <w:r>
        <w:rPr>
          <w:rFonts w:hint="eastAsia" w:ascii="仿宋" w:hAnsi="仿宋" w:eastAsia="仿宋" w:cs="仿宋"/>
          <w:szCs w:val="28"/>
        </w:rPr>
        <w:t>双方指定的送达地址为：</w:t>
      </w:r>
    </w:p>
    <w:p w14:paraId="09399124">
      <w:pPr>
        <w:pStyle w:val="8"/>
        <w:widowControl w:val="0"/>
        <w:spacing w:before="0" w:beforeAutospacing="0" w:after="0" w:afterAutospacing="0" w:line="480" w:lineRule="auto"/>
        <w:ind w:firstLine="482" w:firstLineChars="200"/>
        <w:rPr>
          <w:rFonts w:hint="eastAsia" w:ascii="仿宋" w:hAnsi="仿宋" w:eastAsia="仿宋" w:cs="仿宋"/>
          <w:szCs w:val="28"/>
          <w:lang w:bidi="ar"/>
        </w:rPr>
      </w:pPr>
      <w:r>
        <w:rPr>
          <w:rFonts w:hint="eastAsia" w:ascii="仿宋" w:hAnsi="仿宋" w:eastAsia="仿宋" w:cs="仿宋"/>
          <w:b/>
          <w:szCs w:val="28"/>
        </w:rPr>
        <w:t>甲方：咸阳师范学院</w:t>
      </w:r>
      <w:r>
        <w:rPr>
          <w:rFonts w:hint="eastAsia" w:ascii="仿宋" w:hAnsi="仿宋" w:eastAsia="仿宋" w:cs="仿宋"/>
          <w:szCs w:val="28"/>
        </w:rPr>
        <w:t xml:space="preserve">                  </w:t>
      </w:r>
      <w:r>
        <w:rPr>
          <w:rFonts w:hint="eastAsia" w:ascii="仿宋" w:hAnsi="仿宋" w:eastAsia="仿宋" w:cs="仿宋"/>
          <w:b/>
          <w:szCs w:val="28"/>
        </w:rPr>
        <w:t>乙方：</w:t>
      </w:r>
      <w:r>
        <w:rPr>
          <w:rFonts w:hint="eastAsia" w:ascii="仿宋" w:hAnsi="仿宋" w:eastAsia="仿宋" w:cs="仿宋"/>
          <w:bCs/>
          <w:szCs w:val="28"/>
        </w:rPr>
        <w:t xml:space="preserve"> </w:t>
      </w:r>
    </w:p>
    <w:p w14:paraId="2D8FC399">
      <w:pPr>
        <w:tabs>
          <w:tab w:val="left" w:pos="4710"/>
        </w:tabs>
        <w:spacing w:line="480" w:lineRule="auto"/>
        <w:ind w:left="4980" w:leftChars="200" w:hanging="4560" w:hangingChars="1900"/>
        <w:rPr>
          <w:rFonts w:hint="eastAsia" w:ascii="仿宋" w:hAnsi="仿宋" w:eastAsia="仿宋" w:cs="仿宋"/>
          <w:sz w:val="24"/>
          <w:szCs w:val="28"/>
          <w:lang w:bidi="ar"/>
        </w:rPr>
      </w:pPr>
      <w:r>
        <w:rPr>
          <w:rFonts w:hint="eastAsia" w:ascii="仿宋" w:hAnsi="仿宋" w:eastAsia="仿宋" w:cs="仿宋"/>
          <w:sz w:val="24"/>
          <w:szCs w:val="28"/>
          <w:lang w:bidi="ar"/>
        </w:rPr>
        <w:t xml:space="preserve">送达地址：咸阳市渭城区文林路东段 </w:t>
      </w:r>
      <w:r>
        <w:rPr>
          <w:rFonts w:hint="eastAsia" w:ascii="仿宋" w:hAnsi="仿宋" w:eastAsia="仿宋" w:cs="仿宋"/>
          <w:sz w:val="24"/>
          <w:szCs w:val="28"/>
        </w:rPr>
        <w:t xml:space="preserve">    </w:t>
      </w:r>
      <w:r>
        <w:rPr>
          <w:rFonts w:hint="eastAsia" w:ascii="仿宋" w:hAnsi="仿宋" w:eastAsia="仿宋" w:cs="仿宋"/>
          <w:sz w:val="24"/>
          <w:szCs w:val="28"/>
          <w:lang w:bidi="ar"/>
        </w:rPr>
        <w:t>送达地址：</w:t>
      </w:r>
    </w:p>
    <w:p w14:paraId="64E9D4F2">
      <w:pPr>
        <w:pStyle w:val="8"/>
        <w:widowControl w:val="0"/>
        <w:spacing w:before="0" w:beforeAutospacing="0" w:after="0" w:afterAutospacing="0" w:line="480" w:lineRule="auto"/>
        <w:ind w:firstLine="480" w:firstLineChars="200"/>
        <w:rPr>
          <w:rFonts w:hint="eastAsia" w:ascii="仿宋" w:hAnsi="仿宋" w:eastAsia="仿宋" w:cs="仿宋"/>
          <w:szCs w:val="28"/>
          <w:lang w:bidi="ar"/>
        </w:rPr>
      </w:pPr>
      <w:r>
        <w:rPr>
          <w:rFonts w:hint="eastAsia" w:ascii="仿宋" w:hAnsi="仿宋" w:eastAsia="仿宋" w:cs="仿宋"/>
          <w:szCs w:val="28"/>
        </w:rPr>
        <w:t xml:space="preserve">收件人：                             </w:t>
      </w:r>
      <w:r>
        <w:rPr>
          <w:rFonts w:hint="eastAsia" w:ascii="仿宋" w:hAnsi="仿宋" w:eastAsia="仿宋" w:cs="仿宋"/>
          <w:szCs w:val="28"/>
          <w:lang w:bidi="ar"/>
        </w:rPr>
        <w:t xml:space="preserve">收件人： </w:t>
      </w:r>
    </w:p>
    <w:p w14:paraId="5BA1186B">
      <w:pPr>
        <w:pStyle w:val="8"/>
        <w:widowControl w:val="0"/>
        <w:spacing w:before="0" w:beforeAutospacing="0" w:after="0" w:afterAutospacing="0" w:line="480" w:lineRule="auto"/>
        <w:ind w:firstLine="480" w:firstLineChars="200"/>
        <w:rPr>
          <w:rFonts w:hint="eastAsia" w:ascii="仿宋" w:hAnsi="仿宋" w:eastAsia="仿宋" w:cs="仿宋"/>
          <w:szCs w:val="28"/>
        </w:rPr>
      </w:pPr>
      <w:r>
        <w:rPr>
          <w:rFonts w:hint="eastAsia" w:ascii="仿宋" w:hAnsi="仿宋" w:eastAsia="仿宋" w:cs="仿宋"/>
          <w:szCs w:val="28"/>
        </w:rPr>
        <w:t xml:space="preserve">联系电话：                           </w:t>
      </w:r>
      <w:r>
        <w:rPr>
          <w:rFonts w:hint="eastAsia" w:ascii="仿宋" w:hAnsi="仿宋" w:eastAsia="仿宋" w:cs="仿宋"/>
          <w:szCs w:val="28"/>
          <w:lang w:bidi="ar"/>
        </w:rPr>
        <w:t xml:space="preserve">联系电话： </w:t>
      </w:r>
    </w:p>
    <w:p w14:paraId="0CB399C1">
      <w:pPr>
        <w:pStyle w:val="8"/>
        <w:widowControl w:val="0"/>
        <w:spacing w:before="0" w:beforeAutospacing="0" w:after="0" w:afterAutospacing="0" w:line="480" w:lineRule="auto"/>
        <w:ind w:firstLine="480" w:firstLineChars="200"/>
        <w:rPr>
          <w:rFonts w:hint="eastAsia" w:ascii="仿宋" w:hAnsi="仿宋" w:eastAsia="仿宋" w:cs="仿宋"/>
          <w:szCs w:val="28"/>
        </w:rPr>
      </w:pPr>
      <w:r>
        <w:rPr>
          <w:rFonts w:hint="eastAsia" w:ascii="仿宋" w:hAnsi="仿宋" w:eastAsia="仿宋" w:cs="仿宋"/>
          <w:szCs w:val="28"/>
        </w:rPr>
        <w:t>任何一方上述通讯信息如发生变更，应在变更之日起三日内书面通知合同对方；如未书面通知，则视为未变更。双方一致确认，任何一方向上述地址送达文件即视为送达成功，无论是否实际收到。</w:t>
      </w:r>
    </w:p>
    <w:p w14:paraId="35282595">
      <w:pPr>
        <w:pStyle w:val="8"/>
        <w:widowControl w:val="0"/>
        <w:spacing w:before="0" w:beforeAutospacing="0" w:after="0" w:afterAutospacing="0" w:line="480" w:lineRule="auto"/>
        <w:ind w:firstLine="480" w:firstLineChars="200"/>
        <w:rPr>
          <w:rFonts w:hint="eastAsia" w:ascii="仿宋" w:hAnsi="仿宋" w:eastAsia="仿宋" w:cs="仿宋"/>
          <w:szCs w:val="28"/>
        </w:rPr>
      </w:pPr>
      <w:r>
        <w:rPr>
          <w:rFonts w:hint="eastAsia" w:ascii="仿宋" w:hAnsi="仿宋" w:eastAsia="仿宋" w:cs="仿宋"/>
          <w:szCs w:val="28"/>
        </w:rPr>
        <w:t>一方向另一方送达的通知、文件等，可以采用直接送达或快递送达的方式。直接送达的，以另一方书面签收之日视为送达之日；采用快递方式的，应寄往另一方所列上述通讯地址，并自交付快递公司后第三日视为送达之日。</w:t>
      </w:r>
    </w:p>
    <w:p w14:paraId="45A949AE">
      <w:pPr>
        <w:pStyle w:val="8"/>
        <w:widowControl w:val="0"/>
        <w:spacing w:before="0" w:beforeAutospacing="0" w:after="0" w:afterAutospacing="0" w:line="480" w:lineRule="auto"/>
        <w:ind w:firstLine="480" w:firstLineChars="200"/>
        <w:rPr>
          <w:rFonts w:hint="eastAsia" w:ascii="仿宋" w:hAnsi="仿宋" w:eastAsia="仿宋" w:cs="仿宋"/>
          <w:szCs w:val="28"/>
        </w:rPr>
      </w:pPr>
      <w:r>
        <w:rPr>
          <w:rFonts w:hint="eastAsia" w:ascii="仿宋" w:hAnsi="仿宋" w:eastAsia="仿宋" w:cs="仿宋"/>
          <w:szCs w:val="28"/>
        </w:rPr>
        <w:t>本合同履行过程中发生任何纠纷，则前述地址视为法院邮寄法律文书及各方邮寄律师函等文件的法定送达地址。</w:t>
      </w:r>
    </w:p>
    <w:p w14:paraId="62043099">
      <w:pPr>
        <w:spacing w:line="480" w:lineRule="auto"/>
        <w:rPr>
          <w:rFonts w:hint="eastAsia" w:ascii="仿宋" w:hAnsi="仿宋" w:eastAsia="仿宋" w:cs="仿宋"/>
          <w:b/>
          <w:sz w:val="24"/>
          <w:szCs w:val="28"/>
        </w:rPr>
      </w:pPr>
      <w:r>
        <w:rPr>
          <w:rFonts w:hint="eastAsia" w:ascii="仿宋" w:hAnsi="仿宋" w:eastAsia="仿宋" w:cs="仿宋"/>
          <w:b/>
          <w:sz w:val="24"/>
          <w:szCs w:val="28"/>
        </w:rPr>
        <w:t>十二、其它</w:t>
      </w:r>
    </w:p>
    <w:p w14:paraId="3DA55397">
      <w:pPr>
        <w:spacing w:line="480" w:lineRule="auto"/>
        <w:ind w:firstLine="480" w:firstLineChars="200"/>
        <w:rPr>
          <w:rFonts w:hint="eastAsia" w:ascii="仿宋" w:hAnsi="仿宋" w:eastAsia="仿宋" w:cs="仿宋"/>
          <w:sz w:val="24"/>
          <w:szCs w:val="28"/>
        </w:rPr>
      </w:pPr>
      <w:r>
        <w:rPr>
          <w:rFonts w:hint="eastAsia" w:ascii="仿宋" w:hAnsi="仿宋" w:eastAsia="仿宋" w:cs="仿宋"/>
          <w:sz w:val="24"/>
          <w:szCs w:val="28"/>
          <w:lang w:bidi="ar"/>
        </w:rPr>
        <w:t>1、甲方招标文件、本合同附件及经双方签署确认的文件（包括乙方投标文件、补充协议），均为本合同不可分割的有效组成部分，与本合同具有同等的法律效力。其生效日为盖章确认之日。</w:t>
      </w:r>
    </w:p>
    <w:p w14:paraId="60B84254">
      <w:pPr>
        <w:tabs>
          <w:tab w:val="left" w:pos="4710"/>
        </w:tabs>
        <w:spacing w:line="480" w:lineRule="auto"/>
        <w:ind w:left="181" w:leftChars="86" w:firstLine="240" w:firstLineChars="100"/>
        <w:rPr>
          <w:rFonts w:hint="eastAsia" w:ascii="仿宋" w:hAnsi="仿宋" w:eastAsia="仿宋" w:cs="仿宋"/>
          <w:sz w:val="24"/>
          <w:szCs w:val="28"/>
        </w:rPr>
      </w:pPr>
      <w:r>
        <w:rPr>
          <w:rFonts w:hint="eastAsia" w:ascii="仿宋" w:hAnsi="仿宋" w:eastAsia="仿宋" w:cs="仿宋"/>
          <w:sz w:val="24"/>
          <w:szCs w:val="28"/>
          <w:lang w:bidi="ar"/>
        </w:rPr>
        <w:t>2、</w:t>
      </w:r>
      <w:r>
        <w:rPr>
          <w:rFonts w:hint="eastAsia" w:ascii="仿宋" w:hAnsi="仿宋" w:eastAsia="仿宋" w:cs="仿宋"/>
          <w:sz w:val="24"/>
          <w:szCs w:val="28"/>
        </w:rPr>
        <w:t>本合同应按照中华人民共和国现行法律进行解释，本合同未尽事宜，均以现行法律的规定作为补充，对合同做出的任何修改或补充均应以书面形式且需经双方代表签字和加盖公章，所增加的书面文件构成合同文件的一部分。</w:t>
      </w:r>
    </w:p>
    <w:p w14:paraId="566B885D">
      <w:pPr>
        <w:tabs>
          <w:tab w:val="left" w:pos="4710"/>
        </w:tabs>
        <w:spacing w:line="480" w:lineRule="auto"/>
        <w:ind w:left="181" w:leftChars="86" w:firstLine="240" w:firstLineChars="100"/>
        <w:rPr>
          <w:rFonts w:hint="eastAsia" w:ascii="仿宋" w:hAnsi="仿宋" w:eastAsia="仿宋" w:cs="仿宋"/>
          <w:sz w:val="24"/>
          <w:szCs w:val="28"/>
        </w:rPr>
      </w:pPr>
      <w:r>
        <w:rPr>
          <w:rFonts w:hint="eastAsia" w:ascii="仿宋" w:hAnsi="仿宋" w:eastAsia="仿宋" w:cs="仿宋"/>
          <w:sz w:val="24"/>
          <w:szCs w:val="28"/>
        </w:rPr>
        <w:t>3、本合同履行期间，鉴证方应按照甲方、鉴证方双方签</w:t>
      </w:r>
      <w:r>
        <w:rPr>
          <w:rFonts w:hint="eastAsia" w:ascii="仿宋" w:hAnsi="仿宋" w:eastAsia="仿宋" w:cs="仿宋"/>
          <w:sz w:val="24"/>
          <w:szCs w:val="28"/>
          <w:lang w:bidi="ar"/>
        </w:rPr>
        <w:t>署确认的</w:t>
      </w:r>
      <w:r>
        <w:rPr>
          <w:rFonts w:hint="eastAsia" w:ascii="仿宋" w:hAnsi="仿宋" w:eastAsia="仿宋" w:cs="仿宋"/>
          <w:sz w:val="24"/>
          <w:szCs w:val="28"/>
        </w:rPr>
        <w:t>文件（包括但不限于招标代理委托合同、招标文件）约定，履行相应的责任与义务。</w:t>
      </w:r>
    </w:p>
    <w:p w14:paraId="1845BB9F">
      <w:pPr>
        <w:tabs>
          <w:tab w:val="left" w:pos="4710"/>
        </w:tabs>
        <w:spacing w:line="480" w:lineRule="auto"/>
        <w:ind w:left="181" w:leftChars="86" w:firstLine="240" w:firstLineChars="100"/>
        <w:rPr>
          <w:rFonts w:hint="eastAsia" w:ascii="仿宋" w:hAnsi="仿宋" w:eastAsia="仿宋" w:cs="仿宋"/>
          <w:b/>
          <w:sz w:val="24"/>
          <w:szCs w:val="28"/>
        </w:rPr>
      </w:pPr>
      <w:r>
        <w:rPr>
          <w:rFonts w:hint="eastAsia" w:ascii="仿宋" w:hAnsi="仿宋" w:eastAsia="仿宋" w:cs="仿宋"/>
          <w:sz w:val="24"/>
          <w:szCs w:val="28"/>
        </w:rPr>
        <w:t>4、本合同一式柒份，甲方执伍份、乙方执壹份、鉴证方执壹份，具有同等法律效力。</w:t>
      </w:r>
    </w:p>
    <w:p w14:paraId="35401EC4">
      <w:pPr>
        <w:rPr>
          <w:rFonts w:hint="eastAsia" w:ascii="仿宋" w:hAnsi="仿宋" w:eastAsia="仿宋" w:cs="仿宋"/>
          <w:sz w:val="24"/>
          <w:szCs w:val="28"/>
        </w:rPr>
      </w:pPr>
      <w:r>
        <w:rPr>
          <w:rFonts w:hint="eastAsia" w:ascii="仿宋" w:hAnsi="仿宋" w:eastAsia="仿宋" w:cs="仿宋"/>
          <w:sz w:val="24"/>
          <w:szCs w:val="28"/>
        </w:rPr>
        <w:br w:type="page"/>
      </w:r>
    </w:p>
    <w:p w14:paraId="5D6DE6C7">
      <w:pPr>
        <w:tabs>
          <w:tab w:val="left" w:pos="4710"/>
        </w:tabs>
        <w:spacing w:line="480" w:lineRule="auto"/>
        <w:ind w:left="181" w:leftChars="86" w:firstLine="240" w:firstLineChars="100"/>
        <w:rPr>
          <w:rFonts w:hint="eastAsia" w:ascii="仿宋" w:hAnsi="仿宋" w:eastAsia="仿宋" w:cs="仿宋"/>
          <w:sz w:val="24"/>
          <w:szCs w:val="28"/>
        </w:rPr>
      </w:pPr>
      <w:r>
        <w:rPr>
          <w:rFonts w:hint="eastAsia" w:ascii="仿宋" w:hAnsi="仿宋" w:eastAsia="仿宋" w:cs="仿宋"/>
          <w:sz w:val="24"/>
          <w:szCs w:val="28"/>
        </w:rPr>
        <w:t>【以下无正文】</w:t>
      </w:r>
    </w:p>
    <w:p w14:paraId="75FAEE5C">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 xml:space="preserve">甲方：咸阳师范学院                    乙方： </w:t>
      </w:r>
    </w:p>
    <w:p w14:paraId="0000051E">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（盖章）                               （盖章）</w:t>
      </w:r>
    </w:p>
    <w:p w14:paraId="42CFE632">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法定代表人或授权代理人                法定代表人或授权代理人</w:t>
      </w:r>
    </w:p>
    <w:p w14:paraId="402AF9B0">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 xml:space="preserve">（签字）：                            （签字）： </w:t>
      </w:r>
    </w:p>
    <w:p w14:paraId="2BF5F9F8">
      <w:pPr>
        <w:tabs>
          <w:tab w:val="left" w:pos="4710"/>
        </w:tabs>
        <w:spacing w:line="480" w:lineRule="auto"/>
        <w:ind w:firstLine="4665" w:firstLineChars="1944"/>
        <w:rPr>
          <w:rFonts w:hint="eastAsia" w:ascii="仿宋" w:hAnsi="仿宋" w:eastAsia="仿宋" w:cs="仿宋"/>
          <w:sz w:val="24"/>
          <w:szCs w:val="28"/>
          <w:lang w:bidi="ar"/>
        </w:rPr>
      </w:pPr>
      <w:r>
        <w:rPr>
          <w:rFonts w:hint="eastAsia" w:ascii="仿宋" w:hAnsi="仿宋" w:eastAsia="仿宋" w:cs="仿宋"/>
          <w:sz w:val="24"/>
          <w:szCs w:val="28"/>
          <w:lang w:bidi="ar"/>
        </w:rPr>
        <w:t xml:space="preserve">开户行： </w:t>
      </w:r>
    </w:p>
    <w:p w14:paraId="5A1DEC3E">
      <w:pPr>
        <w:tabs>
          <w:tab w:val="left" w:pos="4710"/>
        </w:tabs>
        <w:spacing w:line="480" w:lineRule="auto"/>
        <w:ind w:firstLine="4692" w:firstLineChars="1955"/>
        <w:rPr>
          <w:rFonts w:hint="eastAsia" w:ascii="仿宋" w:hAnsi="仿宋" w:eastAsia="仿宋" w:cs="仿宋"/>
          <w:sz w:val="24"/>
          <w:szCs w:val="28"/>
          <w:lang w:bidi="ar"/>
        </w:rPr>
      </w:pPr>
      <w:r>
        <w:rPr>
          <w:rFonts w:hint="eastAsia" w:ascii="仿宋" w:hAnsi="仿宋" w:eastAsia="仿宋" w:cs="仿宋"/>
          <w:sz w:val="24"/>
          <w:szCs w:val="28"/>
          <w:lang w:bidi="ar"/>
        </w:rPr>
        <w:t>账号：</w:t>
      </w:r>
    </w:p>
    <w:p w14:paraId="0144E54B">
      <w:pPr>
        <w:tabs>
          <w:tab w:val="left" w:pos="4710"/>
        </w:tabs>
        <w:spacing w:line="480" w:lineRule="auto"/>
        <w:ind w:firstLine="4692" w:firstLineChars="1955"/>
        <w:rPr>
          <w:rFonts w:hint="eastAsia" w:ascii="仿宋" w:hAnsi="仿宋" w:eastAsia="仿宋" w:cs="仿宋"/>
          <w:sz w:val="24"/>
          <w:szCs w:val="28"/>
          <w:lang w:bidi="ar"/>
        </w:rPr>
      </w:pPr>
      <w:r>
        <w:rPr>
          <w:rFonts w:hint="eastAsia" w:ascii="仿宋" w:hAnsi="仿宋" w:eastAsia="仿宋" w:cs="仿宋"/>
          <w:sz w:val="24"/>
          <w:szCs w:val="28"/>
          <w:lang w:bidi="ar"/>
        </w:rPr>
        <w:t>开户行行号：</w:t>
      </w:r>
    </w:p>
    <w:p w14:paraId="0A0656BF">
      <w:pPr>
        <w:tabs>
          <w:tab w:val="left" w:pos="4710"/>
        </w:tabs>
        <w:spacing w:line="480" w:lineRule="auto"/>
        <w:jc w:val="left"/>
        <w:rPr>
          <w:rFonts w:hint="eastAsia" w:ascii="仿宋" w:hAnsi="仿宋" w:eastAsia="仿宋" w:cs="仿宋"/>
          <w:sz w:val="24"/>
          <w:szCs w:val="28"/>
          <w:lang w:bidi="ar"/>
        </w:rPr>
      </w:pPr>
      <w:r>
        <w:rPr>
          <w:rFonts w:hint="eastAsia" w:ascii="仿宋" w:hAnsi="仿宋" w:eastAsia="仿宋" w:cs="仿宋"/>
          <w:sz w:val="24"/>
          <w:szCs w:val="28"/>
          <w:lang w:bidi="ar"/>
        </w:rPr>
        <w:t xml:space="preserve">住所地：咸阳市渭城区文林路             住所地： </w:t>
      </w:r>
    </w:p>
    <w:p w14:paraId="6146F78A">
      <w:pPr>
        <w:tabs>
          <w:tab w:val="left" w:pos="4710"/>
        </w:tabs>
        <w:spacing w:line="480" w:lineRule="auto"/>
        <w:ind w:firstLine="5640" w:firstLineChars="2350"/>
        <w:jc w:val="left"/>
        <w:rPr>
          <w:rFonts w:hint="eastAsia" w:ascii="仿宋" w:hAnsi="仿宋" w:eastAsia="仿宋" w:cs="仿宋"/>
          <w:sz w:val="24"/>
          <w:szCs w:val="28"/>
          <w:lang w:bidi="ar"/>
        </w:rPr>
      </w:pPr>
    </w:p>
    <w:p w14:paraId="6AE8D7DB">
      <w:pPr>
        <w:spacing w:line="480" w:lineRule="auto"/>
        <w:rPr>
          <w:rFonts w:hint="eastAsia"/>
          <w:sz w:val="24"/>
          <w:szCs w:val="28"/>
        </w:rPr>
      </w:pPr>
      <w:r>
        <w:rPr>
          <w:rFonts w:hint="eastAsia" w:ascii="仿宋" w:hAnsi="仿宋" w:eastAsia="仿宋" w:cs="仿宋"/>
          <w:sz w:val="24"/>
          <w:szCs w:val="28"/>
          <w:lang w:bidi="ar"/>
        </w:rPr>
        <w:t>日期：    年     月     日            日期：    年    月     日</w:t>
      </w:r>
    </w:p>
    <w:p w14:paraId="099B4FAD">
      <w:pPr>
        <w:pStyle w:val="7"/>
        <w:widowControl w:val="0"/>
        <w:spacing w:line="480" w:lineRule="auto"/>
        <w:ind w:firstLine="480"/>
        <w:rPr>
          <w:rFonts w:hint="eastAsia"/>
          <w:szCs w:val="28"/>
        </w:rPr>
      </w:pPr>
    </w:p>
    <w:p w14:paraId="2F3DB020">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 xml:space="preserve">鉴证方：                     </w:t>
      </w:r>
    </w:p>
    <w:p w14:paraId="1663AADA">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 xml:space="preserve">（盖章）                     </w:t>
      </w:r>
    </w:p>
    <w:p w14:paraId="2A482C91">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法定代表人或授权代理人</w:t>
      </w:r>
    </w:p>
    <w:p w14:paraId="41429AC1">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（签字）：</w:t>
      </w:r>
    </w:p>
    <w:p w14:paraId="70F05889">
      <w:pPr>
        <w:tabs>
          <w:tab w:val="left" w:pos="4710"/>
        </w:tabs>
        <w:spacing w:line="480" w:lineRule="auto"/>
        <w:ind w:firstLine="120" w:firstLineChars="50"/>
        <w:rPr>
          <w:rFonts w:hint="eastAsia" w:ascii="仿宋" w:hAnsi="仿宋" w:eastAsia="仿宋" w:cs="仿宋"/>
          <w:sz w:val="24"/>
          <w:szCs w:val="28"/>
          <w:lang w:bidi="ar"/>
        </w:rPr>
      </w:pPr>
      <w:r>
        <w:rPr>
          <w:rFonts w:hint="eastAsia" w:ascii="仿宋" w:hAnsi="仿宋" w:eastAsia="仿宋" w:cs="仿宋"/>
          <w:sz w:val="24"/>
          <w:szCs w:val="28"/>
          <w:lang w:bidi="ar"/>
        </w:rPr>
        <w:t>住所地：</w:t>
      </w:r>
    </w:p>
    <w:p w14:paraId="3A9B225B">
      <w:pPr>
        <w:tabs>
          <w:tab w:val="left" w:pos="4710"/>
        </w:tabs>
        <w:spacing w:line="480" w:lineRule="auto"/>
        <w:ind w:firstLine="120" w:firstLineChars="50"/>
        <w:rPr>
          <w:rFonts w:hint="eastAsia"/>
          <w:sz w:val="24"/>
          <w:szCs w:val="28"/>
        </w:rPr>
      </w:pPr>
      <w:r>
        <w:rPr>
          <w:rFonts w:hint="eastAsia" w:ascii="仿宋" w:hAnsi="仿宋" w:eastAsia="仿宋" w:cs="仿宋"/>
          <w:sz w:val="24"/>
          <w:szCs w:val="28"/>
          <w:lang w:bidi="ar"/>
        </w:rPr>
        <w:t>日期：    年     月     日</w:t>
      </w:r>
    </w:p>
    <w:p w14:paraId="207D82D6">
      <w:pPr>
        <w:rPr>
          <w:rFonts w:hint="eastAsia"/>
          <w:sz w:val="24"/>
          <w:szCs w:val="28"/>
        </w:rPr>
      </w:pPr>
      <w:r>
        <w:rPr>
          <w:rFonts w:hint="eastAsia"/>
          <w:sz w:val="24"/>
          <w:szCs w:val="28"/>
        </w:rPr>
        <w:br w:type="page"/>
      </w:r>
    </w:p>
    <w:p w14:paraId="75327893">
      <w:pPr>
        <w:pStyle w:val="3"/>
        <w:spacing w:line="480" w:lineRule="auto"/>
        <w:rPr>
          <w:rFonts w:hint="eastAsia" w:ascii="仿宋" w:hAnsi="仿宋" w:eastAsia="仿宋" w:cs="仿宋"/>
          <w:bCs/>
          <w:sz w:val="24"/>
          <w:szCs w:val="28"/>
        </w:rPr>
      </w:pPr>
      <w:bookmarkStart w:id="0" w:name="_GoBack"/>
      <w:bookmarkEnd w:id="0"/>
      <w:r>
        <w:rPr>
          <w:rFonts w:hint="eastAsia" w:ascii="仿宋" w:hAnsi="仿宋" w:eastAsia="仿宋" w:cs="仿宋"/>
          <w:sz w:val="24"/>
          <w:szCs w:val="28"/>
          <w:lang w:bidi="ar"/>
        </w:rPr>
        <w:t>附件：</w:t>
      </w:r>
    </w:p>
    <w:p w14:paraId="55A997F8">
      <w:pPr>
        <w:pStyle w:val="7"/>
        <w:widowControl w:val="0"/>
        <w:spacing w:line="480" w:lineRule="auto"/>
        <w:ind w:firstLine="480"/>
        <w:jc w:val="center"/>
        <w:rPr>
          <w:rFonts w:hint="eastAsia" w:ascii="仿宋" w:hAnsi="仿宋" w:eastAsia="仿宋" w:cs="仿宋"/>
          <w:bCs/>
          <w:szCs w:val="28"/>
        </w:rPr>
      </w:pPr>
      <w:r>
        <w:rPr>
          <w:rFonts w:hint="eastAsia" w:ascii="仿宋" w:hAnsi="仿宋" w:eastAsia="仿宋" w:cs="仿宋"/>
          <w:bCs/>
          <w:szCs w:val="28"/>
        </w:rPr>
        <w:t>合同购置内容及技术要求</w:t>
      </w:r>
    </w:p>
    <w:tbl>
      <w:tblPr>
        <w:tblStyle w:val="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69"/>
        <w:gridCol w:w="3807"/>
        <w:gridCol w:w="2385"/>
      </w:tblGrid>
      <w:tr w14:paraId="1402B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892" w:type="pct"/>
            <w:noWrap w:val="0"/>
            <w:vAlign w:val="center"/>
          </w:tcPr>
          <w:p w14:paraId="3BA5B028">
            <w:pPr>
              <w:spacing w:line="400" w:lineRule="exact"/>
              <w:jc w:val="center"/>
              <w:rPr>
                <w:rFonts w:hint="eastAsia" w:ascii="仿宋" w:hAnsi="仿宋" w:eastAsia="仿宋" w:cs="仿宋"/>
                <w:b/>
                <w:bCs/>
                <w:sz w:val="24"/>
                <w:szCs w:val="28"/>
              </w:rPr>
            </w:pPr>
            <w:r>
              <w:rPr>
                <w:rFonts w:hint="eastAsia" w:ascii="仿宋" w:hAnsi="仿宋" w:eastAsia="仿宋" w:cs="仿宋"/>
                <w:b/>
                <w:bCs/>
                <w:sz w:val="24"/>
                <w:szCs w:val="28"/>
              </w:rPr>
              <w:t>设备名称</w:t>
            </w:r>
          </w:p>
        </w:tc>
        <w:tc>
          <w:tcPr>
            <w:tcW w:w="1911" w:type="pct"/>
            <w:noWrap w:val="0"/>
            <w:vAlign w:val="center"/>
          </w:tcPr>
          <w:p w14:paraId="2F25F75D">
            <w:pPr>
              <w:spacing w:line="400" w:lineRule="exact"/>
              <w:jc w:val="center"/>
              <w:rPr>
                <w:rFonts w:hint="eastAsia" w:ascii="仿宋" w:hAnsi="仿宋" w:eastAsia="仿宋" w:cs="仿宋"/>
                <w:b/>
                <w:bCs/>
                <w:sz w:val="24"/>
                <w:szCs w:val="28"/>
              </w:rPr>
            </w:pPr>
            <w:r>
              <w:rPr>
                <w:rFonts w:hint="eastAsia" w:ascii="仿宋" w:hAnsi="仿宋" w:eastAsia="仿宋" w:cs="仿宋"/>
                <w:b/>
                <w:bCs/>
                <w:sz w:val="24"/>
                <w:szCs w:val="28"/>
              </w:rPr>
              <w:t>生产厂家</w:t>
            </w:r>
          </w:p>
        </w:tc>
        <w:tc>
          <w:tcPr>
            <w:tcW w:w="1197" w:type="pct"/>
            <w:noWrap w:val="0"/>
            <w:vAlign w:val="center"/>
          </w:tcPr>
          <w:p w14:paraId="576B21F9">
            <w:pPr>
              <w:spacing w:line="400" w:lineRule="exact"/>
              <w:jc w:val="center"/>
              <w:rPr>
                <w:rFonts w:hint="eastAsia" w:ascii="仿宋" w:hAnsi="仿宋" w:eastAsia="仿宋" w:cs="仿宋"/>
                <w:b/>
                <w:bCs/>
                <w:sz w:val="24"/>
                <w:szCs w:val="28"/>
              </w:rPr>
            </w:pPr>
            <w:r>
              <w:rPr>
                <w:rFonts w:hint="eastAsia" w:ascii="仿宋" w:hAnsi="仿宋" w:eastAsia="仿宋" w:cs="仿宋"/>
                <w:b/>
                <w:bCs/>
                <w:sz w:val="24"/>
                <w:szCs w:val="28"/>
              </w:rPr>
              <w:t>型号/规格</w:t>
            </w:r>
          </w:p>
        </w:tc>
      </w:tr>
      <w:tr w14:paraId="58BED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noWrap w:val="0"/>
            <w:vAlign w:val="center"/>
          </w:tcPr>
          <w:p w14:paraId="0FB18688">
            <w:pPr>
              <w:spacing w:line="400" w:lineRule="exact"/>
              <w:jc w:val="center"/>
              <w:rPr>
                <w:rFonts w:hint="eastAsia" w:ascii="仿宋" w:hAnsi="仿宋" w:eastAsia="仿宋" w:cs="仿宋"/>
                <w:b/>
                <w:sz w:val="24"/>
                <w:szCs w:val="28"/>
              </w:rPr>
            </w:pPr>
            <w:r>
              <w:rPr>
                <w:rFonts w:hint="eastAsia" w:ascii="仿宋" w:hAnsi="仿宋" w:eastAsia="仿宋" w:cs="仿宋"/>
                <w:b/>
                <w:bCs/>
                <w:sz w:val="24"/>
                <w:szCs w:val="28"/>
              </w:rPr>
              <w:t>1、</w:t>
            </w:r>
          </w:p>
        </w:tc>
        <w:tc>
          <w:tcPr>
            <w:tcW w:w="1911" w:type="pct"/>
            <w:noWrap w:val="0"/>
            <w:vAlign w:val="center"/>
          </w:tcPr>
          <w:p w14:paraId="5F1E478D">
            <w:pPr>
              <w:spacing w:line="400" w:lineRule="exact"/>
              <w:jc w:val="center"/>
              <w:rPr>
                <w:rFonts w:hint="eastAsia" w:ascii="仿宋" w:hAnsi="仿宋" w:eastAsia="仿宋" w:cs="仿宋"/>
                <w:b/>
                <w:bCs/>
                <w:sz w:val="24"/>
                <w:szCs w:val="28"/>
              </w:rPr>
            </w:pPr>
          </w:p>
        </w:tc>
        <w:tc>
          <w:tcPr>
            <w:tcW w:w="1197" w:type="pct"/>
            <w:noWrap w:val="0"/>
            <w:vAlign w:val="center"/>
          </w:tcPr>
          <w:p w14:paraId="52CF734E">
            <w:pPr>
              <w:spacing w:line="400" w:lineRule="exact"/>
              <w:jc w:val="center"/>
              <w:rPr>
                <w:rFonts w:hint="eastAsia" w:ascii="仿宋" w:hAnsi="仿宋" w:eastAsia="仿宋" w:cs="仿宋"/>
                <w:b/>
                <w:bCs/>
                <w:sz w:val="24"/>
                <w:szCs w:val="28"/>
              </w:rPr>
            </w:pPr>
          </w:p>
        </w:tc>
      </w:tr>
      <w:tr w14:paraId="3E257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000" w:type="pct"/>
            <w:gridSpan w:val="3"/>
            <w:noWrap w:val="0"/>
            <w:vAlign w:val="center"/>
          </w:tcPr>
          <w:p w14:paraId="53A2A248">
            <w:pPr>
              <w:spacing w:line="400" w:lineRule="exact"/>
              <w:rPr>
                <w:rFonts w:hint="eastAsia" w:ascii="仿宋" w:hAnsi="仿宋" w:eastAsia="仿宋"/>
                <w:szCs w:val="28"/>
                <w:lang w:bidi="ar"/>
              </w:rPr>
            </w:pPr>
            <w:r>
              <w:rPr>
                <w:rFonts w:hint="eastAsia" w:ascii="仿宋" w:hAnsi="仿宋" w:eastAsia="仿宋" w:cs="仿宋"/>
                <w:sz w:val="24"/>
                <w:szCs w:val="28"/>
                <w:lang w:bidi="ar"/>
              </w:rPr>
              <w:t>技术参数：</w:t>
            </w:r>
          </w:p>
        </w:tc>
      </w:tr>
      <w:tr w14:paraId="304F6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noWrap w:val="0"/>
            <w:vAlign w:val="center"/>
          </w:tcPr>
          <w:p w14:paraId="20C23194">
            <w:pPr>
              <w:pStyle w:val="3"/>
              <w:spacing w:line="400" w:lineRule="exact"/>
              <w:jc w:val="center"/>
              <w:rPr>
                <w:rFonts w:hint="eastAsia" w:ascii="仿宋" w:hAnsi="仿宋" w:eastAsia="仿宋" w:cs="仿宋"/>
                <w:b/>
                <w:sz w:val="24"/>
                <w:szCs w:val="28"/>
              </w:rPr>
            </w:pPr>
            <w:r>
              <w:rPr>
                <w:rFonts w:hint="eastAsia" w:ascii="仿宋" w:hAnsi="仿宋" w:eastAsia="仿宋" w:cs="仿宋"/>
                <w:b/>
                <w:sz w:val="24"/>
                <w:szCs w:val="28"/>
              </w:rPr>
              <w:t>2、</w:t>
            </w:r>
          </w:p>
        </w:tc>
        <w:tc>
          <w:tcPr>
            <w:tcW w:w="1911" w:type="pct"/>
            <w:noWrap w:val="0"/>
            <w:vAlign w:val="center"/>
          </w:tcPr>
          <w:p w14:paraId="083021AE">
            <w:pPr>
              <w:pStyle w:val="3"/>
              <w:spacing w:line="400" w:lineRule="exact"/>
              <w:jc w:val="center"/>
              <w:rPr>
                <w:rFonts w:hint="eastAsia" w:ascii="仿宋" w:hAnsi="仿宋" w:eastAsia="仿宋" w:cs="仿宋"/>
                <w:b/>
                <w:sz w:val="24"/>
                <w:szCs w:val="28"/>
              </w:rPr>
            </w:pPr>
          </w:p>
        </w:tc>
        <w:tc>
          <w:tcPr>
            <w:tcW w:w="1197" w:type="pct"/>
            <w:noWrap w:val="0"/>
            <w:vAlign w:val="center"/>
          </w:tcPr>
          <w:p w14:paraId="5C9D4242">
            <w:pPr>
              <w:pStyle w:val="3"/>
              <w:spacing w:line="400" w:lineRule="exact"/>
              <w:jc w:val="center"/>
              <w:rPr>
                <w:rFonts w:hint="eastAsia" w:ascii="仿宋" w:hAnsi="仿宋" w:eastAsia="仿宋" w:cs="仿宋"/>
                <w:b/>
                <w:sz w:val="24"/>
                <w:szCs w:val="28"/>
              </w:rPr>
            </w:pPr>
          </w:p>
        </w:tc>
      </w:tr>
      <w:tr w14:paraId="67DEC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5000" w:type="pct"/>
            <w:gridSpan w:val="3"/>
            <w:noWrap w:val="0"/>
            <w:vAlign w:val="center"/>
          </w:tcPr>
          <w:p w14:paraId="1EB138E1">
            <w:pPr>
              <w:pStyle w:val="3"/>
              <w:spacing w:line="400" w:lineRule="exact"/>
              <w:rPr>
                <w:rFonts w:hint="eastAsia" w:ascii="仿宋" w:hAnsi="仿宋" w:eastAsia="仿宋" w:cs="仿宋"/>
                <w:szCs w:val="28"/>
                <w:lang w:bidi="ar"/>
              </w:rPr>
            </w:pPr>
            <w:r>
              <w:rPr>
                <w:rFonts w:hint="eastAsia" w:ascii="仿宋" w:hAnsi="仿宋" w:eastAsia="仿宋" w:cs="仿宋"/>
                <w:sz w:val="24"/>
                <w:szCs w:val="28"/>
                <w:lang w:bidi="ar"/>
              </w:rPr>
              <w:t xml:space="preserve">技术参数： </w:t>
            </w:r>
          </w:p>
        </w:tc>
      </w:tr>
    </w:tbl>
    <w:p w14:paraId="14888D7D"/>
    <w:sectPr>
      <w:pgSz w:w="11905" w:h="16839"/>
      <w:pgMar w:top="1440" w:right="1080" w:bottom="1440" w:left="1080" w:header="0" w:footer="1015"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154C69"/>
    <w:multiLevelType w:val="multilevel"/>
    <w:tmpl w:val="29154C69"/>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2"/>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6D037F"/>
    <w:rsid w:val="383D64EA"/>
    <w:rsid w:val="546D037F"/>
    <w:rsid w:val="599A7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Times New Roman" w:hAnsi="Times New Roman"/>
      <w:szCs w:val="24"/>
    </w:rPr>
  </w:style>
  <w:style w:type="paragraph" w:styleId="3">
    <w:name w:val="Plain Text"/>
    <w:basedOn w:val="1"/>
    <w:qFormat/>
    <w:uiPriority w:val="99"/>
    <w:rPr>
      <w:rFonts w:ascii="宋体" w:hAnsi="Courier New" w:cs="Courier New"/>
      <w:szCs w:val="21"/>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paragraph" w:customStyle="1" w:styleId="7">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8">
    <w:name w:val="1"/>
    <w:basedOn w:val="1"/>
    <w:next w:val="4"/>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2025-06-05T10:48:00Z</dcterms:created>
  <dc:creator>救赎</dc:creator>
  <cp:lastModifiedBy>救赎</cp:lastModifiedBy>
  <dcterms:modified xsi:type="dcterms:W3CDTF">2025-06-05T10:49:42Z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75F96B28361D4287BD0CCAE85C3AA330_11</vt:lpwstr>
  </property>
  <property fmtid="{D5CDD505-2E9C-101B-9397-08002B2CF9AE}" pid="4" name="KSOTemplateDocerSaveRecord">
    <vt:lpwstr>eyJoZGlkIjoiOWE5MzI2YTc0Yjc1ZGI0YzlkYmJiYzFlOGY1ODZkNjUiLCJ1c2VySWQiOiIxNTU5MDg0MTUyIn0=</vt:lpwstr>
  </property>
</Properties>
</file>