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版本号：DQA-2025053-CS20250528001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2025年信息化网络运维服务项目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DQA-2025053-CS</w:t>
      </w:r>
      <w:r>
        <w:br/>
      </w:r>
      <w:r>
        <w:br/>
      </w:r>
      <w:r>
        <w:br/>
      </w:r>
    </w:p>
    <w:p>
      <w:pPr>
        <w:pStyle w:val="null3"/>
        <w:jc w:val="center"/>
        <w:outlineLvl w:val="2"/>
      </w:pPr>
      <w:r>
        <w:rPr>
          <w:rFonts w:ascii="仿宋_GB2312" w:hAnsi="仿宋_GB2312" w:cs="仿宋_GB2312" w:eastAsia="仿宋_GB2312"/>
          <w:sz w:val="28"/>
          <w:b/>
        </w:rPr>
        <w:t>陕西省人民检察院西安铁路运输分院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陕西省人民检察院西安铁路运输分院</w:t>
      </w:r>
      <w:r>
        <w:rPr>
          <w:rFonts w:ascii="仿宋_GB2312" w:hAnsi="仿宋_GB2312" w:cs="仿宋_GB2312" w:eastAsia="仿宋_GB2312"/>
        </w:rPr>
        <w:t>委托，拟对</w:t>
      </w:r>
      <w:r>
        <w:rPr>
          <w:rFonts w:ascii="仿宋_GB2312" w:hAnsi="仿宋_GB2312" w:cs="仿宋_GB2312" w:eastAsia="仿宋_GB2312"/>
        </w:rPr>
        <w:t>2025年信息化网络运维服务项目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DQA-2025053-CS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2025年信息化网络运维服务项目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为建设单位提供驻场运维服务，包括机房、设备、操作系统、网络、安全巡检等服务内容，保障信息网络及设备的持续稳定安全运行。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采购包1（2025年信息化网络运维服务项目）：属于专门面向中小企业采购。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10、本项目不接受联合体磋商，不允许分包：投标供应商应提供《非联合体不分包磋商声明》，视为独立磋商，不分包。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陕西省人民检察院西安铁路运输分院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西安市碑林区安东街9号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029-81159928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贾旭鸣、王俊熙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银行账号：52880188000127239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陕西省人民检察院西安铁路运输分院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陕西省人民检察院西安铁路运输分院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陕西省人民检察院西安铁路运输分院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为建设单位提供驻场运维服务，包括机房、设备、操作系统、网络、安全巡检等服务内容，保障信息网络及设备的持续稳定安全运行。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2025年信息化网络运维服务项目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标的名称：2025年信息化网络运维服务项目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一、采购内容</w:t>
            </w:r>
          </w:p>
          <w:tbl>
            <w:tblPr>
              <w:tblInd w:type="dxa" w:w="105"/>
              <w:tblBorders>
                <w:top w:val="none" w:color="000000" w:sz="4"/>
                <w:left w:val="none" w:color="000000" w:sz="4"/>
                <w:bottom w:val="none" w:color="000000" w:sz="4"/>
                <w:right w:val="none" w:color="000000" w:sz="4"/>
                <w:insideH w:val="none"/>
                <w:insideV w:val="none"/>
              </w:tblBorders>
            </w:tblPr>
            <w:tblGrid>
              <w:gridCol w:w="271"/>
              <w:gridCol w:w="686"/>
              <w:gridCol w:w="1137"/>
              <w:gridCol w:w="460"/>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采购内容</w:t>
                  </w:r>
                </w:p>
              </w:tc>
              <w:tc>
                <w:tcPr>
                  <w:tcW w:type="dxa" w:w="1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说明</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基础网络驻场运维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运维内容包括机房运维、设备运维、操作系统运维、网络运维、安全巡检等。提供驻场服务人员</w:t>
                  </w:r>
                  <w:r>
                    <w:rPr>
                      <w:rFonts w:ascii="仿宋_GB2312" w:hAnsi="仿宋_GB2312" w:cs="仿宋_GB2312" w:eastAsia="仿宋_GB2312"/>
                      <w:sz w:val="21"/>
                    </w:rPr>
                    <w:t>1</w:t>
                  </w:r>
                  <w:r>
                    <w:rPr>
                      <w:rFonts w:ascii="仿宋_GB2312" w:hAnsi="仿宋_GB2312" w:cs="仿宋_GB2312" w:eastAsia="仿宋_GB2312"/>
                      <w:sz w:val="21"/>
                    </w:rPr>
                    <w:t>名，服务周期为</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音视频驻场运维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运维内容包括音视频设备运维、会议保障等。提供驻场服务人员</w:t>
                  </w:r>
                  <w:r>
                    <w:rPr>
                      <w:rFonts w:ascii="仿宋_GB2312" w:hAnsi="仿宋_GB2312" w:cs="仿宋_GB2312" w:eastAsia="仿宋_GB2312"/>
                      <w:sz w:val="21"/>
                    </w:rPr>
                    <w:t>1</w:t>
                  </w:r>
                  <w:r>
                    <w:rPr>
                      <w:rFonts w:ascii="仿宋_GB2312" w:hAnsi="仿宋_GB2312" w:cs="仿宋_GB2312" w:eastAsia="仿宋_GB2312"/>
                      <w:sz w:val="21"/>
                    </w:rPr>
                    <w:t>名，服务周期为</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生态环境检察</w:t>
                  </w:r>
                </w:p>
                <w:p>
                  <w:pPr>
                    <w:pStyle w:val="null3"/>
                    <w:jc w:val="center"/>
                  </w:pPr>
                  <w:r>
                    <w:rPr>
                      <w:rFonts w:ascii="仿宋_GB2312" w:hAnsi="仿宋_GB2312" w:cs="仿宋_GB2312" w:eastAsia="仿宋_GB2312"/>
                      <w:sz w:val="21"/>
                    </w:rPr>
                    <w:t>指挥中心驻场运维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运维内容包括应用系统运维、数据治理服务、办案指挥调度保障等。提供驻场服务人员</w:t>
                  </w:r>
                  <w:r>
                    <w:rPr>
                      <w:rFonts w:ascii="仿宋_GB2312" w:hAnsi="仿宋_GB2312" w:cs="仿宋_GB2312" w:eastAsia="仿宋_GB2312"/>
                      <w:sz w:val="21"/>
                    </w:rPr>
                    <w:t>1</w:t>
                  </w:r>
                  <w:r>
                    <w:rPr>
                      <w:rFonts w:ascii="仿宋_GB2312" w:hAnsi="仿宋_GB2312" w:cs="仿宋_GB2312" w:eastAsia="仿宋_GB2312"/>
                      <w:sz w:val="21"/>
                    </w:rPr>
                    <w:t>名，服务周期为</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未成年人保护智慧平台功能升级及系统运维</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服务内容包括系统功能升级、应用系统运维等。服务周期为</w:t>
                  </w:r>
                  <w:r>
                    <w:rPr>
                      <w:rFonts w:ascii="仿宋_GB2312" w:hAnsi="仿宋_GB2312" w:cs="仿宋_GB2312" w:eastAsia="仿宋_GB2312"/>
                      <w:sz w:val="21"/>
                    </w:rPr>
                    <w:t>1</w:t>
                  </w:r>
                  <w:r>
                    <w:rPr>
                      <w:rFonts w:ascii="仿宋_GB2312" w:hAnsi="仿宋_GB2312" w:cs="仿宋_GB2312" w:eastAsia="仿宋_GB2312"/>
                      <w:sz w:val="21"/>
                    </w:rPr>
                    <w:t>年。</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二、服务要求</w:t>
            </w:r>
          </w:p>
          <w:p>
            <w:pPr>
              <w:pStyle w:val="null3"/>
              <w:ind w:firstLine="643"/>
              <w:jc w:val="both"/>
            </w:pPr>
            <w:r>
              <w:rPr>
                <w:rFonts w:ascii="仿宋_GB2312" w:hAnsi="仿宋_GB2312" w:cs="仿宋_GB2312" w:eastAsia="仿宋_GB2312"/>
                <w:sz w:val="32"/>
                <w:b/>
              </w:rPr>
              <w:t>（一）基础网络</w:t>
            </w:r>
            <w:r>
              <w:rPr>
                <w:rFonts w:ascii="仿宋_GB2312" w:hAnsi="仿宋_GB2312" w:cs="仿宋_GB2312" w:eastAsia="仿宋_GB2312"/>
                <w:sz w:val="32"/>
                <w:b/>
              </w:rPr>
              <w:t>驻场</w:t>
            </w:r>
            <w:r>
              <w:rPr>
                <w:rFonts w:ascii="仿宋_GB2312" w:hAnsi="仿宋_GB2312" w:cs="仿宋_GB2312" w:eastAsia="仿宋_GB2312"/>
                <w:sz w:val="32"/>
                <w:b/>
              </w:rPr>
              <w:t>运维服务要求</w:t>
            </w:r>
          </w:p>
          <w:p>
            <w:pPr>
              <w:pStyle w:val="null3"/>
              <w:ind w:firstLine="640"/>
              <w:jc w:val="both"/>
            </w:pPr>
            <w:r>
              <w:rPr>
                <w:rFonts w:ascii="仿宋_GB2312" w:hAnsi="仿宋_GB2312" w:cs="仿宋_GB2312" w:eastAsia="仿宋_GB2312"/>
                <w:sz w:val="32"/>
              </w:rPr>
              <w:t>为建设单位提供驻场运维服务，包括机房、设备、操作系统、网络、安全巡检等服务内容，保障信息网络及设备的持续稳定安全运行。要求提供驻场服务人员</w:t>
            </w:r>
            <w:r>
              <w:rPr>
                <w:rFonts w:ascii="仿宋_GB2312" w:hAnsi="仿宋_GB2312" w:cs="仿宋_GB2312" w:eastAsia="仿宋_GB2312"/>
                <w:sz w:val="32"/>
              </w:rPr>
              <w:t>1</w:t>
            </w:r>
            <w:r>
              <w:rPr>
                <w:rFonts w:ascii="仿宋_GB2312" w:hAnsi="仿宋_GB2312" w:cs="仿宋_GB2312" w:eastAsia="仿宋_GB2312"/>
                <w:sz w:val="32"/>
              </w:rPr>
              <w:t>名，服务周期为</w:t>
            </w:r>
            <w:r>
              <w:rPr>
                <w:rFonts w:ascii="仿宋_GB2312" w:hAnsi="仿宋_GB2312" w:cs="仿宋_GB2312" w:eastAsia="仿宋_GB2312"/>
                <w:sz w:val="32"/>
              </w:rPr>
              <w:t>1</w:t>
            </w:r>
            <w:r>
              <w:rPr>
                <w:rFonts w:ascii="仿宋_GB2312" w:hAnsi="仿宋_GB2312" w:cs="仿宋_GB2312" w:eastAsia="仿宋_GB2312"/>
                <w:sz w:val="32"/>
              </w:rPr>
              <w:t>年。</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、机房运维服务</w:t>
            </w:r>
          </w:p>
          <w:p>
            <w:pPr>
              <w:pStyle w:val="null3"/>
              <w:ind w:firstLine="640"/>
              <w:jc w:val="both"/>
            </w:pPr>
            <w:r>
              <w:rPr>
                <w:rFonts w:ascii="仿宋_GB2312" w:hAnsi="仿宋_GB2312" w:cs="仿宋_GB2312" w:eastAsia="仿宋_GB2312"/>
                <w:sz w:val="32"/>
              </w:rPr>
              <w:t>定期巡检建设单位机房和弱电间，及时发现设备物理环境中存在的问题，并加以解决和反馈同时形成相应的文档。</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、设备运维服务</w:t>
            </w:r>
          </w:p>
          <w:p>
            <w:pPr>
              <w:pStyle w:val="null3"/>
              <w:ind w:firstLine="640"/>
              <w:jc w:val="both"/>
            </w:pPr>
            <w:r>
              <w:rPr>
                <w:rFonts w:ascii="仿宋_GB2312" w:hAnsi="仿宋_GB2312" w:cs="仿宋_GB2312" w:eastAsia="仿宋_GB2312"/>
                <w:sz w:val="32"/>
              </w:rPr>
              <w:t>通过设备使用人报修及运维平台监控报警，及时发现数据中心设备和终端故障设备，联系并配合设备厂商解决设备故障，形成相应的台账。</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、操作系统运维服务</w:t>
            </w:r>
          </w:p>
          <w:p>
            <w:pPr>
              <w:pStyle w:val="null3"/>
              <w:ind w:firstLine="640"/>
              <w:jc w:val="both"/>
            </w:pPr>
            <w:r>
              <w:rPr>
                <w:rFonts w:ascii="仿宋_GB2312" w:hAnsi="仿宋_GB2312" w:cs="仿宋_GB2312" w:eastAsia="仿宋_GB2312"/>
                <w:sz w:val="32"/>
              </w:rPr>
              <w:t>对建设单位操作系统进行日常的维护和管理，具体工作内容包括</w:t>
            </w:r>
            <w:r>
              <w:rPr>
                <w:rFonts w:ascii="仿宋_GB2312" w:hAnsi="仿宋_GB2312" w:cs="仿宋_GB2312" w:eastAsia="仿宋_GB2312"/>
                <w:sz w:val="32"/>
              </w:rPr>
              <w:t>:</w:t>
            </w:r>
            <w:r>
              <w:rPr>
                <w:rFonts w:ascii="仿宋_GB2312" w:hAnsi="仿宋_GB2312" w:cs="仿宋_GB2312" w:eastAsia="仿宋_GB2312"/>
                <w:sz w:val="32"/>
              </w:rPr>
              <w:t>进程管理、文件系统管理、网络功能管理、磁盘管理、系统故障排查、主机层面的安全配置等。</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、网络运维服务</w:t>
            </w:r>
          </w:p>
          <w:p>
            <w:pPr>
              <w:pStyle w:val="null3"/>
              <w:ind w:firstLine="640"/>
              <w:jc w:val="both"/>
            </w:pPr>
            <w:r>
              <w:rPr>
                <w:rFonts w:ascii="仿宋_GB2312" w:hAnsi="仿宋_GB2312" w:cs="仿宋_GB2312" w:eastAsia="仿宋_GB2312"/>
                <w:sz w:val="32"/>
              </w:rPr>
              <w:t>对建设单位设备按要求进行调试和维护，对发生的网络故障进行及时排查，保证各网络自身的连通性，形成相应的文档资料。</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、安全运维服务</w:t>
            </w:r>
          </w:p>
          <w:p>
            <w:pPr>
              <w:pStyle w:val="null3"/>
              <w:ind w:firstLine="640"/>
              <w:jc w:val="both"/>
            </w:pPr>
            <w:r>
              <w:rPr>
                <w:rFonts w:ascii="仿宋_GB2312" w:hAnsi="仿宋_GB2312" w:cs="仿宋_GB2312" w:eastAsia="仿宋_GB2312"/>
                <w:sz w:val="32"/>
              </w:rPr>
              <w:t>调试配置安全设备，根据实际的安全工作要求，对网络中不同安全级别的区域实施部署相应的安全策略，确保达到预期的安全防护效果。</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、安全巡检服务</w:t>
            </w:r>
          </w:p>
          <w:p>
            <w:pPr>
              <w:pStyle w:val="null3"/>
              <w:ind w:firstLine="640"/>
              <w:jc w:val="both"/>
            </w:pPr>
            <w:r>
              <w:rPr>
                <w:rFonts w:ascii="仿宋_GB2312" w:hAnsi="仿宋_GB2312" w:cs="仿宋_GB2312" w:eastAsia="仿宋_GB2312"/>
                <w:sz w:val="32"/>
              </w:rPr>
              <w:t>对建设单位相关设备进行安全巡检。巡检范围包括</w:t>
            </w:r>
            <w:r>
              <w:rPr>
                <w:rFonts w:ascii="仿宋_GB2312" w:hAnsi="仿宋_GB2312" w:cs="仿宋_GB2312" w:eastAsia="仿宋_GB2312"/>
                <w:sz w:val="32"/>
              </w:rPr>
              <w:t>:</w:t>
            </w:r>
            <w:r>
              <w:rPr>
                <w:rFonts w:ascii="仿宋_GB2312" w:hAnsi="仿宋_GB2312" w:cs="仿宋_GB2312" w:eastAsia="仿宋_GB2312"/>
                <w:sz w:val="32"/>
              </w:rPr>
              <w:t>网络核心设备、网络安全设备、服务器系统、机房环境、存储设备、</w:t>
            </w:r>
            <w:r>
              <w:rPr>
                <w:rFonts w:ascii="仿宋_GB2312" w:hAnsi="仿宋_GB2312" w:cs="仿宋_GB2312" w:eastAsia="仿宋_GB2312"/>
                <w:sz w:val="32"/>
              </w:rPr>
              <w:t>UPS</w:t>
            </w:r>
            <w:r>
              <w:rPr>
                <w:rFonts w:ascii="仿宋_GB2312" w:hAnsi="仿宋_GB2312" w:cs="仿宋_GB2312" w:eastAsia="仿宋_GB2312"/>
                <w:sz w:val="32"/>
              </w:rPr>
              <w:t>设备等。</w:t>
            </w:r>
          </w:p>
          <w:p>
            <w:pPr>
              <w:pStyle w:val="null3"/>
              <w:ind w:firstLine="640"/>
              <w:jc w:val="both"/>
            </w:pPr>
            <w:r>
              <w:rPr>
                <w:rFonts w:ascii="仿宋_GB2312" w:hAnsi="仿宋_GB2312" w:cs="仿宋_GB2312" w:eastAsia="仿宋_GB2312"/>
                <w:sz w:val="32"/>
              </w:rPr>
              <w:t>每三个月提供一次安全巡检报告</w:t>
            </w:r>
            <w:r>
              <w:rPr>
                <w:rFonts w:ascii="仿宋_GB2312" w:hAnsi="仿宋_GB2312" w:cs="仿宋_GB2312" w:eastAsia="仿宋_GB2312"/>
                <w:sz w:val="32"/>
              </w:rPr>
              <w:t>(</w:t>
            </w:r>
            <w:r>
              <w:rPr>
                <w:rFonts w:ascii="仿宋_GB2312" w:hAnsi="仿宋_GB2312" w:cs="仿宋_GB2312" w:eastAsia="仿宋_GB2312"/>
                <w:sz w:val="32"/>
              </w:rPr>
              <w:t>包含硬件、网络、主机、系统、数据等</w:t>
            </w:r>
            <w:r>
              <w:rPr>
                <w:rFonts w:ascii="仿宋_GB2312" w:hAnsi="仿宋_GB2312" w:cs="仿宋_GB2312" w:eastAsia="仿宋_GB2312"/>
                <w:sz w:val="32"/>
              </w:rPr>
              <w:t>)</w:t>
            </w:r>
            <w:r>
              <w:rPr>
                <w:rFonts w:ascii="仿宋_GB2312" w:hAnsi="仿宋_GB2312" w:cs="仿宋_GB2312" w:eastAsia="仿宋_GB2312"/>
                <w:sz w:val="32"/>
              </w:rPr>
              <w:t>，并针对存在的问题给出整改建议。每半年提供安全外包服务总结报告、安全风险分析及整改建议报告，其中安全整改情况和客户沟通后视检测结果及时进行整改。</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、应急支撑服务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）安全事件预警</w:t>
            </w:r>
          </w:p>
          <w:p>
            <w:pPr>
              <w:pStyle w:val="null3"/>
              <w:ind w:firstLine="640"/>
              <w:jc w:val="both"/>
            </w:pPr>
            <w:r>
              <w:rPr>
                <w:rFonts w:ascii="仿宋_GB2312" w:hAnsi="仿宋_GB2312" w:cs="仿宋_GB2312" w:eastAsia="仿宋_GB2312"/>
                <w:sz w:val="32"/>
              </w:rPr>
              <w:t>根据网络与信息安全突发事件的起因、机理，将网络与信息安全突发事件进行分类。参照网络与信息安全突发事件的分类原则，按照网络与信息安全威胁产生原因，将网络与信息安全预警信息分类成交单位收到成交通知书后</w:t>
            </w:r>
            <w:r>
              <w:rPr>
                <w:rFonts w:ascii="仿宋_GB2312" w:hAnsi="仿宋_GB2312" w:cs="仿宋_GB2312" w:eastAsia="仿宋_GB2312"/>
                <w:sz w:val="32"/>
              </w:rPr>
              <w:t>1</w:t>
            </w:r>
            <w:r>
              <w:rPr>
                <w:rFonts w:ascii="仿宋_GB2312" w:hAnsi="仿宋_GB2312" w:cs="仿宋_GB2312" w:eastAsia="仿宋_GB2312"/>
                <w:sz w:val="32"/>
              </w:rPr>
              <w:t>个月内按照网络与信息安全对可能造成的危害、紧急程度和发展势态，将安全事件进行分级并制定安全事件分级管理制度。</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）应急响应</w:t>
            </w:r>
          </w:p>
          <w:p>
            <w:pPr>
              <w:pStyle w:val="null3"/>
              <w:ind w:firstLine="640"/>
              <w:jc w:val="both"/>
            </w:pPr>
            <w:r>
              <w:rPr>
                <w:rFonts w:ascii="仿宋_GB2312" w:hAnsi="仿宋_GB2312" w:cs="仿宋_GB2312" w:eastAsia="仿宋_GB2312"/>
                <w:sz w:val="32"/>
              </w:rPr>
              <w:t>成立应急响应小组，编制应急预案，当用户方出现突发紧急事件时，启动应急预案，提供应急服务，按照应急预案及时处理突发事件。</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、技术咨询服务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）根据采购单位要求，对采购单位指定系统进行咨询指导服务。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）服务人员应有一定信息安全行业工作经验，熟悉业务平台系统的信息化特点。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）提供远程的电话、网络支持服务，咨询顾问的联系电话应保证</w:t>
            </w:r>
            <w:r>
              <w:rPr>
                <w:rFonts w:ascii="仿宋_GB2312" w:hAnsi="仿宋_GB2312" w:cs="仿宋_GB2312" w:eastAsia="仿宋_GB2312"/>
                <w:sz w:val="32"/>
              </w:rPr>
              <w:t>7x24</w:t>
            </w:r>
            <w:r>
              <w:rPr>
                <w:rFonts w:ascii="仿宋_GB2312" w:hAnsi="仿宋_GB2312" w:cs="仿宋_GB2312" w:eastAsia="仿宋_GB2312"/>
                <w:sz w:val="32"/>
              </w:rPr>
              <w:t>小时接听。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）响应单位应以优良的服务态度，提供接到建设单位维修请求应</w:t>
            </w:r>
            <w:r>
              <w:rPr>
                <w:rFonts w:ascii="仿宋_GB2312" w:hAnsi="仿宋_GB2312" w:cs="仿宋_GB2312" w:eastAsia="仿宋_GB2312"/>
                <w:sz w:val="32"/>
              </w:rPr>
              <w:t>15</w:t>
            </w:r>
            <w:r>
              <w:rPr>
                <w:rFonts w:ascii="仿宋_GB2312" w:hAnsi="仿宋_GB2312" w:cs="仿宋_GB2312" w:eastAsia="仿宋_GB2312"/>
                <w:sz w:val="32"/>
              </w:rPr>
              <w:t>分钟内响应，</w:t>
            </w:r>
            <w:r>
              <w:rPr>
                <w:rFonts w:ascii="仿宋_GB2312" w:hAnsi="仿宋_GB2312" w:cs="仿宋_GB2312" w:eastAsia="仿宋_GB2312"/>
                <w:sz w:val="32"/>
              </w:rPr>
              <w:t>2</w:t>
            </w:r>
            <w:r>
              <w:rPr>
                <w:rFonts w:ascii="仿宋_GB2312" w:hAnsi="仿宋_GB2312" w:cs="仿宋_GB2312" w:eastAsia="仿宋_GB2312"/>
                <w:sz w:val="32"/>
              </w:rPr>
              <w:t>小时内到现场，</w:t>
            </w:r>
            <w:r>
              <w:rPr>
                <w:rFonts w:ascii="仿宋_GB2312" w:hAnsi="仿宋_GB2312" w:cs="仿宋_GB2312" w:eastAsia="仿宋_GB2312"/>
                <w:sz w:val="32"/>
              </w:rPr>
              <w:t>4</w:t>
            </w:r>
            <w:r>
              <w:rPr>
                <w:rFonts w:ascii="仿宋_GB2312" w:hAnsi="仿宋_GB2312" w:cs="仿宋_GB2312" w:eastAsia="仿宋_GB2312"/>
                <w:sz w:val="32"/>
              </w:rPr>
              <w:t>小时内解决问题。</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、安全检查服务</w:t>
            </w:r>
          </w:p>
          <w:p>
            <w:pPr>
              <w:pStyle w:val="null3"/>
              <w:ind w:firstLine="640"/>
              <w:jc w:val="both"/>
            </w:pPr>
            <w:r>
              <w:rPr>
                <w:rFonts w:ascii="仿宋_GB2312" w:hAnsi="仿宋_GB2312" w:cs="仿宋_GB2312" w:eastAsia="仿宋_GB2312"/>
                <w:sz w:val="32"/>
              </w:rPr>
              <w:t>以每年上级主管部门的安全检查通知要求为准，配合完成建设单位的安全检查内容的自检和加固，确保顺利通过检查。</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、其他服务内容</w:t>
            </w:r>
          </w:p>
          <w:p>
            <w:pPr>
              <w:pStyle w:val="null3"/>
              <w:ind w:firstLine="640"/>
              <w:jc w:val="both"/>
            </w:pPr>
            <w:r>
              <w:rPr>
                <w:rFonts w:ascii="仿宋_GB2312" w:hAnsi="仿宋_GB2312" w:cs="仿宋_GB2312" w:eastAsia="仿宋_GB2312"/>
                <w:sz w:val="32"/>
              </w:rPr>
              <w:t>根据甲方要求，消除安全漏洞，升级系统补丁，添加安全策略等。</w:t>
            </w:r>
          </w:p>
          <w:p>
            <w:pPr>
              <w:pStyle w:val="null3"/>
              <w:ind w:firstLine="643"/>
              <w:jc w:val="both"/>
            </w:pPr>
            <w:r>
              <w:rPr>
                <w:rFonts w:ascii="仿宋_GB2312" w:hAnsi="仿宋_GB2312" w:cs="仿宋_GB2312" w:eastAsia="仿宋_GB2312"/>
                <w:sz w:val="32"/>
                <w:b/>
              </w:rPr>
              <w:t>（二）音视频</w:t>
            </w:r>
            <w:r>
              <w:rPr>
                <w:rFonts w:ascii="仿宋_GB2312" w:hAnsi="仿宋_GB2312" w:cs="仿宋_GB2312" w:eastAsia="仿宋_GB2312"/>
                <w:sz w:val="32"/>
                <w:b/>
              </w:rPr>
              <w:t>驻场</w:t>
            </w:r>
            <w:r>
              <w:rPr>
                <w:rFonts w:ascii="仿宋_GB2312" w:hAnsi="仿宋_GB2312" w:cs="仿宋_GB2312" w:eastAsia="仿宋_GB2312"/>
                <w:sz w:val="32"/>
                <w:b/>
              </w:rPr>
              <w:t>运维服务要求</w:t>
            </w:r>
          </w:p>
          <w:p>
            <w:pPr>
              <w:pStyle w:val="null3"/>
              <w:ind w:firstLine="640"/>
              <w:jc w:val="both"/>
            </w:pPr>
            <w:r>
              <w:rPr>
                <w:rFonts w:ascii="仿宋_GB2312" w:hAnsi="仿宋_GB2312" w:cs="仿宋_GB2312" w:eastAsia="仿宋_GB2312"/>
                <w:sz w:val="32"/>
              </w:rPr>
              <w:t>音视频驻场运维服务</w:t>
            </w:r>
            <w:r>
              <w:rPr>
                <w:rFonts w:ascii="仿宋_GB2312" w:hAnsi="仿宋_GB2312" w:cs="仿宋_GB2312" w:eastAsia="仿宋_GB2312"/>
                <w:sz w:val="32"/>
              </w:rPr>
              <w:t>主要是保障视频会议及各类培训的正常召开、管理维护各会议室视频、音响及相关控制设备，协助指导各</w:t>
            </w:r>
            <w:r>
              <w:rPr>
                <w:rFonts w:ascii="仿宋_GB2312" w:hAnsi="仿宋_GB2312" w:cs="仿宋_GB2312" w:eastAsia="仿宋_GB2312"/>
                <w:sz w:val="32"/>
              </w:rPr>
              <w:t>基层</w:t>
            </w:r>
            <w:r>
              <w:rPr>
                <w:rFonts w:ascii="仿宋_GB2312" w:hAnsi="仿宋_GB2312" w:cs="仿宋_GB2312" w:eastAsia="仿宋_GB2312"/>
                <w:sz w:val="32"/>
              </w:rPr>
              <w:t>院视频会议设备维护，对远程接访系统等的运行维护，定期提供驻场维护总结报告，旨在</w:t>
            </w:r>
            <w:r>
              <w:rPr>
                <w:rFonts w:ascii="仿宋_GB2312" w:hAnsi="仿宋_GB2312" w:cs="仿宋_GB2312" w:eastAsia="仿宋_GB2312"/>
                <w:sz w:val="32"/>
              </w:rPr>
              <w:t>保障检察院视频会议、指挥中心、远程接访等涉及视频设备的各项工作的正常进行。要求提供驻场服务人员</w:t>
            </w:r>
            <w:r>
              <w:rPr>
                <w:rFonts w:ascii="仿宋_GB2312" w:hAnsi="仿宋_GB2312" w:cs="仿宋_GB2312" w:eastAsia="仿宋_GB2312"/>
                <w:sz w:val="32"/>
              </w:rPr>
              <w:t>1</w:t>
            </w:r>
            <w:r>
              <w:rPr>
                <w:rFonts w:ascii="仿宋_GB2312" w:hAnsi="仿宋_GB2312" w:cs="仿宋_GB2312" w:eastAsia="仿宋_GB2312"/>
                <w:sz w:val="32"/>
              </w:rPr>
              <w:t>名，服务周期为</w:t>
            </w:r>
            <w:r>
              <w:rPr>
                <w:rFonts w:ascii="仿宋_GB2312" w:hAnsi="仿宋_GB2312" w:cs="仿宋_GB2312" w:eastAsia="仿宋_GB2312"/>
                <w:sz w:val="32"/>
              </w:rPr>
              <w:t>1</w:t>
            </w:r>
            <w:r>
              <w:rPr>
                <w:rFonts w:ascii="仿宋_GB2312" w:hAnsi="仿宋_GB2312" w:cs="仿宋_GB2312" w:eastAsia="仿宋_GB2312"/>
                <w:sz w:val="32"/>
              </w:rPr>
              <w:t>年。</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、视频会议设备及系统维护服务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）管理维护视频会议室视频、音响及相关控制设备，保证设备运转正常。</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）管理维护检委会会议室视频、音响及相关控制设备，保证设备运转正常。</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）管理维护指挥中心、音响、视频及相关控制设备，保证设备运转正常。</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）公开听证室、云起书院、党建会议室的视频设备维护。</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）远程接访系统的运行维护。</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）协助分院指导各基层院视频会议设备维护工作。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）定期提供驻场维护总结报告，提交日常维护、会议召开报告。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）建立视频相关设备档案。</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、会场巡检服务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）各类软硬件设备的日常检查、定期巡检。</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）统计会议系统应用方面的各会场技术需求和设备损耗。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）使用专业除尘工具，对设备进行清洁。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）系统连接音频、视频线路及接插件整理线标确认、换新。</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）包含本地网络带宽测试、视频图像质量测试、音频效果测试，与其他会场联调测试。</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、会议保障服务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）协助完成视频会议的召开。</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）遇有重要会议（等级由采购人确定）</w:t>
            </w:r>
            <w:r>
              <w:rPr>
                <w:rFonts w:ascii="仿宋_GB2312" w:hAnsi="仿宋_GB2312" w:cs="仿宋_GB2312" w:eastAsia="仿宋_GB2312"/>
                <w:sz w:val="32"/>
              </w:rPr>
              <w:t>,</w:t>
            </w:r>
            <w:r>
              <w:rPr>
                <w:rFonts w:ascii="仿宋_GB2312" w:hAnsi="仿宋_GB2312" w:cs="仿宋_GB2312" w:eastAsia="仿宋_GB2312"/>
                <w:sz w:val="32"/>
              </w:rPr>
              <w:t>供应商按要求派出维保团队，进行支持。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）采集、编辑、裁剪及上传会议音视频文件。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、应急处理服务</w:t>
            </w:r>
          </w:p>
          <w:p>
            <w:pPr>
              <w:pStyle w:val="null3"/>
              <w:ind w:firstLine="640"/>
              <w:jc w:val="both"/>
            </w:pPr>
            <w:r>
              <w:rPr>
                <w:rFonts w:ascii="仿宋_GB2312" w:hAnsi="仿宋_GB2312" w:cs="仿宋_GB2312" w:eastAsia="仿宋_GB2312"/>
                <w:sz w:val="32"/>
              </w:rPr>
              <w:t>供应商应按照检察院运维工作需要，建立应急响应机制，制定应急预案，并严格按照要求实施。在视频会议期间，</w:t>
            </w:r>
            <w:r>
              <w:rPr>
                <w:rFonts w:ascii="仿宋_GB2312" w:hAnsi="仿宋_GB2312" w:cs="仿宋_GB2312" w:eastAsia="仿宋_GB2312"/>
                <w:sz w:val="32"/>
              </w:rPr>
              <w:t>严禁</w:t>
            </w:r>
            <w:r>
              <w:rPr>
                <w:rFonts w:ascii="仿宋_GB2312" w:hAnsi="仿宋_GB2312" w:cs="仿宋_GB2312" w:eastAsia="仿宋_GB2312"/>
                <w:sz w:val="32"/>
              </w:rPr>
              <w:t>出现延误、无图像、无声音现象。</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、其他服务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）提供</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小时应急响应及技术支持服务和</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24</w:t>
            </w:r>
            <w:r>
              <w:rPr>
                <w:rFonts w:ascii="仿宋_GB2312" w:hAnsi="仿宋_GB2312" w:cs="仿宋_GB2312" w:eastAsia="仿宋_GB2312"/>
                <w:sz w:val="32"/>
              </w:rPr>
              <w:t>小时电话支持服务。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）按照陕西省人民检察院西安铁路运输分院具体要求，及时响应和完成交办的各项临时任务。</w:t>
            </w:r>
          </w:p>
          <w:p>
            <w:pPr>
              <w:pStyle w:val="null3"/>
              <w:ind w:firstLine="643"/>
              <w:jc w:val="both"/>
            </w:pPr>
            <w:r>
              <w:rPr>
                <w:rFonts w:ascii="仿宋_GB2312" w:hAnsi="仿宋_GB2312" w:cs="仿宋_GB2312" w:eastAsia="仿宋_GB2312"/>
                <w:sz w:val="32"/>
                <w:b/>
              </w:rPr>
              <w:t>（三）生态环境检察指挥中心驻场运维服务要求</w:t>
            </w:r>
          </w:p>
          <w:p>
            <w:pPr>
              <w:pStyle w:val="null3"/>
              <w:ind w:firstLine="640"/>
              <w:jc w:val="both"/>
            </w:pPr>
            <w:r>
              <w:rPr>
                <w:rFonts w:ascii="仿宋_GB2312" w:hAnsi="仿宋_GB2312" w:cs="仿宋_GB2312" w:eastAsia="仿宋_GB2312"/>
                <w:sz w:val="32"/>
              </w:rPr>
              <w:t>为采购方提供生态环境检察指挥中心相关软件系统的运维服务，运维内容包括应用系统运维、数据治理服务、办案指挥调度保障等。运维对象包括生态环境检察指挥中心系统、检察官在线建模平台、可视化指挥调度系统、大数据平台等</w:t>
            </w:r>
            <w:r>
              <w:rPr>
                <w:rFonts w:ascii="仿宋_GB2312" w:hAnsi="仿宋_GB2312" w:cs="仿宋_GB2312" w:eastAsia="仿宋_GB2312"/>
                <w:sz w:val="32"/>
              </w:rPr>
              <w:t>14</w:t>
            </w:r>
            <w:r>
              <w:rPr>
                <w:rFonts w:ascii="仿宋_GB2312" w:hAnsi="仿宋_GB2312" w:cs="仿宋_GB2312" w:eastAsia="仿宋_GB2312"/>
                <w:sz w:val="32"/>
              </w:rPr>
              <w:t>个系统，以及配套的数据库、文件服务、数据接口等基础支撑服务。要求提供驻场服务人员</w:t>
            </w:r>
            <w:r>
              <w:rPr>
                <w:rFonts w:ascii="仿宋_GB2312" w:hAnsi="仿宋_GB2312" w:cs="仿宋_GB2312" w:eastAsia="仿宋_GB2312"/>
                <w:sz w:val="32"/>
              </w:rPr>
              <w:t>1</w:t>
            </w:r>
            <w:r>
              <w:rPr>
                <w:rFonts w:ascii="仿宋_GB2312" w:hAnsi="仿宋_GB2312" w:cs="仿宋_GB2312" w:eastAsia="仿宋_GB2312"/>
                <w:sz w:val="32"/>
              </w:rPr>
              <w:t>名，服务周期为</w:t>
            </w:r>
            <w:r>
              <w:rPr>
                <w:rFonts w:ascii="仿宋_GB2312" w:hAnsi="仿宋_GB2312" w:cs="仿宋_GB2312" w:eastAsia="仿宋_GB2312"/>
                <w:sz w:val="32"/>
              </w:rPr>
              <w:t>1</w:t>
            </w:r>
            <w:r>
              <w:rPr>
                <w:rFonts w:ascii="仿宋_GB2312" w:hAnsi="仿宋_GB2312" w:cs="仿宋_GB2312" w:eastAsia="仿宋_GB2312"/>
                <w:sz w:val="32"/>
              </w:rPr>
              <w:t>年。</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、应用系统运维</w:t>
            </w:r>
          </w:p>
          <w:p>
            <w:pPr>
              <w:pStyle w:val="null3"/>
              <w:ind w:firstLine="640"/>
              <w:jc w:val="both"/>
            </w:pPr>
            <w:r>
              <w:rPr>
                <w:rFonts w:ascii="仿宋_GB2312" w:hAnsi="仿宋_GB2312" w:cs="仿宋_GB2312" w:eastAsia="仿宋_GB2312"/>
                <w:sz w:val="32"/>
              </w:rPr>
              <w:t>应用系统运维包括系统巡检、问题答疑和故障处理、</w:t>
            </w:r>
            <w:r>
              <w:rPr>
                <w:rFonts w:ascii="仿宋_GB2312" w:hAnsi="仿宋_GB2312" w:cs="仿宋_GB2312" w:eastAsia="仿宋_GB2312"/>
                <w:sz w:val="32"/>
              </w:rPr>
              <w:t>BUG</w:t>
            </w:r>
            <w:r>
              <w:rPr>
                <w:rFonts w:ascii="仿宋_GB2312" w:hAnsi="仿宋_GB2312" w:cs="仿宋_GB2312" w:eastAsia="仿宋_GB2312"/>
                <w:sz w:val="32"/>
              </w:rPr>
              <w:t>修复及软件升级、数据库维护等内容。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）系统巡检</w:t>
            </w:r>
          </w:p>
          <w:p>
            <w:pPr>
              <w:pStyle w:val="null3"/>
              <w:ind w:firstLine="640"/>
              <w:jc w:val="both"/>
            </w:pPr>
            <w:r>
              <w:rPr>
                <w:rFonts w:ascii="仿宋_GB2312" w:hAnsi="仿宋_GB2312" w:cs="仿宋_GB2312" w:eastAsia="仿宋_GB2312"/>
                <w:sz w:val="32"/>
              </w:rPr>
              <w:t>为保障生态环境检察指挥中心及相关系统的稳定运行，系统巡检工作需采用日常巡检加不定期巡检的检查机制。日常巡检需要每天对各系统所在服务器的运行状态和系统性能进行检查，并验证网络链路的通信延迟，确保核心系统的连通性。不定期巡检需要对各系统后台日志审查，确保无异常访问记录，检查各平台的系统权限配置，避免敏感数据泄漏风险。</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）问题答疑和故障处理</w:t>
            </w:r>
          </w:p>
          <w:p>
            <w:pPr>
              <w:pStyle w:val="null3"/>
              <w:ind w:firstLine="640"/>
              <w:jc w:val="both"/>
            </w:pPr>
            <w:r>
              <w:rPr>
                <w:rFonts w:ascii="仿宋_GB2312" w:hAnsi="仿宋_GB2312" w:cs="仿宋_GB2312" w:eastAsia="仿宋_GB2312"/>
                <w:sz w:val="32"/>
              </w:rPr>
              <w:t>为保障生态环境检察指挥中心及相关软件系统的可用性与用户体验，采用</w:t>
            </w:r>
            <w:r>
              <w:rPr>
                <w:rFonts w:ascii="仿宋_GB2312" w:hAnsi="仿宋_GB2312" w:cs="仿宋_GB2312" w:eastAsia="仿宋_GB2312"/>
                <w:sz w:val="32"/>
              </w:rPr>
              <w:t>“分级响应”的服务模式，构建覆盖现场驻点、远程协助、紧急救援的全方位支持体系。采购方以现场驻场服务为主，服务内容包括系统后台配置管理、现场问题解决等。其他单位以热线电话与远程桌面支持为主，服务内容包括远程对应用系统问题的解答、咨询服务、协助故障排查等。针对用户日常系统使用中反馈的问题，需及时排查修复保障系统正常运行，如无法及时修复的问题需及时协调后台人员分析排查处理，问题修复完成后应及时记录解决方案避免同类问题重复发生。针对系统崩溃、数据丢失、网络攻击等紧急故障，需在采购方统一安排部署下提供现场排查解决服务。所有处理和响应记录应详细进行登记，每周进行汇总，每月进行分析，形成年度运维服务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BUG</w:t>
            </w:r>
            <w:r>
              <w:rPr>
                <w:rFonts w:ascii="仿宋_GB2312" w:hAnsi="仿宋_GB2312" w:cs="仿宋_GB2312" w:eastAsia="仿宋_GB2312"/>
                <w:sz w:val="32"/>
              </w:rPr>
              <w:t>修复及软件升级</w:t>
            </w:r>
          </w:p>
          <w:p>
            <w:pPr>
              <w:pStyle w:val="null3"/>
              <w:ind w:firstLine="640"/>
              <w:jc w:val="both"/>
            </w:pPr>
            <w:r>
              <w:rPr>
                <w:rFonts w:ascii="仿宋_GB2312" w:hAnsi="仿宋_GB2312" w:cs="仿宋_GB2312" w:eastAsia="仿宋_GB2312"/>
                <w:sz w:val="32"/>
              </w:rPr>
              <w:t>为保障应用系统的安全性与业务连续性，需根据采购方要求或系统优化要求，及时对软件进行更新升级、故障诊断、错误修复等技术服务工作；对应用系统相关子系统、子模块、数据库、数据接口系统、中间件等进行部署维护工作。服务工作中应保证业务连续性，一般更新升级应于非工作时间进行，每次升级前需做好服务方案和回退预案，若新版本升级后出现严重问题可快速回退至旧版本保障业务不中断。</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）数据库运维</w:t>
            </w:r>
          </w:p>
          <w:p>
            <w:pPr>
              <w:pStyle w:val="null3"/>
              <w:ind w:firstLine="640"/>
              <w:jc w:val="both"/>
            </w:pPr>
            <w:r>
              <w:rPr>
                <w:rFonts w:ascii="仿宋_GB2312" w:hAnsi="仿宋_GB2312" w:cs="仿宋_GB2312" w:eastAsia="仿宋_GB2312"/>
                <w:sz w:val="32"/>
              </w:rPr>
              <w:t>数据库运维以保障数据安全、提升访问效率为核心目标，通过日常维护与数据备份相结合，确保业务数据完整可用。根据采购方需求对数据结构和内容进行维护，定期检查数据库运行状态，清理过期或冗余数据优化查询效率，对数据库运行异常排查处置等操作；根据业务需求定期对各业务系统数据库进行备份，每周对存储的备份数据检查并做记录。</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、数据治理服务</w:t>
            </w:r>
          </w:p>
          <w:p>
            <w:pPr>
              <w:pStyle w:val="null3"/>
              <w:ind w:firstLine="640"/>
              <w:jc w:val="both"/>
            </w:pPr>
            <w:r>
              <w:rPr>
                <w:rFonts w:ascii="仿宋_GB2312" w:hAnsi="仿宋_GB2312" w:cs="仿宋_GB2312" w:eastAsia="仿宋_GB2312"/>
                <w:sz w:val="32"/>
              </w:rPr>
              <w:t>根据采购方业务需求，提供数据采集、数据审核、数据治理等内容，重点保障数据完整性、准确性与可用性，为生态环境检察业务提供可靠的数据支撑。</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）案源数据服务</w:t>
            </w:r>
          </w:p>
          <w:p>
            <w:pPr>
              <w:pStyle w:val="null3"/>
              <w:ind w:firstLine="640"/>
              <w:jc w:val="both"/>
            </w:pPr>
            <w:r>
              <w:rPr>
                <w:rFonts w:ascii="仿宋_GB2312" w:hAnsi="仿宋_GB2312" w:cs="仿宋_GB2312" w:eastAsia="仿宋_GB2312"/>
                <w:sz w:val="32"/>
              </w:rPr>
              <w:t>保障</w:t>
            </w:r>
            <w:r>
              <w:rPr>
                <w:rFonts w:ascii="仿宋_GB2312" w:hAnsi="仿宋_GB2312" w:cs="仿宋_GB2312" w:eastAsia="仿宋_GB2312"/>
                <w:sz w:val="32"/>
              </w:rPr>
              <w:t>案源数据</w:t>
            </w:r>
            <w:r>
              <w:rPr>
                <w:rFonts w:ascii="仿宋_GB2312" w:hAnsi="仿宋_GB2312" w:cs="仿宋_GB2312" w:eastAsia="仿宋_GB2312"/>
                <w:sz w:val="32"/>
              </w:rPr>
              <w:t>采集及案源对接系统平稳运行，检查</w:t>
            </w:r>
            <w:r>
              <w:rPr>
                <w:rFonts w:ascii="仿宋_GB2312" w:hAnsi="仿宋_GB2312" w:cs="仿宋_GB2312" w:eastAsia="仿宋_GB2312"/>
                <w:sz w:val="32"/>
              </w:rPr>
              <w:t>案源数据</w:t>
            </w:r>
            <w:r>
              <w:rPr>
                <w:rFonts w:ascii="仿宋_GB2312" w:hAnsi="仿宋_GB2312" w:cs="仿宋_GB2312" w:eastAsia="仿宋_GB2312"/>
                <w:sz w:val="32"/>
              </w:rPr>
              <w:t>采集的运行情况；</w:t>
            </w:r>
            <w:r>
              <w:rPr>
                <w:rFonts w:ascii="仿宋_GB2312" w:hAnsi="仿宋_GB2312" w:cs="仿宋_GB2312" w:eastAsia="仿宋_GB2312"/>
                <w:sz w:val="32"/>
              </w:rPr>
              <w:t>对采集到的案源数据审核、处理后同步至生态环境检察指挥中心。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）知识数据服务</w:t>
            </w:r>
          </w:p>
          <w:p>
            <w:pPr>
              <w:pStyle w:val="null3"/>
              <w:ind w:firstLine="640"/>
              <w:jc w:val="both"/>
            </w:pPr>
            <w:r>
              <w:rPr>
                <w:rFonts w:ascii="仿宋_GB2312" w:hAnsi="仿宋_GB2312" w:cs="仿宋_GB2312" w:eastAsia="仿宋_GB2312"/>
                <w:sz w:val="32"/>
              </w:rPr>
              <w:t>知识数据服务主要包括优秀案例、法律法规、文献、行业资讯、裁判文书等数据的同步和更新。</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）业务建模服务</w:t>
            </w:r>
          </w:p>
          <w:p>
            <w:pPr>
              <w:pStyle w:val="null3"/>
              <w:ind w:firstLine="640"/>
              <w:jc w:val="both"/>
            </w:pPr>
            <w:r>
              <w:rPr>
                <w:rFonts w:ascii="仿宋_GB2312" w:hAnsi="仿宋_GB2312" w:cs="仿宋_GB2312" w:eastAsia="仿宋_GB2312"/>
                <w:sz w:val="32"/>
              </w:rPr>
              <w:t>为检察官提供数据清洗及模型构建支持，协助检察官进行数据清洗、特征提取等预处理服务，确保模型输入数据质量。根据业务需求及模型设计逻辑，协助检察官完成模型设计，对模型运行后输出线索的成案率持续跟踪，并结合实际办案反馈调整模型，提升模型输出线索的成案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）其他数据治理服务</w:t>
            </w:r>
          </w:p>
          <w:p>
            <w:pPr>
              <w:pStyle w:val="null3"/>
              <w:ind w:firstLine="640"/>
              <w:jc w:val="both"/>
            </w:pPr>
            <w:r>
              <w:rPr>
                <w:rFonts w:ascii="仿宋_GB2312" w:hAnsi="仿宋_GB2312" w:cs="仿宋_GB2312" w:eastAsia="仿宋_GB2312"/>
                <w:sz w:val="32"/>
              </w:rPr>
              <w:t>运用大数据平台进行数据治理，进行数据汇聚整合、清洗去重、分类存储，构建标准化数据资源池。</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、办案指挥调度保障</w:t>
            </w:r>
          </w:p>
          <w:p>
            <w:pPr>
              <w:pStyle w:val="null3"/>
              <w:ind w:firstLine="640"/>
              <w:jc w:val="both"/>
            </w:pPr>
            <w:r>
              <w:rPr>
                <w:rFonts w:ascii="仿宋_GB2312" w:hAnsi="仿宋_GB2312" w:cs="仿宋_GB2312" w:eastAsia="仿宋_GB2312"/>
                <w:sz w:val="32"/>
              </w:rPr>
              <w:t>为采购方办案指挥调度提供技术保障工作，主要包括各类终端设备注册和调试、调度预案配置、会议现场调度、系统讲解、技术问题解答等。</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、其他服务</w:t>
            </w:r>
          </w:p>
          <w:p>
            <w:pPr>
              <w:pStyle w:val="null3"/>
              <w:ind w:firstLine="640"/>
              <w:jc w:val="both"/>
            </w:pPr>
            <w:r>
              <w:rPr>
                <w:rFonts w:ascii="仿宋_GB2312" w:hAnsi="仿宋_GB2312" w:cs="仿宋_GB2312" w:eastAsia="仿宋_GB2312"/>
                <w:sz w:val="32"/>
              </w:rPr>
              <w:t>针对采购方的临时任务、特定需求或突发需求提供专项服务，如定期上报上级要求的数据统计等情况；完成信息技术部门安排的其他相关事项等。</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、人员要求</w:t>
            </w:r>
          </w:p>
          <w:p>
            <w:pPr>
              <w:pStyle w:val="null3"/>
              <w:ind w:firstLine="640"/>
              <w:jc w:val="both"/>
            </w:pPr>
            <w:r>
              <w:rPr>
                <w:rFonts w:ascii="仿宋_GB2312" w:hAnsi="仿宋_GB2312" w:cs="仿宋_GB2312" w:eastAsia="仿宋_GB2312"/>
                <w:sz w:val="32"/>
              </w:rPr>
              <w:t>提供</w:t>
            </w:r>
            <w:r>
              <w:rPr>
                <w:rFonts w:ascii="仿宋_GB2312" w:hAnsi="仿宋_GB2312" w:cs="仿宋_GB2312" w:eastAsia="仿宋_GB2312"/>
                <w:sz w:val="32"/>
              </w:rPr>
              <w:t>1</w:t>
            </w:r>
            <w:r>
              <w:rPr>
                <w:rFonts w:ascii="仿宋_GB2312" w:hAnsi="仿宋_GB2312" w:cs="仿宋_GB2312" w:eastAsia="仿宋_GB2312"/>
                <w:sz w:val="32"/>
              </w:rPr>
              <w:t>名现场运维工程师、</w:t>
            </w:r>
            <w:r>
              <w:rPr>
                <w:rFonts w:ascii="仿宋_GB2312" w:hAnsi="仿宋_GB2312" w:cs="仿宋_GB2312" w:eastAsia="仿宋_GB2312"/>
                <w:sz w:val="32"/>
              </w:rPr>
              <w:t>1</w:t>
            </w:r>
            <w:r>
              <w:rPr>
                <w:rFonts w:ascii="仿宋_GB2312" w:hAnsi="仿宋_GB2312" w:cs="仿宋_GB2312" w:eastAsia="仿宋_GB2312"/>
                <w:sz w:val="32"/>
              </w:rPr>
              <w:t>年驻场运维服务。运维工程师要求计算机相关专业，具备软件运维及数据处理相关工作经验；熟悉信创操作系统；熟练使用人大金仓、达梦等信创数据库。</w:t>
            </w:r>
          </w:p>
          <w:p>
            <w:pPr>
              <w:pStyle w:val="null3"/>
              <w:ind w:firstLine="643"/>
              <w:jc w:val="both"/>
            </w:pPr>
            <w:r>
              <w:rPr>
                <w:rFonts w:ascii="仿宋_GB2312" w:hAnsi="仿宋_GB2312" w:cs="仿宋_GB2312" w:eastAsia="仿宋_GB2312"/>
                <w:sz w:val="32"/>
                <w:b/>
              </w:rPr>
              <w:t>（四）未成年人保护智慧平台功能升级及系统运维服务要求</w:t>
            </w:r>
          </w:p>
          <w:p>
            <w:pPr>
              <w:pStyle w:val="null3"/>
              <w:ind w:firstLine="640"/>
              <w:jc w:val="both"/>
            </w:pPr>
            <w:r>
              <w:rPr>
                <w:rFonts w:ascii="仿宋_GB2312" w:hAnsi="仿宋_GB2312" w:cs="仿宋_GB2312" w:eastAsia="仿宋_GB2312"/>
                <w:sz w:val="32"/>
              </w:rPr>
              <w:t>为保障陕西省人民检察院西安铁路运输分院未成年人保护智慧平台的稳定高效运行，提供系统功能升级及系统运维服务。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）保障未成年人保护智慧平台的正常运行，提供日常操作解答与系统功能使用指导，帮助检察人员快速掌握平台操作技巧，充分发挥平台功能优势；</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）面向全省</w:t>
            </w:r>
            <w:r>
              <w:rPr>
                <w:rFonts w:ascii="仿宋_GB2312" w:hAnsi="仿宋_GB2312" w:cs="仿宋_GB2312" w:eastAsia="仿宋_GB2312"/>
                <w:sz w:val="32"/>
              </w:rPr>
              <w:t>123</w:t>
            </w:r>
            <w:r>
              <w:rPr>
                <w:rFonts w:ascii="仿宋_GB2312" w:hAnsi="仿宋_GB2312" w:cs="仿宋_GB2312" w:eastAsia="仿宋_GB2312"/>
                <w:sz w:val="32"/>
              </w:rPr>
              <w:t>个检察机关的未成年人检察业务，构建及时响应的服务网络和保障体系，保障未成年人智慧保护相关检察业务的顺利流转。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）对联合保护系统相关业务进行流程指导，及时解决流程问题和技术问题。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）对于系统运行中出现的任何问题、</w:t>
            </w:r>
            <w:r>
              <w:rPr>
                <w:rFonts w:ascii="仿宋_GB2312" w:hAnsi="仿宋_GB2312" w:cs="仿宋_GB2312" w:eastAsia="仿宋_GB2312"/>
                <w:sz w:val="32"/>
              </w:rPr>
              <w:t>BUG</w:t>
            </w:r>
            <w:r>
              <w:rPr>
                <w:rFonts w:ascii="仿宋_GB2312" w:hAnsi="仿宋_GB2312" w:cs="仿宋_GB2312" w:eastAsia="仿宋_GB2312"/>
                <w:sz w:val="32"/>
              </w:rPr>
              <w:t>、账号数据、账号管理、查询等相关需求，均以最快速度响应并精准解决。免费提供服务器迁移、网络环境调整等重大技术变动的即时跟进和维护，确保系统平稳过渡。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）当系统所在主机环境发生变化，需迅速完成程序配置调整，保障平台始终处于最佳运行状态。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）根据甲方的网络安全要求，及时消除安全漏洞，保障系统安全。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）秦检为民等其他系统的对接服务。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）国产化服务器、中间件、数据库改造系统兼容性修改、调整。</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w:t>
            </w:r>
            <w:r>
              <w:rPr>
                <w:rFonts w:ascii="仿宋_GB2312" w:hAnsi="仿宋_GB2312" w:cs="仿宋_GB2312" w:eastAsia="仿宋_GB2312"/>
                <w:sz w:val="32"/>
              </w:rPr>
              <w:t>）每季度向陕西省人民检察院西安铁路运输分院提交详细的书面运维服务报告。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）配合甲方其他信息化项目、信息系统及网络等级保护测评服务的要求。</w:t>
            </w:r>
          </w:p>
          <w:p>
            <w:pPr>
              <w:pStyle w:val="null3"/>
              <w:ind w:firstLine="643"/>
              <w:jc w:val="both"/>
            </w:pPr>
            <w:r>
              <w:rPr>
                <w:rFonts w:ascii="仿宋_GB2312" w:hAnsi="仿宋_GB2312" w:cs="仿宋_GB2312" w:eastAsia="仿宋_GB2312"/>
                <w:sz w:val="32"/>
                <w:b/>
              </w:rPr>
              <w:t>三、其他要求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、文档管理要求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）供应商应保存好运维服务过程中各种记录和文档，包括培训记录、</w:t>
            </w:r>
            <w:r>
              <w:rPr>
                <w:rFonts w:ascii="仿宋_GB2312" w:hAnsi="仿宋_GB2312" w:cs="仿宋_GB2312" w:eastAsia="仿宋_GB2312"/>
                <w:sz w:val="32"/>
              </w:rPr>
              <w:t>BUG</w:t>
            </w:r>
            <w:r>
              <w:rPr>
                <w:rFonts w:ascii="仿宋_GB2312" w:hAnsi="仿宋_GB2312" w:cs="仿宋_GB2312" w:eastAsia="仿宋_GB2312"/>
                <w:sz w:val="32"/>
              </w:rPr>
              <w:t>记录、升级记录、技术支持记录、问题处理记录、工作总结报告等，根据检察院要求及时整理和提交。</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）供应商应定期总结运维服务工作，向陕西省人民检察院提交运维服务总结。</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）运维服务过程中的各种专项报告，如故障报告、改进建议等，供应商应进行规范管理，与其他文档一起向检察院提交。</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、保密要求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供应商应按照采购人要求签订保密协议，并在服务工作中坚持保密原则，严格规范执行各项保密制度，杜绝任何泄密事件的发生。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需承诺不会将用户的信息泄露给任何第三方。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该保密协议在合同终止后仍然继续有效。因违反该协议而给采购人造成损失的，供应商应当赔偿相应的损失。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具体以3.2.2服务要求为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投标供应商须提供履行本项目所必需的设备，具体以3.2.2服务要求为准。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三个月达到甲方要求后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并将保函原件单独递交至代理机构财务；投标人应在投标文件中附保函复印件。保函必须由具有开具投标保函资格的单位开具；若中标人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3、因文件关于合同签订时间无法修改，特在此处说明，中标中标人应当在 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投标供应商应提供《非联合体不分包磋商声明》，视为独立磋商，不分包。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非联合体不分包磋商声明.docx 保证金汇款声明函.docx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响应文件封面、响应函、法定代表人授权委托书三处的项目名称、项目编号一致</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非联合体不分包磋商声明.docx 保证金汇款声明函.docx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（1）响应报价符合唯一性要求：（2）报价表填写符合要求；（3）计量单位、报价货币均符合磋商文件要求；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非联合体不分包磋商声明.docx 保证金汇款声明函.docx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1.投标人具有中国网络安全审查技术与认证中心颁发的《信息安全服务资质》证书（三级及以上）的得1分，没有不得分。 2.投标人具有信息技术服务管理体系认证证书IS020000得1分，没有不得分。 3.投标人具有信息技术服务运行维护标准符合性证书ITSS得1分，没有不得分。 4.投标人具有ISO27001信息安全标准体系认证证书得1分，没有不得分。 5.投标人具有五星售后服务证书（认证范围包括计算机信息系统集成、计算机软件开发的售后服务）的得1分，没有不得分。 注：提供有效期以内的证书扫描件或复印件，并加盖投标人公章，否则不得分。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类似案例及业绩</w:t>
            </w:r>
          </w:p>
        </w:tc>
        <w:tc>
          <w:tcPr>
            <w:tcW w:type="dxa" w:w="2492"/>
          </w:tcPr>
          <w:p>
            <w:pPr>
              <w:pStyle w:val="null3"/>
            </w:pPr>
            <w:r>
              <w:rPr>
                <w:rFonts w:ascii="仿宋_GB2312" w:hAnsi="仿宋_GB2312" w:cs="仿宋_GB2312" w:eastAsia="仿宋_GB2312"/>
              </w:rPr>
              <w:t>投标供应商提供自2024年1月1日以来的，同类运维服务项目案例的，每个得2分，最高10分。 注:须提供项目合同书关键页扫描件或复印件加盖投标人公章（至少包括合同首页、合同金额页、合同盖章页），不提供有效证明文件的不得分。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整体运维服务方案</w:t>
            </w:r>
          </w:p>
        </w:tc>
        <w:tc>
          <w:tcPr>
            <w:tcW w:type="dxa" w:w="2492"/>
          </w:tcPr>
          <w:p>
            <w:pPr>
              <w:pStyle w:val="null3"/>
            </w:pPr>
            <w:r>
              <w:rPr>
                <w:rFonts w:ascii="仿宋_GB2312" w:hAnsi="仿宋_GB2312" w:cs="仿宋_GB2312" w:eastAsia="仿宋_GB2312"/>
              </w:rPr>
              <w:t>1.投标人针对本项目提供详细周密的运维服务方案，内容涵盖服务内容、项目沟通、项目风险防范、应对措施、质量保证。2.根据情况打分，方案详细完整、切实可行、合理得[20-10]分；方案一般的，得[9-1]分；3.不详细、不完整、不合理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日常维保方案</w:t>
            </w:r>
          </w:p>
        </w:tc>
        <w:tc>
          <w:tcPr>
            <w:tcW w:type="dxa" w:w="2492"/>
          </w:tcPr>
          <w:p>
            <w:pPr>
              <w:pStyle w:val="null3"/>
            </w:pPr>
            <w:r>
              <w:rPr>
                <w:rFonts w:ascii="仿宋_GB2312" w:hAnsi="仿宋_GB2312" w:cs="仿宋_GB2312" w:eastAsia="仿宋_GB2312"/>
              </w:rPr>
              <w:t>1.日常维保方案科学全面，投标人能够针对本项目需求提供深度细化的维保服务内容。 2.根据情况打分，详细、完整、可行、合理得[10-15]分； 方案一般的，得[5-9]分； 3.不详细、不完整、不合理的得[1-4]分， 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项目文档管理方案</w:t>
            </w:r>
          </w:p>
        </w:tc>
        <w:tc>
          <w:tcPr>
            <w:tcW w:type="dxa" w:w="2492"/>
          </w:tcPr>
          <w:p>
            <w:pPr>
              <w:pStyle w:val="null3"/>
            </w:pPr>
            <w:r>
              <w:rPr>
                <w:rFonts w:ascii="仿宋_GB2312" w:hAnsi="仿宋_GB2312" w:cs="仿宋_GB2312" w:eastAsia="仿宋_GB2312"/>
              </w:rPr>
              <w:t>1.投标人需提供文档管理方案，需具有明确的文档管理规范和文档管理措施。 2.根据情况打分，详细、完整、可行、合理[6-10]分； 方案一般的，得[3-5]分； 3.不详细、不完整、不合理的得[1-3]分，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保密工作服务方案</w:t>
            </w:r>
          </w:p>
        </w:tc>
        <w:tc>
          <w:tcPr>
            <w:tcW w:type="dxa" w:w="2492"/>
          </w:tcPr>
          <w:p>
            <w:pPr>
              <w:pStyle w:val="null3"/>
            </w:pPr>
            <w:r>
              <w:rPr>
                <w:rFonts w:ascii="仿宋_GB2312" w:hAnsi="仿宋_GB2312" w:cs="仿宋_GB2312" w:eastAsia="仿宋_GB2312"/>
              </w:rPr>
              <w:t>投标人需提供保密工作服务方案。1.根据情况打分，详细、完整、可行、合理得[7-10]分； 2.方案一般的，得[4-7]分； 3.不详细、不完整、不合理的得[1-4]分，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二线技术支持团队</w:t>
            </w:r>
          </w:p>
        </w:tc>
        <w:tc>
          <w:tcPr>
            <w:tcW w:type="dxa" w:w="2492"/>
          </w:tcPr>
          <w:p>
            <w:pPr>
              <w:pStyle w:val="null3"/>
            </w:pPr>
            <w:r>
              <w:rPr>
                <w:rFonts w:ascii="仿宋_GB2312" w:hAnsi="仿宋_GB2312" w:cs="仿宋_GB2312" w:eastAsia="仿宋_GB2312"/>
              </w:rPr>
              <w:t>投标供应商应具备二线技术支持团队，岗位及专业与常驻运维工程师相匹配，为驻场人员提供技术咨询、疑难技术问题解决及复杂项目支持： 二线支持团队成员具有： 1.提供计算机技术与软件专业技术资格中级证书（软件设计师、软件测评师、网络工程师）、高级证书（网络规划设计师、系统架构设计师），每提供1项高级证书得2分，每提供1项中级证书得1分，最高得12分。 (以上人员应具备由中华人民共和国人力资源和社会保障部颁发的相应岗位中级或以上认证资格证书。) 注： 1.同一人员具有多项证书不重复计分。 2.以上人员须提供证书扫描件及投标截止时间前近1年的社保证明。不提供不得分。 3.上述资料加盖投标人公章，否则不得分。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服务承诺及维保体系</w:t>
            </w:r>
          </w:p>
        </w:tc>
        <w:tc>
          <w:tcPr>
            <w:tcW w:type="dxa" w:w="2492"/>
          </w:tcPr>
          <w:p>
            <w:pPr>
              <w:pStyle w:val="null3"/>
            </w:pPr>
            <w:r>
              <w:rPr>
                <w:rFonts w:ascii="仿宋_GB2312" w:hAnsi="仿宋_GB2312" w:cs="仿宋_GB2312" w:eastAsia="仿宋_GB2312"/>
              </w:rPr>
              <w:t>投标供应商需提供项目运行维护、技术服务承诺。从内容、方式、流程、服务保障与措施的完善、详细程度等方面进行综合比较评价。根据情况打分，详细、完整、可行、合理的得[4-8]分；一般的，得[1-4]分；不详细、不完整、不合理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