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版本号：GXCZ-C-2557034620250529001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信用信息服务系统维护</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GXCZ-C-25570346</w:t>
      </w:r>
      <w:r>
        <w:br/>
      </w:r>
      <w:r>
        <w:br/>
      </w:r>
      <w:r>
        <w:br/>
      </w:r>
    </w:p>
    <w:p>
      <w:pPr>
        <w:pStyle w:val="null3"/>
        <w:jc w:val="center"/>
        <w:outlineLvl w:val="5"/>
      </w:pPr>
      <w:r>
        <w:rPr>
          <w:rFonts w:ascii="仿宋_GB2312" w:hAnsi="仿宋_GB2312" w:cs="仿宋_GB2312" w:eastAsia="仿宋_GB2312"/>
          <w:sz w:val="15"/>
          <w:b/>
        </w:rPr>
        <w:t>陕西省交通运行监测中心</w:t>
      </w:r>
    </w:p>
    <w:p>
      <w:pPr>
        <w:pStyle w:val="null3"/>
        <w:jc w:val="center"/>
        <w:outlineLvl w:val="5"/>
      </w:pPr>
      <w:r>
        <w:rPr>
          <w:rFonts w:ascii="仿宋_GB2312" w:hAnsi="仿宋_GB2312" w:cs="仿宋_GB2312" w:eastAsia="仿宋_GB2312"/>
          <w:sz w:val="15"/>
          <w:b/>
        </w:rPr>
        <w:t>国信招标集团股份有限公司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国信招标集团股份有限公司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信用信息服务系统维护</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GXCZ-C-25570346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信用信息服务系统维护</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提高行业信用管理与服务水平，各省交通运输厅根据行业管理与服务需要，按照部《公路水路交通运输信息化“十二五”发展规划》、《交通运输信息化“十二五”发展规划纲要》和各省要求，积极筹备开展了公路水路建设市场信用信息服务系统工程的建设工作。 为贯彻落实交通运输部《公路水路建设市场管理办法》、《公路水路工程建设市场信用信息管理办法》、《公路工程建设项目招投标管理办法》，深入推进我省公路水路建设市场信用体系建设，省厅组织依据《陕西省“十三五”社会信用体系建设规划》建设公路水运工程建设市场信用信息管理系统。 陕西省公路水路建设与水路运输市场信用信息管理系统覆盖全省省、市、县三级用户涵盖陕西省交通运输厅及省公路局、省水路中心和厅质监站，厅建设处等厅直单位、各市州交通运输局及所属机构、区县交通运输局及所属机构，省高速公路集团有限公司、高速公路、国省干线、农村公路项目建设单位等，用户人数约为3000多人。 系统2018年12月建成，至今已运行5年多，为保证该系统后续在各交通管理单位和企业用户正常运行及信息安全，现需采购该系统运维服务。运维服务工作主要包括通过定期巡查、功能升级等方式，确保系统在稳定、安全的环境中正常运行，并根据用户需求不断调整、完善、补充功能，以满足业务管理和信息服务的需求。具体包括： （1）确保数据接口的正常运行，实现业务数据的有效共享与交换； （2）确保系统部署环境（服务器、网络、系统支撑软件等）的安全稳定，以保证系统各项功能在实际应用环境中的正常使用； （3）确保系统信息安全可测可控； （4）实现系统运维文档的规范管理； （5）系统咨询服务支持到位、响应及时，为系统在省市县三级交通部门的应用提供有力保障。</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国信招标集团股份有限公司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采购包1：173,300.00元</w:t>
            </w:r>
          </w:p>
          <w:p>
            <w:pPr>
              <w:pStyle w:val="null3"/>
            </w:pPr>
            <w:r>
              <w:rPr>
                <w:rFonts w:ascii="仿宋_GB2312" w:hAnsi="仿宋_GB2312" w:cs="仿宋_GB2312" w:eastAsia="仿宋_GB2312"/>
              </w:rPr>
              <w:t>采购包2：162,000.00元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采购包1：173,300.00元</w:t>
            </w:r>
          </w:p>
          <w:p>
            <w:pPr>
              <w:pStyle w:val="null3"/>
            </w:pPr>
            <w:r>
              <w:rPr>
                <w:rFonts w:ascii="仿宋_GB2312" w:hAnsi="仿宋_GB2312" w:cs="仿宋_GB2312" w:eastAsia="仿宋_GB2312"/>
              </w:rPr>
              <w:t>采购包2：162,000.00元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85%计算，向成交供应商收取代理服务费。按“服务类”收取。服务费收取账号： 户名：国信招标集团股份有限公司 开户银行：平安银行北京神华支行 采购包1虚拟账号：30206098009687采购包2虚拟账号：30206098009695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国信招标集团股份有限公司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国信招标集团股份有限公司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国信招标集团股份有限公司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采购人按采购文件规定或采购合同的约定进行验收。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采购人按采购文件规定或采购合同的约定进行验收。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提高行业信用管理与服务水平，各省交通运输厅根据行业管理与服务需要，按照部《公路水路交通运输信息化“十二五”发展规划》、《交通运输信息化“十二五”发展规划纲要》和各省要求，积极筹备开展了公路水路建设市场信用信息服务系统工程的建设工作。 为贯彻落实交通运输部《公路水路建设市场管理办法》、《公路水路工程建设市场信用信息管理办法》、《公路工程建设项目招投标管理办法》，深入推进我省公路水路建设市场信用体系建设，省厅组织依据《陕西省“十三五”社会信用体系建设规划》建设公路水运工程建设市场信用信息管理系统。 陕西省公路水路建设与水路运输市场信用信息管理系统覆盖全省省、市、县三级用户涵盖陕西省交通运输厅及省公路局、省水路中心和厅质监站，厅建设处等厅直单位、各市州交通运输局及所属机构、区县交通运输局及所属机构，省高速公路集团有限公司、高速公路、国省干线、农村公路项目建设单位等，用户人数约为3000多人。 系统2018年12月建成，至今已运行5年多，为保证该系统后续在各交通管理单位和企业用户正常运行及信息安全，现需采购该系统运维服务。运维服务工作主要包括通过定期巡查、功能升级等方式，确保系统在稳定、安全的环境中正常运行，并根据用户需求不断调整、完善、补充功能，以满足业务管理和信息服务的需求。具体包括： （1）确保数据接口的正常运行，实现业务数据的有效共享与交换； （2）确保系统部署环境（服务器、网络、系统支撑软件等）的安全稳定，以保证系统各项功能在实际应用环境中的正常使用； （3）确保系统信息安全可测可控； （4）实现系统运维文档的规范管理； （5）系统咨询服务支持到位、响应及时，为系统在省市县三级交通部门的应用提供有力保障。 针对采购包1涉及的《陕西省公路水路运输市场信用信息系统》（以下简称“信用系统”）目前系统2018年建设以来，使用情况采集信用指标数据推送到信用系统数据有：4176232条；分别是业户登记信息：350090条；经营许可信息：350090条；营运车辆信息：781797条；从业资格信息：1337229条；从业人员信息：1357026条，其中信用系统推送到部省信用系统数据有：4176582条，基础信息数据：4176232条，信用数据：350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173,300.00</w:t>
      </w:r>
    </w:p>
    <w:p>
      <w:pPr>
        <w:pStyle w:val="null3"/>
      </w:pPr>
      <w:r>
        <w:rPr>
          <w:rFonts w:ascii="仿宋_GB2312" w:hAnsi="仿宋_GB2312" w:cs="仿宋_GB2312" w:eastAsia="仿宋_GB2312"/>
        </w:rPr>
        <w:t>采购包最高限价（元）: 173,300.00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陕西省公路水路运输市场信用信息管理系统采购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162,000.00</w:t>
      </w:r>
    </w:p>
    <w:p>
      <w:pPr>
        <w:pStyle w:val="null3"/>
      </w:pPr>
      <w:r>
        <w:rPr>
          <w:rFonts w:ascii="仿宋_GB2312" w:hAnsi="仿宋_GB2312" w:cs="仿宋_GB2312" w:eastAsia="仿宋_GB2312"/>
        </w:rPr>
        <w:t>采购包最高限价（元）: 162,000.00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陕西省公路水路建设市场信用信息管理系统维护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标的名称：陕西省公路水路运输市场信用信息管理系统采购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服务内容</w:t>
            </w:r>
          </w:p>
          <w:tbl>
            <w:tblPr>
              <w:tblBorders>
                <w:top w:val="none" w:color="000000" w:sz="4"/>
                <w:left w:val="none" w:color="000000" w:sz="4"/>
                <w:bottom w:val="none" w:color="000000" w:sz="4"/>
                <w:right w:val="none" w:color="000000" w:sz="4"/>
                <w:insideH w:val="none"/>
                <w:insideV w:val="none"/>
              </w:tblBorders>
            </w:tblPr>
            <w:tblGrid>
              <w:gridCol w:w="501"/>
              <w:gridCol w:w="2125"/>
              <w:gridCol w:w="320"/>
              <w:gridCol w:w="241"/>
            </w:tblGrid>
            <w:tr>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品牌</w:t>
                  </w:r>
                  <w:r>
                    <w:rPr>
                      <w:rFonts w:ascii="仿宋_GB2312" w:hAnsi="仿宋_GB2312" w:cs="仿宋_GB2312" w:eastAsia="仿宋_GB2312"/>
                      <w:sz w:val="20"/>
                    </w:rPr>
                    <w:t>/</w:t>
                  </w:r>
                  <w:r>
                    <w:rPr>
                      <w:rFonts w:ascii="仿宋_GB2312" w:hAnsi="仿宋_GB2312" w:cs="仿宋_GB2312" w:eastAsia="仿宋_GB2312"/>
                      <w:sz w:val="20"/>
                    </w:rPr>
                    <w:t>型号</w:t>
                  </w:r>
                </w:p>
              </w:tc>
              <w:tc>
                <w:tcPr>
                  <w:tcW w:type="dxa" w:w="2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技术参数及配置标准</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技术咨询</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解答用户在日常办理业务过程的操作技术咨询。处理用户的疑难解答及投诉，并将接洽问题形成日志记录，以供查询统计。定期整理系统常见问题及处理方案</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定期巡检</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系统基础运行环境进行日常巡检定期对系统数据库及支撑其运行的相关服务进行巡检，对业务数据传输、数据上传、下载情况进行巡检定期对系统各项应用功能进行巡检，保障业务系统正常办理业务发现隐患和或隐蔽异常问题，进行修复和预防处理，保障系统高效运行。</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基础软件维护服务</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针对系统的稳定运行及高可用性，检查并提供分析与建议数据库空间规划：根据用户的应用数据特点，检查当前空间规划是否合理数据库性能的监测：全面检测数据库的性能，包括：内存使用、</w:t>
                  </w:r>
                  <w:r>
                    <w:rPr>
                      <w:rFonts w:ascii="仿宋_GB2312" w:hAnsi="仿宋_GB2312" w:cs="仿宋_GB2312" w:eastAsia="仿宋_GB2312"/>
                      <w:sz w:val="20"/>
                    </w:rPr>
                    <w:t>SQL</w:t>
                  </w:r>
                  <w:r>
                    <w:rPr>
                      <w:rFonts w:ascii="仿宋_GB2312" w:hAnsi="仿宋_GB2312" w:cs="仿宋_GB2312" w:eastAsia="仿宋_GB2312"/>
                      <w:sz w:val="20"/>
                    </w:rPr>
                    <w:t>语句、磁盘和文件</w:t>
                  </w:r>
                  <w:r>
                    <w:rPr>
                      <w:rFonts w:ascii="仿宋_GB2312" w:hAnsi="仿宋_GB2312" w:cs="仿宋_GB2312" w:eastAsia="仿宋_GB2312"/>
                      <w:sz w:val="20"/>
                    </w:rPr>
                    <w:t>I/O</w:t>
                  </w:r>
                  <w:r>
                    <w:rPr>
                      <w:rFonts w:ascii="仿宋_GB2312" w:hAnsi="仿宋_GB2312" w:cs="仿宋_GB2312" w:eastAsia="仿宋_GB2312"/>
                      <w:sz w:val="20"/>
                    </w:rPr>
                    <w:t>等等</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故障处置</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对服务请求分析、系统告警信息分析、巡视发现的系统故障分析配合用户开展故障定位、原因分析、制定故障解决方案用户服务请求、告警、故障处理，协调沟通和协助指挥按维护服务响应要求保证系统恢复</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应急保障</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根据安全通报解决系统漏洞协助用户制定应急处置预案协助用户开展应急演练按照应急预案及时响应和处置协助编制应急处置报告</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业务数据统计及报告</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按要求对系统的业务数据进行统计及分析。对运维过程中发现的具体问题，形成运维日志</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业务数据维护服务</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供系统基础数据备份服务解决因数据错误引起的无法办理相关业务的故障问题数据传输监控，保障数据上传、下载正常运行，出问题时进行人工干预在收到有关请求后，并协助采购人设置系统的相关业务参数根据采购人的业务需求，统计和分析系统的各类数据业务系统存储空间数据积压处理</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系统技术支撑</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为用户提供系统相关功能的操作手册或录屏教程，使用户能正常流畅</w:t>
                  </w:r>
                  <w:r>
                    <w:rPr>
                      <w:rFonts w:ascii="仿宋_GB2312" w:hAnsi="仿宋_GB2312" w:cs="仿宋_GB2312" w:eastAsia="仿宋_GB2312"/>
                      <w:sz w:val="20"/>
                    </w:rPr>
                    <w:t>地</w:t>
                  </w:r>
                  <w:r>
                    <w:rPr>
                      <w:rFonts w:ascii="仿宋_GB2312" w:hAnsi="仿宋_GB2312" w:cs="仿宋_GB2312" w:eastAsia="仿宋_GB2312"/>
                      <w:sz w:val="20"/>
                    </w:rPr>
                    <w:t>使用系统。</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接口维护</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部级信用系统数据交互接口维护、陕西省道路运输管理信息系统的基础数据的维护以及一些行业系统和陕西信用所需要的数据接口维护。</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系统功能模块维护</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为系统的功能模块进行维护，包括以下功能的维护：</w:t>
                  </w:r>
                  <w:r>
                    <w:rPr>
                      <w:rFonts w:ascii="仿宋_GB2312" w:hAnsi="仿宋_GB2312" w:cs="仿宋_GB2312" w:eastAsia="仿宋_GB2312"/>
                      <w:sz w:val="20"/>
                    </w:rPr>
                    <w:t>信用征集、信用评价、信用发布、联合惩戒红黑名单、监测统计模块。</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系统参数配置服务</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为保证系统适应实际业务需求，为用户提供系统参数配置服务</w:t>
                  </w:r>
                  <w:r>
                    <w:rPr>
                      <w:rFonts w:ascii="仿宋_GB2312" w:hAnsi="仿宋_GB2312" w:cs="仿宋_GB2312" w:eastAsia="仿宋_GB2312"/>
                      <w:sz w:val="20"/>
                    </w:rPr>
                    <w:t>：包含信用征集指标、信用发布指标、部省共享交互指标的更新等工作。</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系统后台服务维护</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对系统后台进行维护，包括以下内容的维护：</w:t>
                  </w:r>
                  <w:r>
                    <w:rPr>
                      <w:rFonts w:ascii="仿宋_GB2312" w:hAnsi="仿宋_GB2312" w:cs="仿宋_GB2312" w:eastAsia="仿宋_GB2312"/>
                      <w:sz w:val="20"/>
                    </w:rPr>
                    <w:t>主要定期系统的检测、数据的备份与恢复、更新补丁和故障分析与解决等</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交通</w:t>
                  </w:r>
                  <w:r>
                    <w:rPr>
                      <w:rFonts w:ascii="仿宋_GB2312" w:hAnsi="仿宋_GB2312" w:cs="仿宋_GB2312" w:eastAsia="仿宋_GB2312"/>
                      <w:sz w:val="20"/>
                    </w:rPr>
                    <w:t>信用指标运输市场的</w:t>
                  </w:r>
                  <w:r>
                    <w:rPr>
                      <w:rFonts w:ascii="仿宋_GB2312" w:hAnsi="仿宋_GB2312" w:cs="仿宋_GB2312" w:eastAsia="仿宋_GB2312"/>
                      <w:sz w:val="20"/>
                    </w:rPr>
                    <w:t>数据资源中心</w:t>
                  </w:r>
                  <w:r>
                    <w:rPr>
                      <w:rFonts w:ascii="仿宋_GB2312" w:hAnsi="仿宋_GB2312" w:cs="仿宋_GB2312" w:eastAsia="仿宋_GB2312"/>
                      <w:sz w:val="20"/>
                    </w:rPr>
                    <w:t>维护</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陕西省交通信用数据指标维护，通过信用行业标准对：</w:t>
                  </w:r>
                  <w:r>
                    <w:rPr>
                      <w:rFonts w:ascii="仿宋_GB2312" w:hAnsi="仿宋_GB2312" w:cs="仿宋_GB2312" w:eastAsia="仿宋_GB2312"/>
                      <w:sz w:val="20"/>
                    </w:rPr>
                    <w:t>道路运输市场经营企业、营运车辆、从业人员基础数据清理、校核，水路运输企业、港口企业、营运船舶、高管人员基础数据库。</w:t>
                  </w:r>
                  <w:r>
                    <w:rPr>
                      <w:rFonts w:ascii="仿宋_GB2312" w:hAnsi="仿宋_GB2312" w:cs="仿宋_GB2312" w:eastAsia="仿宋_GB2312"/>
                      <w:sz w:val="20"/>
                    </w:rPr>
                    <w:t>采集转化为：行业类别信用考核的客运行业、货运行业、维修行业、驾培行业等行业的数据的维护</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核心版系统升级</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根据部局要求对核心版系统进行升级</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运维要求</w:t>
            </w:r>
          </w:p>
          <w:p>
            <w:pPr>
              <w:pStyle w:val="null3"/>
            </w:pPr>
            <w:r>
              <w:rPr>
                <w:rFonts w:ascii="仿宋_GB2312" w:hAnsi="仿宋_GB2312" w:cs="仿宋_GB2312" w:eastAsia="仿宋_GB2312"/>
              </w:rPr>
              <w:t>（一）基础运维服务要求</w:t>
            </w:r>
          </w:p>
          <w:p>
            <w:pPr>
              <w:pStyle w:val="null3"/>
            </w:pPr>
            <w:r>
              <w:rPr>
                <w:rFonts w:ascii="仿宋_GB2312" w:hAnsi="仿宋_GB2312" w:cs="仿宋_GB2312" w:eastAsia="仿宋_GB2312"/>
              </w:rPr>
              <w:t>需提供平台软件基础运维服务内容，具体要求如下：</w:t>
            </w:r>
          </w:p>
          <w:p>
            <w:pPr>
              <w:pStyle w:val="null3"/>
            </w:pPr>
            <w:r>
              <w:rPr>
                <w:rFonts w:ascii="仿宋_GB2312" w:hAnsi="仿宋_GB2312" w:cs="仿宋_GB2312" w:eastAsia="仿宋_GB2312"/>
              </w:rPr>
              <w:t>1</w:t>
            </w:r>
            <w:r>
              <w:rPr>
                <w:rFonts w:ascii="仿宋_GB2312" w:hAnsi="仿宋_GB2312" w:cs="仿宋_GB2312" w:eastAsia="仿宋_GB2312"/>
              </w:rPr>
              <w:t>、提供软件维护服务，</w:t>
            </w:r>
            <w:r>
              <w:rPr>
                <w:rFonts w:ascii="仿宋_GB2312" w:hAnsi="仿宋_GB2312" w:cs="仿宋_GB2312" w:eastAsia="仿宋_GB2312"/>
              </w:rPr>
              <w:t>7*24</w:t>
            </w:r>
            <w:r>
              <w:rPr>
                <w:rFonts w:ascii="仿宋_GB2312" w:hAnsi="仿宋_GB2312" w:cs="仿宋_GB2312" w:eastAsia="仿宋_GB2312"/>
              </w:rPr>
              <w:t>小时在线响应，</w:t>
            </w:r>
            <w:r>
              <w:rPr>
                <w:rFonts w:ascii="仿宋_GB2312" w:hAnsi="仿宋_GB2312" w:cs="仿宋_GB2312" w:eastAsia="仿宋_GB2312"/>
              </w:rPr>
              <w:t>2</w:t>
            </w:r>
            <w:r>
              <w:rPr>
                <w:rFonts w:ascii="仿宋_GB2312" w:hAnsi="仿宋_GB2312" w:cs="仿宋_GB2312" w:eastAsia="仿宋_GB2312"/>
              </w:rPr>
              <w:t>小时现场支持响应，以保障健康稳定运行；</w:t>
            </w:r>
          </w:p>
          <w:p>
            <w:pPr>
              <w:pStyle w:val="null3"/>
            </w:pPr>
            <w:r>
              <w:rPr>
                <w:rFonts w:ascii="仿宋_GB2312" w:hAnsi="仿宋_GB2312" w:cs="仿宋_GB2312" w:eastAsia="仿宋_GB2312"/>
              </w:rPr>
              <w:t>2</w:t>
            </w:r>
            <w:r>
              <w:rPr>
                <w:rFonts w:ascii="仿宋_GB2312" w:hAnsi="仿宋_GB2312" w:cs="仿宋_GB2312" w:eastAsia="仿宋_GB2312"/>
              </w:rPr>
              <w:t>、及时响应故障，快速修复，将因各种软件层面原因造成的系统中断故障时间缩到最低限度；</w:t>
            </w:r>
          </w:p>
          <w:p>
            <w:pPr>
              <w:pStyle w:val="null3"/>
            </w:pPr>
            <w:r>
              <w:rPr>
                <w:rFonts w:ascii="仿宋_GB2312" w:hAnsi="仿宋_GB2312" w:cs="仿宋_GB2312" w:eastAsia="仿宋_GB2312"/>
              </w:rPr>
              <w:t>3</w:t>
            </w:r>
            <w:r>
              <w:rPr>
                <w:rFonts w:ascii="仿宋_GB2312" w:hAnsi="仿宋_GB2312" w:cs="仿宋_GB2312" w:eastAsia="仿宋_GB2312"/>
              </w:rPr>
              <w:t>、保障数据安全、网络安全，符合采购人及其上级机关关于数据安全、网络安全的相关规定。</w:t>
            </w:r>
          </w:p>
          <w:p>
            <w:pPr>
              <w:pStyle w:val="null3"/>
            </w:pPr>
            <w:r>
              <w:rPr>
                <w:rFonts w:ascii="仿宋_GB2312" w:hAnsi="仿宋_GB2312" w:cs="仿宋_GB2312" w:eastAsia="仿宋_GB2312"/>
              </w:rPr>
              <w:t>4</w:t>
            </w:r>
            <w:r>
              <w:rPr>
                <w:rFonts w:ascii="仿宋_GB2312" w:hAnsi="仿宋_GB2312" w:cs="仿宋_GB2312" w:eastAsia="仿宋_GB2312"/>
              </w:rPr>
              <w:t>、需要对系统数据进行检查整理，保证数据与其它相关系统同步，并根据业主单位要求定期给交通运输部和省信用办上报、交换数据。</w:t>
            </w:r>
          </w:p>
          <w:p>
            <w:pPr>
              <w:pStyle w:val="null3"/>
            </w:pPr>
            <w:r>
              <w:rPr>
                <w:rFonts w:ascii="仿宋_GB2312" w:hAnsi="仿宋_GB2312" w:cs="仿宋_GB2312" w:eastAsia="仿宋_GB2312"/>
              </w:rPr>
              <w:t>（二）日常维护</w:t>
            </w:r>
          </w:p>
          <w:p>
            <w:pPr>
              <w:pStyle w:val="null3"/>
            </w:pPr>
            <w:r>
              <w:rPr>
                <w:rFonts w:ascii="仿宋_GB2312" w:hAnsi="仿宋_GB2312" w:cs="仿宋_GB2312" w:eastAsia="仿宋_GB2312"/>
              </w:rPr>
              <w:t>完成异常进程处理、定期重启等日常维护操作，确保系统的正常运行。</w:t>
            </w:r>
          </w:p>
          <w:p>
            <w:pPr>
              <w:pStyle w:val="null3"/>
            </w:pPr>
            <w:r>
              <w:rPr>
                <w:rFonts w:ascii="仿宋_GB2312" w:hAnsi="仿宋_GB2312" w:cs="仿宋_GB2312" w:eastAsia="仿宋_GB2312"/>
              </w:rPr>
              <w:t>日常维护内容应包括但不仅限于以下内容：</w:t>
            </w:r>
          </w:p>
          <w:p>
            <w:pPr>
              <w:pStyle w:val="null3"/>
            </w:pPr>
            <w:r>
              <w:rPr>
                <w:rFonts w:ascii="仿宋_GB2312" w:hAnsi="仿宋_GB2312" w:cs="仿宋_GB2312" w:eastAsia="仿宋_GB2312"/>
              </w:rPr>
              <w:t>1</w:t>
            </w:r>
            <w:r>
              <w:rPr>
                <w:rFonts w:ascii="仿宋_GB2312" w:hAnsi="仿宋_GB2312" w:cs="仿宋_GB2312" w:eastAsia="仿宋_GB2312"/>
              </w:rPr>
              <w:t>、对异常进程进行终止等操作。</w:t>
            </w:r>
          </w:p>
          <w:p>
            <w:pPr>
              <w:pStyle w:val="null3"/>
            </w:pPr>
            <w:r>
              <w:rPr>
                <w:rFonts w:ascii="仿宋_GB2312" w:hAnsi="仿宋_GB2312" w:cs="仿宋_GB2312" w:eastAsia="仿宋_GB2312"/>
              </w:rPr>
              <w:t>2</w:t>
            </w:r>
            <w:r>
              <w:rPr>
                <w:rFonts w:ascii="仿宋_GB2312" w:hAnsi="仿宋_GB2312" w:cs="仿宋_GB2312" w:eastAsia="仿宋_GB2312"/>
              </w:rPr>
              <w:t>、对系统进行重启操作。</w:t>
            </w:r>
          </w:p>
          <w:p>
            <w:pPr>
              <w:pStyle w:val="null3"/>
            </w:pPr>
            <w:r>
              <w:rPr>
                <w:rFonts w:ascii="仿宋_GB2312" w:hAnsi="仿宋_GB2312" w:cs="仿宋_GB2312" w:eastAsia="仿宋_GB2312"/>
              </w:rPr>
              <w:t>3</w:t>
            </w:r>
            <w:r>
              <w:rPr>
                <w:rFonts w:ascii="仿宋_GB2312" w:hAnsi="仿宋_GB2312" w:cs="仿宋_GB2312" w:eastAsia="仿宋_GB2312"/>
              </w:rPr>
              <w:t>、对系统垃圾数据进行清除。</w:t>
            </w:r>
          </w:p>
          <w:p>
            <w:pPr>
              <w:pStyle w:val="null3"/>
            </w:pPr>
            <w:r>
              <w:rPr>
                <w:rFonts w:ascii="仿宋_GB2312" w:hAnsi="仿宋_GB2312" w:cs="仿宋_GB2312" w:eastAsia="仿宋_GB2312"/>
              </w:rPr>
              <w:t>（三）系统巡检</w:t>
            </w:r>
          </w:p>
          <w:p>
            <w:pPr>
              <w:pStyle w:val="null3"/>
            </w:pPr>
            <w:r>
              <w:rPr>
                <w:rFonts w:ascii="仿宋_GB2312" w:hAnsi="仿宋_GB2312" w:cs="仿宋_GB2312" w:eastAsia="仿宋_GB2312"/>
              </w:rPr>
              <w:t>检查运行情况，确保正常访问。</w:t>
            </w:r>
          </w:p>
          <w:p>
            <w:pPr>
              <w:pStyle w:val="null3"/>
            </w:pPr>
            <w:r>
              <w:rPr>
                <w:rFonts w:ascii="仿宋_GB2312" w:hAnsi="仿宋_GB2312" w:cs="仿宋_GB2312" w:eastAsia="仿宋_GB2312"/>
              </w:rPr>
              <w:t>1</w:t>
            </w:r>
            <w:r>
              <w:rPr>
                <w:rFonts w:ascii="仿宋_GB2312" w:hAnsi="仿宋_GB2312" w:cs="仿宋_GB2312" w:eastAsia="仿宋_GB2312"/>
              </w:rPr>
              <w:t>、日常巡检：按照巡检方案定期开展系统巡检，每天</w:t>
            </w:r>
            <w:r>
              <w:rPr>
                <w:rFonts w:ascii="仿宋_GB2312" w:hAnsi="仿宋_GB2312" w:cs="仿宋_GB2312" w:eastAsia="仿宋_GB2312"/>
              </w:rPr>
              <w:t>1</w:t>
            </w:r>
            <w:r>
              <w:rPr>
                <w:rFonts w:ascii="仿宋_GB2312" w:hAnsi="仿宋_GB2312" w:cs="仿宋_GB2312" w:eastAsia="仿宋_GB2312"/>
              </w:rPr>
              <w:t>次。</w:t>
            </w:r>
          </w:p>
          <w:p>
            <w:pPr>
              <w:pStyle w:val="null3"/>
            </w:pPr>
            <w:r>
              <w:rPr>
                <w:rFonts w:ascii="仿宋_GB2312" w:hAnsi="仿宋_GB2312" w:cs="仿宋_GB2312" w:eastAsia="仿宋_GB2312"/>
              </w:rPr>
              <w:t>2</w:t>
            </w:r>
            <w:r>
              <w:rPr>
                <w:rFonts w:ascii="仿宋_GB2312" w:hAnsi="仿宋_GB2312" w:cs="仿宋_GB2312" w:eastAsia="仿宋_GB2312"/>
              </w:rPr>
              <w:t>、特巡特维：重大活动、会议、工作检查等特殊时期按要求执行特别巡视和维护。</w:t>
            </w:r>
          </w:p>
          <w:p>
            <w:pPr>
              <w:pStyle w:val="null3"/>
            </w:pPr>
            <w:r>
              <w:rPr>
                <w:rFonts w:ascii="仿宋_GB2312" w:hAnsi="仿宋_GB2312" w:cs="仿宋_GB2312" w:eastAsia="仿宋_GB2312"/>
              </w:rPr>
              <w:t>（四）故障处置</w:t>
            </w:r>
          </w:p>
          <w:p>
            <w:pPr>
              <w:pStyle w:val="null3"/>
            </w:pPr>
            <w:r>
              <w:rPr>
                <w:rFonts w:ascii="仿宋_GB2312" w:hAnsi="仿宋_GB2312" w:cs="仿宋_GB2312" w:eastAsia="仿宋_GB2312"/>
              </w:rPr>
              <w:t>对用户报障</w:t>
            </w:r>
            <w:r>
              <w:rPr>
                <w:rFonts w:ascii="仿宋_GB2312" w:hAnsi="仿宋_GB2312" w:cs="仿宋_GB2312" w:eastAsia="仿宋_GB2312"/>
              </w:rPr>
              <w:t>/</w:t>
            </w:r>
            <w:r>
              <w:rPr>
                <w:rFonts w:ascii="仿宋_GB2312" w:hAnsi="仿宋_GB2312" w:cs="仿宋_GB2312" w:eastAsia="仿宋_GB2312"/>
              </w:rPr>
              <w:t>服务请求、系统告警、巡检发现的简单软件故障进行处理，确保恢复系统应用。</w:t>
            </w:r>
          </w:p>
          <w:p>
            <w:pPr>
              <w:pStyle w:val="null3"/>
            </w:pPr>
            <w:r>
              <w:rPr>
                <w:rFonts w:ascii="仿宋_GB2312" w:hAnsi="仿宋_GB2312" w:cs="仿宋_GB2312" w:eastAsia="仿宋_GB2312"/>
              </w:rPr>
              <w:t>1</w:t>
            </w:r>
            <w:r>
              <w:rPr>
                <w:rFonts w:ascii="仿宋_GB2312" w:hAnsi="仿宋_GB2312" w:cs="仿宋_GB2312" w:eastAsia="仿宋_GB2312"/>
              </w:rPr>
              <w:t>、对服务请求分析、系统告警信息分析、巡视发现的系统故障分析。</w:t>
            </w:r>
          </w:p>
          <w:p>
            <w:pPr>
              <w:pStyle w:val="null3"/>
            </w:pPr>
            <w:r>
              <w:rPr>
                <w:rFonts w:ascii="仿宋_GB2312" w:hAnsi="仿宋_GB2312" w:cs="仿宋_GB2312" w:eastAsia="仿宋_GB2312"/>
              </w:rPr>
              <w:t>2</w:t>
            </w:r>
            <w:r>
              <w:rPr>
                <w:rFonts w:ascii="仿宋_GB2312" w:hAnsi="仿宋_GB2312" w:cs="仿宋_GB2312" w:eastAsia="仿宋_GB2312"/>
              </w:rPr>
              <w:t>、对用户进行咨询解答、业务指导、操作指导。</w:t>
            </w:r>
          </w:p>
          <w:p>
            <w:pPr>
              <w:pStyle w:val="null3"/>
            </w:pPr>
            <w:r>
              <w:rPr>
                <w:rFonts w:ascii="仿宋_GB2312" w:hAnsi="仿宋_GB2312" w:cs="仿宋_GB2312" w:eastAsia="仿宋_GB2312"/>
              </w:rPr>
              <w:t>3</w:t>
            </w:r>
            <w:r>
              <w:rPr>
                <w:rFonts w:ascii="仿宋_GB2312" w:hAnsi="仿宋_GB2312" w:cs="仿宋_GB2312" w:eastAsia="仿宋_GB2312"/>
              </w:rPr>
              <w:t>、配合开展故障定位、原因分析、制定故障解决方案。</w:t>
            </w:r>
          </w:p>
          <w:p>
            <w:pPr>
              <w:pStyle w:val="null3"/>
            </w:pPr>
            <w:r>
              <w:rPr>
                <w:rFonts w:ascii="仿宋_GB2312" w:hAnsi="仿宋_GB2312" w:cs="仿宋_GB2312" w:eastAsia="仿宋_GB2312"/>
              </w:rPr>
              <w:t>4</w:t>
            </w:r>
            <w:r>
              <w:rPr>
                <w:rFonts w:ascii="仿宋_GB2312" w:hAnsi="仿宋_GB2312" w:cs="仿宋_GB2312" w:eastAsia="仿宋_GB2312"/>
              </w:rPr>
              <w:t>、用户服务请求、告警、故障处理，协调沟通和协助指挥。</w:t>
            </w:r>
          </w:p>
          <w:p>
            <w:pPr>
              <w:pStyle w:val="null3"/>
            </w:pPr>
            <w:r>
              <w:rPr>
                <w:rFonts w:ascii="仿宋_GB2312" w:hAnsi="仿宋_GB2312" w:cs="仿宋_GB2312" w:eastAsia="仿宋_GB2312"/>
              </w:rPr>
              <w:t>5</w:t>
            </w:r>
            <w:r>
              <w:rPr>
                <w:rFonts w:ascii="仿宋_GB2312" w:hAnsi="仿宋_GB2312" w:cs="仿宋_GB2312" w:eastAsia="仿宋_GB2312"/>
              </w:rPr>
              <w:t>、按维护服务响应要求保证系统恢复。</w:t>
            </w:r>
          </w:p>
          <w:p>
            <w:pPr>
              <w:pStyle w:val="null3"/>
            </w:pPr>
            <w:r>
              <w:rPr>
                <w:rFonts w:ascii="仿宋_GB2312" w:hAnsi="仿宋_GB2312" w:cs="仿宋_GB2312" w:eastAsia="仿宋_GB2312"/>
              </w:rPr>
              <w:t>6</w:t>
            </w:r>
            <w:r>
              <w:rPr>
                <w:rFonts w:ascii="仿宋_GB2312" w:hAnsi="仿宋_GB2312" w:cs="仿宋_GB2312" w:eastAsia="仿宋_GB2312"/>
              </w:rPr>
              <w:t>、编制故障分析及处置报告。</w:t>
            </w:r>
          </w:p>
          <w:p>
            <w:pPr>
              <w:pStyle w:val="null3"/>
            </w:pPr>
            <w:r>
              <w:rPr>
                <w:rFonts w:ascii="仿宋_GB2312" w:hAnsi="仿宋_GB2312" w:cs="仿宋_GB2312" w:eastAsia="仿宋_GB2312"/>
              </w:rPr>
              <w:t>（五）应急保障</w:t>
            </w:r>
          </w:p>
          <w:p>
            <w:pPr>
              <w:pStyle w:val="null3"/>
            </w:pPr>
            <w:r>
              <w:rPr>
                <w:rFonts w:ascii="仿宋_GB2312" w:hAnsi="仿宋_GB2312" w:cs="仿宋_GB2312" w:eastAsia="仿宋_GB2312"/>
              </w:rPr>
              <w:t>应急情况发生时及时响应、特殊时期应急保障支持。</w:t>
            </w:r>
          </w:p>
          <w:p>
            <w:pPr>
              <w:pStyle w:val="null3"/>
            </w:pPr>
            <w:r>
              <w:rPr>
                <w:rFonts w:ascii="仿宋_GB2312" w:hAnsi="仿宋_GB2312" w:cs="仿宋_GB2312" w:eastAsia="仿宋_GB2312"/>
              </w:rPr>
              <w:t>1</w:t>
            </w:r>
            <w:r>
              <w:rPr>
                <w:rFonts w:ascii="仿宋_GB2312" w:hAnsi="仿宋_GB2312" w:cs="仿宋_GB2312" w:eastAsia="仿宋_GB2312"/>
              </w:rPr>
              <w:t>、协助编制应急处置预案。</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、按照应急预案及时响应和处置。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服务响应要求</w:t>
            </w:r>
          </w:p>
          <w:p>
            <w:pPr>
              <w:pStyle w:val="null3"/>
            </w:pPr>
            <w:r>
              <w:rPr>
                <w:rFonts w:ascii="仿宋_GB2312" w:hAnsi="仿宋_GB2312" w:cs="仿宋_GB2312" w:eastAsia="仿宋_GB2312"/>
              </w:rPr>
              <w:t>（一）故障响应时间</w:t>
            </w:r>
          </w:p>
          <w:p>
            <w:pPr>
              <w:pStyle w:val="null3"/>
            </w:pPr>
            <w:r>
              <w:rPr>
                <w:rFonts w:ascii="仿宋_GB2312" w:hAnsi="仿宋_GB2312" w:cs="仿宋_GB2312" w:eastAsia="仿宋_GB2312"/>
              </w:rPr>
              <w:t>对于严重故障（影响用户方业务正常运作的故障），派遣工程师到现场做技术支持：</w:t>
            </w:r>
            <w:r>
              <w:rPr>
                <w:rFonts w:ascii="仿宋_GB2312" w:hAnsi="仿宋_GB2312" w:cs="仿宋_GB2312" w:eastAsia="仿宋_GB2312"/>
              </w:rPr>
              <w:t>5</w:t>
            </w:r>
            <w:r>
              <w:rPr>
                <w:rFonts w:ascii="仿宋_GB2312" w:hAnsi="仿宋_GB2312" w:cs="仿宋_GB2312" w:eastAsia="仿宋_GB2312"/>
              </w:rPr>
              <w:t>分钟以内响应；接到故障通知后，根据实际要求到达现场；到达用户现场后，</w:t>
            </w:r>
            <w:r>
              <w:rPr>
                <w:rFonts w:ascii="仿宋_GB2312" w:hAnsi="仿宋_GB2312" w:cs="仿宋_GB2312" w:eastAsia="仿宋_GB2312"/>
              </w:rPr>
              <w:t>8</w:t>
            </w:r>
            <w:r>
              <w:rPr>
                <w:rFonts w:ascii="仿宋_GB2312" w:hAnsi="仿宋_GB2312" w:cs="仿宋_GB2312" w:eastAsia="仿宋_GB2312"/>
              </w:rPr>
              <w:t>小时内恢复。</w:t>
            </w:r>
          </w:p>
          <w:p>
            <w:pPr>
              <w:pStyle w:val="null3"/>
            </w:pPr>
            <w:r>
              <w:rPr>
                <w:rFonts w:ascii="仿宋_GB2312" w:hAnsi="仿宋_GB2312" w:cs="仿宋_GB2312" w:eastAsia="仿宋_GB2312"/>
              </w:rPr>
              <w:t>对于一般性故障（不影响用户方业务正常运作的故障），派遣工程师到现场做技术支持：</w:t>
            </w:r>
            <w:r>
              <w:rPr>
                <w:rFonts w:ascii="仿宋_GB2312" w:hAnsi="仿宋_GB2312" w:cs="仿宋_GB2312" w:eastAsia="仿宋_GB2312"/>
              </w:rPr>
              <w:t>5</w:t>
            </w:r>
            <w:r>
              <w:rPr>
                <w:rFonts w:ascii="仿宋_GB2312" w:hAnsi="仿宋_GB2312" w:cs="仿宋_GB2312" w:eastAsia="仿宋_GB2312"/>
              </w:rPr>
              <w:t>分钟以内响应；接到故障通知后，根据实际要求到达现场；到达用户现场后，</w:t>
            </w:r>
            <w:r>
              <w:rPr>
                <w:rFonts w:ascii="仿宋_GB2312" w:hAnsi="仿宋_GB2312" w:cs="仿宋_GB2312" w:eastAsia="仿宋_GB2312"/>
              </w:rPr>
              <w:t>24</w:t>
            </w:r>
            <w:r>
              <w:rPr>
                <w:rFonts w:ascii="仿宋_GB2312" w:hAnsi="仿宋_GB2312" w:cs="仿宋_GB2312" w:eastAsia="仿宋_GB2312"/>
              </w:rPr>
              <w:t>小时内恢复</w:t>
            </w:r>
          </w:p>
          <w:p>
            <w:pPr>
              <w:pStyle w:val="null3"/>
            </w:pPr>
            <w:r>
              <w:rPr>
                <w:rFonts w:ascii="仿宋_GB2312" w:hAnsi="仿宋_GB2312" w:cs="仿宋_GB2312" w:eastAsia="仿宋_GB2312"/>
              </w:rPr>
              <w:t>（二）电话支持服务</w:t>
            </w:r>
          </w:p>
          <w:p>
            <w:pPr>
              <w:pStyle w:val="null3"/>
            </w:pPr>
            <w:r>
              <w:rPr>
                <w:rFonts w:ascii="仿宋_GB2312" w:hAnsi="仿宋_GB2312" w:cs="仿宋_GB2312" w:eastAsia="仿宋_GB2312"/>
              </w:rPr>
              <w:t>提供</w:t>
            </w:r>
            <w:r>
              <w:rPr>
                <w:rFonts w:ascii="仿宋_GB2312" w:hAnsi="仿宋_GB2312" w:cs="仿宋_GB2312" w:eastAsia="仿宋_GB2312"/>
              </w:rPr>
              <w:t>7*24</w:t>
            </w:r>
            <w:r>
              <w:rPr>
                <w:rFonts w:ascii="仿宋_GB2312" w:hAnsi="仿宋_GB2312" w:cs="仿宋_GB2312" w:eastAsia="仿宋_GB2312"/>
              </w:rPr>
              <w:t>小时电话技术支持。</w:t>
            </w:r>
          </w:p>
          <w:p>
            <w:pPr>
              <w:pStyle w:val="null3"/>
            </w:pPr>
            <w:r>
              <w:rPr>
                <w:rFonts w:ascii="仿宋_GB2312" w:hAnsi="仿宋_GB2312" w:cs="仿宋_GB2312" w:eastAsia="仿宋_GB2312"/>
              </w:rPr>
              <w:t>电话支持服务包含但不限于：业务咨询；故障申报；电话技术支持申请；服务交付跟踪查询；服务质量投诉；服务质量反馈及满意度调查。</w:t>
            </w:r>
          </w:p>
          <w:p>
            <w:pPr>
              <w:pStyle w:val="null3"/>
            </w:pPr>
            <w:r>
              <w:rPr>
                <w:rFonts w:ascii="仿宋_GB2312" w:hAnsi="仿宋_GB2312" w:cs="仿宋_GB2312" w:eastAsia="仿宋_GB2312"/>
              </w:rPr>
              <w:t>（三）现场技术支持服务</w:t>
            </w:r>
          </w:p>
          <w:p>
            <w:pPr>
              <w:pStyle w:val="null3"/>
            </w:pPr>
            <w:r>
              <w:rPr>
                <w:rFonts w:ascii="仿宋_GB2312" w:hAnsi="仿宋_GB2312" w:cs="仿宋_GB2312" w:eastAsia="仿宋_GB2312"/>
              </w:rPr>
              <w:t>为提供</w:t>
            </w:r>
            <w:r>
              <w:rPr>
                <w:rFonts w:ascii="仿宋_GB2312" w:hAnsi="仿宋_GB2312" w:cs="仿宋_GB2312" w:eastAsia="仿宋_GB2312"/>
              </w:rPr>
              <w:t>7×24</w:t>
            </w:r>
            <w:r>
              <w:rPr>
                <w:rFonts w:ascii="仿宋_GB2312" w:hAnsi="仿宋_GB2312" w:cs="仿宋_GB2312" w:eastAsia="仿宋_GB2312"/>
              </w:rPr>
              <w:t>小时的现场技术响应支持。接到现场技术支持申告后，即安排技术服务工程师以最快的交通工具到达用户现场提供服务。</w:t>
            </w:r>
          </w:p>
          <w:p>
            <w:pPr>
              <w:pStyle w:val="null3"/>
              <w:jc w:val="both"/>
            </w:pPr>
            <w:r>
              <w:rPr>
                <w:rFonts w:ascii="仿宋_GB2312" w:hAnsi="仿宋_GB2312" w:cs="仿宋_GB2312" w:eastAsia="仿宋_GB2312"/>
                <w:sz w:val="21"/>
              </w:rPr>
              <w:t>现场技术支持服务包含但不限于：系统调整优化；故障检测定位；故障排除恢复；软件版本升级；部件更换维修；技术保障工作。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软件优化升级</w:t>
            </w:r>
          </w:p>
          <w:p>
            <w:pPr>
              <w:pStyle w:val="null3"/>
              <w:jc w:val="both"/>
            </w:pPr>
            <w:r>
              <w:rPr>
                <w:rFonts w:ascii="仿宋_GB2312" w:hAnsi="仿宋_GB2312" w:cs="仿宋_GB2312" w:eastAsia="仿宋_GB2312"/>
                <w:sz w:val="21"/>
              </w:rPr>
              <w:t>供应商</w:t>
            </w:r>
            <w:r>
              <w:rPr>
                <w:rFonts w:ascii="仿宋_GB2312" w:hAnsi="仿宋_GB2312" w:cs="仿宋_GB2312" w:eastAsia="仿宋_GB2312"/>
                <w:sz w:val="21"/>
              </w:rPr>
              <w:t>免费提供本项目范围内软件系统因安全漏洞问题、外部系统调整、上级部门业务调整等所做的调整、优化、升级服务。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标的名称：陕西省公路水路建设市场信用信息管理系统维护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数据运维</w:t>
            </w:r>
          </w:p>
          <w:p>
            <w:pPr>
              <w:pStyle w:val="null3"/>
            </w:pPr>
            <w:r>
              <w:rPr>
                <w:rFonts w:ascii="仿宋_GB2312" w:hAnsi="仿宋_GB2312" w:cs="仿宋_GB2312" w:eastAsia="仿宋_GB2312"/>
              </w:rPr>
              <w:t>根据陕西省公路水路建设市场信用信息管理系统的现有实际情况，对系统中的项目信息、标段信息、人员信息等重要数据，进行定期将数据和部信息平台进行数据同步和备份。</w:t>
            </w:r>
          </w:p>
          <w:p>
            <w:pPr>
              <w:pStyle w:val="null3"/>
            </w:pPr>
            <w:r>
              <w:rPr>
                <w:rFonts w:ascii="仿宋_GB2312" w:hAnsi="仿宋_GB2312" w:cs="仿宋_GB2312" w:eastAsia="仿宋_GB2312"/>
              </w:rPr>
              <w:t>本系统主要的数据备份内容就是数据库备份，由于数据库中不同类型的数据的更新周期是不一样的，有些可能每天都在变化；有些可能连续几个月也不会有变化，比如年度评价数据等。为提高备份的效率，节省资源，我们建议将数据库中的数据划分成三类，分别采用不同的备份策略：</w:t>
            </w:r>
          </w:p>
          <w:p>
            <w:pPr>
              <w:pStyle w:val="null3"/>
            </w:pPr>
            <w:r>
              <w:rPr>
                <w:rFonts w:ascii="仿宋_GB2312" w:hAnsi="仿宋_GB2312" w:cs="仿宋_GB2312" w:eastAsia="仿宋_GB2312"/>
              </w:rPr>
              <w:t>对于每天、每月都可能变化的数据采用增量备份，每月作一次全备份；</w:t>
            </w:r>
          </w:p>
          <w:p>
            <w:pPr>
              <w:pStyle w:val="null3"/>
            </w:pPr>
            <w:r>
              <w:rPr>
                <w:rFonts w:ascii="仿宋_GB2312" w:hAnsi="仿宋_GB2312" w:cs="仿宋_GB2312" w:eastAsia="仿宋_GB2312"/>
              </w:rPr>
              <w:t>对于每季之内不定期变化的数据（通常是有关的季度评价数据、半年度评价信息），半年作一次全备份；</w:t>
            </w:r>
          </w:p>
          <w:p>
            <w:pPr>
              <w:pStyle w:val="null3"/>
              <w:jc w:val="both"/>
            </w:pPr>
            <w:r>
              <w:rPr>
                <w:rFonts w:ascii="仿宋_GB2312" w:hAnsi="仿宋_GB2312" w:cs="仿宋_GB2312" w:eastAsia="仿宋_GB2312"/>
                <w:sz w:val="21"/>
              </w:rPr>
              <w:t>对于变化很少的数据（通常是年度评价结果数据、历史数据或汇总数据等），每年作一次全备份。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系统运维</w:t>
            </w:r>
          </w:p>
          <w:p>
            <w:pPr>
              <w:pStyle w:val="null3"/>
            </w:pPr>
            <w:r>
              <w:rPr>
                <w:rFonts w:ascii="仿宋_GB2312" w:hAnsi="仿宋_GB2312" w:cs="仿宋_GB2312" w:eastAsia="仿宋_GB2312"/>
              </w:rPr>
              <w:t>根据陕西省公路水路建设市场信用信息管理系统中数据库特性，进行预防性巡检，在进行巡检的基础上完成系统参数、配置调优，及漏洞处理，问题修复、补丁安装。</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）系统运维</w:t>
            </w:r>
          </w:p>
          <w:p>
            <w:pPr>
              <w:pStyle w:val="null3"/>
            </w:pPr>
            <w:r>
              <w:rPr>
                <w:rFonts w:ascii="仿宋_GB2312" w:hAnsi="仿宋_GB2312" w:cs="仿宋_GB2312" w:eastAsia="仿宋_GB2312"/>
              </w:rPr>
              <w:t>系统功能运维：对陕西省公路水路建设市场信用信息管理系统中的功能、数据资源、单位访问、角色、组织机构等重要系统功能进行权限调整。</w:t>
            </w:r>
          </w:p>
          <w:p>
            <w:pPr>
              <w:pStyle w:val="null3"/>
            </w:pPr>
            <w:r>
              <w:rPr>
                <w:rFonts w:ascii="仿宋_GB2312" w:hAnsi="仿宋_GB2312" w:cs="仿宋_GB2312" w:eastAsia="仿宋_GB2312"/>
              </w:rPr>
              <w:t>系统故障排除：对于系统使用中出现</w:t>
            </w:r>
            <w:r>
              <w:rPr>
                <w:rFonts w:ascii="仿宋_GB2312" w:hAnsi="仿宋_GB2312" w:cs="仿宋_GB2312" w:eastAsia="仿宋_GB2312"/>
              </w:rPr>
              <w:t>BUG</w:t>
            </w:r>
            <w:r>
              <w:rPr>
                <w:rFonts w:ascii="仿宋_GB2312" w:hAnsi="仿宋_GB2312" w:cs="仿宋_GB2312" w:eastAsia="仿宋_GB2312"/>
              </w:rPr>
              <w:t>进行及时的修复。对于系统出现其他报错信息，分析故障，并对故障进行排除。</w:t>
            </w:r>
          </w:p>
          <w:p>
            <w:pPr>
              <w:pStyle w:val="null3"/>
            </w:pPr>
            <w:r>
              <w:rPr>
                <w:rFonts w:ascii="仿宋_GB2312" w:hAnsi="仿宋_GB2312" w:cs="仿宋_GB2312" w:eastAsia="仿宋_GB2312"/>
              </w:rPr>
              <w:t>业务整合及维护：系统使用方管理规定及要求，对业务流程的变化做出相应调。</w:t>
            </w:r>
          </w:p>
          <w:p>
            <w:pPr>
              <w:pStyle w:val="null3"/>
            </w:pPr>
            <w:r>
              <w:rPr>
                <w:rFonts w:ascii="仿宋_GB2312" w:hAnsi="仿宋_GB2312" w:cs="仿宋_GB2312" w:eastAsia="仿宋_GB2312"/>
              </w:rPr>
              <w:t>系统优化：针对系统部分功能进行性能调优工作，包括了对数据对象的优化查询，应用中间件的参数配置，并对优化进行详细的测试，出具系统优化报告，评估优化的成果。</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）日常运维</w:t>
            </w:r>
          </w:p>
          <w:p>
            <w:pPr>
              <w:pStyle w:val="null3"/>
            </w:pPr>
            <w:r>
              <w:rPr>
                <w:rFonts w:ascii="仿宋_GB2312" w:hAnsi="仿宋_GB2312" w:cs="仿宋_GB2312" w:eastAsia="仿宋_GB2312"/>
              </w:rPr>
              <w:t>陕西省公路水路建设市场信用信息管理系统完成日常系统维护工作并提供软硬件相关技术服务：提供相应的技术支持资料；还要对业务资料收集整理；于此基础上能完成软件安装和操作系统安装维护并能完成简单硬件故障排查。</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）巡检服务</w:t>
            </w:r>
          </w:p>
          <w:p>
            <w:pPr>
              <w:pStyle w:val="null3"/>
            </w:pPr>
            <w:r>
              <w:rPr>
                <w:rFonts w:ascii="仿宋_GB2312" w:hAnsi="仿宋_GB2312" w:cs="仿宋_GB2312" w:eastAsia="仿宋_GB2312"/>
              </w:rPr>
              <w:t>每月一次巡检工作，针对检查内容提供巡检结果记录单和问题处理单，并针对检查过程中发现的问题给予及时处理，巡检内容如下：</w:t>
            </w:r>
          </w:p>
          <w:p>
            <w:pPr>
              <w:pStyle w:val="null3"/>
            </w:pPr>
            <w:r>
              <w:rPr>
                <w:rFonts w:ascii="仿宋_GB2312" w:hAnsi="仿宋_GB2312" w:cs="仿宋_GB2312" w:eastAsia="仿宋_GB2312"/>
              </w:rPr>
              <w:t>应用系统的运行状况，是否可访问，各项服务是否运转，系统性能状况，应用系统的日志等；</w:t>
            </w:r>
          </w:p>
          <w:p>
            <w:pPr>
              <w:pStyle w:val="null3"/>
            </w:pPr>
            <w:r>
              <w:rPr>
                <w:rFonts w:ascii="仿宋_GB2312" w:hAnsi="仿宋_GB2312" w:cs="仿宋_GB2312" w:eastAsia="仿宋_GB2312"/>
              </w:rPr>
              <w:t>应用服务器的运行情况，查看运行日志；</w:t>
            </w:r>
          </w:p>
          <w:p>
            <w:pPr>
              <w:pStyle w:val="null3"/>
            </w:pPr>
            <w:r>
              <w:rPr>
                <w:rFonts w:ascii="仿宋_GB2312" w:hAnsi="仿宋_GB2312" w:cs="仿宋_GB2312" w:eastAsia="仿宋_GB2312"/>
              </w:rPr>
              <w:t>数据交换、报送程序是否运转，查看运行日志；</w:t>
            </w:r>
          </w:p>
          <w:p>
            <w:pPr>
              <w:pStyle w:val="null3"/>
            </w:pPr>
            <w:r>
              <w:rPr>
                <w:rFonts w:ascii="仿宋_GB2312" w:hAnsi="仿宋_GB2312" w:cs="仿宋_GB2312" w:eastAsia="仿宋_GB2312"/>
              </w:rPr>
              <w:t>检查系统数据是否有备份，数据是否安全。</w:t>
            </w:r>
          </w:p>
          <w:p>
            <w:pPr>
              <w:pStyle w:val="null3"/>
              <w:jc w:val="both"/>
            </w:pPr>
            <w:r>
              <w:rPr>
                <w:rFonts w:ascii="仿宋_GB2312" w:hAnsi="仿宋_GB2312" w:cs="仿宋_GB2312" w:eastAsia="仿宋_GB2312"/>
              </w:rPr>
              <w:t>每月巡检后提供《系统运行状况的评估报告》，分析系统的运行状况，系统的稳定程度，性能是否达到最优，并对系统的优化和今后运行维护给出指导性意见和建议。每季度提供季度系统运行情况总结。</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安全运维</w:t>
            </w:r>
          </w:p>
          <w:p>
            <w:pPr>
              <w:pStyle w:val="null3"/>
              <w:jc w:val="both"/>
            </w:pPr>
            <w:r>
              <w:rPr>
                <w:rFonts w:ascii="仿宋_GB2312" w:hAnsi="仿宋_GB2312" w:cs="仿宋_GB2312" w:eastAsia="仿宋_GB2312"/>
                <w:sz w:val="18"/>
              </w:rPr>
              <w:t>定期对陕西省公路水路建设与水路运输市场信用信息管理系统所使用的服务器进行安全检查，包括检查系统是否有病毒或木马入侵，检查系统文件是否被破坏或侵入；对陕西省公路水路建设与水路运输市场信用信息管理系统所使用的系统、中间件等进行安全升级，修补系统漏洞。</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系统技术支持</w:t>
            </w:r>
          </w:p>
          <w:p>
            <w:pPr>
              <w:pStyle w:val="null3"/>
            </w:pPr>
            <w:r>
              <w:rPr>
                <w:rFonts w:ascii="仿宋_GB2312" w:hAnsi="仿宋_GB2312" w:cs="仿宋_GB2312" w:eastAsia="仿宋_GB2312"/>
              </w:rPr>
              <w:t>1</w:t>
            </w:r>
            <w:r>
              <w:rPr>
                <w:rFonts w:ascii="仿宋_GB2312" w:hAnsi="仿宋_GB2312" w:cs="仿宋_GB2312" w:eastAsia="仿宋_GB2312"/>
              </w:rPr>
              <w:t>、对各厅直行业局、各市交通运输主管部门提供服务方式包含但不限于：电话、微信</w:t>
            </w:r>
            <w:r>
              <w:rPr>
                <w:rFonts w:ascii="仿宋_GB2312" w:hAnsi="仿宋_GB2312" w:cs="仿宋_GB2312" w:eastAsia="仿宋_GB2312"/>
              </w:rPr>
              <w:t>/QQ</w:t>
            </w:r>
            <w:r>
              <w:rPr>
                <w:rFonts w:ascii="仿宋_GB2312" w:hAnsi="仿宋_GB2312" w:cs="仿宋_GB2312" w:eastAsia="仿宋_GB2312"/>
              </w:rPr>
              <w:t>群、视频连线等指导服务。保证系统用户，遇见问题时，能够得到及时、专业的解答服务。</w:t>
            </w:r>
          </w:p>
          <w:p>
            <w:pPr>
              <w:pStyle w:val="null3"/>
            </w:pPr>
            <w:r>
              <w:rPr>
                <w:rFonts w:ascii="仿宋_GB2312" w:hAnsi="仿宋_GB2312" w:cs="仿宋_GB2312" w:eastAsia="仿宋_GB2312"/>
              </w:rPr>
              <w:t>2</w:t>
            </w:r>
            <w:r>
              <w:rPr>
                <w:rFonts w:ascii="仿宋_GB2312" w:hAnsi="仿宋_GB2312" w:cs="仿宋_GB2312" w:eastAsia="仿宋_GB2312"/>
              </w:rPr>
              <w:t>、针对省厅建设处、港航处等业务处室管理提供信用评价信息审核、申诉委派及处理等业务咨询和现场操作指导服务。</w:t>
            </w:r>
          </w:p>
          <w:p>
            <w:pPr>
              <w:pStyle w:val="null3"/>
            </w:pPr>
            <w:r>
              <w:rPr>
                <w:rFonts w:ascii="仿宋_GB2312" w:hAnsi="仿宋_GB2312" w:cs="仿宋_GB2312" w:eastAsia="仿宋_GB2312"/>
              </w:rPr>
              <w:t>3</w:t>
            </w:r>
            <w:r>
              <w:rPr>
                <w:rFonts w:ascii="仿宋_GB2312" w:hAnsi="仿宋_GB2312" w:cs="仿宋_GB2312" w:eastAsia="仿宋_GB2312"/>
              </w:rPr>
              <w:t>、针对地市交通主管部门用户提供、评价依据信息登记、评价信息审核、辖区内参评信息汇总、评价比例控制、评价流程调整、申诉梳理等业务咨询和操作指导服务；</w:t>
            </w:r>
          </w:p>
          <w:p>
            <w:pPr>
              <w:pStyle w:val="null3"/>
            </w:pPr>
            <w:r>
              <w:rPr>
                <w:rFonts w:ascii="仿宋_GB2312" w:hAnsi="仿宋_GB2312" w:cs="仿宋_GB2312" w:eastAsia="仿宋_GB2312"/>
              </w:rPr>
              <w:t>4</w:t>
            </w:r>
            <w:r>
              <w:rPr>
                <w:rFonts w:ascii="仿宋_GB2312" w:hAnsi="仿宋_GB2312" w:cs="仿宋_GB2312" w:eastAsia="仿宋_GB2312"/>
              </w:rPr>
              <w:t>、针对建设单位用户提供评价依据信息登记、评级扣分登记、项目标段登记、用户名密码初始化等业务咨询和操作指导服务；</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、针对从业企业提供企业信息登记与发布、部省信息同步、用户名密码初始化等业务咨询和操作指导服务。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信用业务支持</w:t>
            </w:r>
          </w:p>
          <w:p>
            <w:pPr>
              <w:pStyle w:val="null3"/>
            </w:pPr>
            <w:r>
              <w:rPr>
                <w:rFonts w:ascii="仿宋_GB2312" w:hAnsi="仿宋_GB2312" w:cs="仿宋_GB2312" w:eastAsia="仿宋_GB2312"/>
              </w:rPr>
              <w:t>1</w:t>
            </w:r>
            <w:r>
              <w:rPr>
                <w:rFonts w:ascii="仿宋_GB2312" w:hAnsi="仿宋_GB2312" w:cs="仿宋_GB2312" w:eastAsia="仿宋_GB2312"/>
              </w:rPr>
              <w:t>、准备信用交通考核材料、发布信用交通动态，以及每月上报公路建设、水路建设、道路运输、水路运输市场信用信息至部省共享交换平台；</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、配合省厅主管业务处室通过省评价系统组织开展信用评价工作，协助汇总统计综合评价结果；协助汇总公示申诉信息并配合核查相关申诉材料。</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本项目需提供1名驻场服务人员。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本项目服务期限为一年，自合同签订之日起。</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本项目服务期限为一年，自合同签订之日起。</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陕西省西安市采购人指定地点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供应商需参加采购人组织的运维单位考核，按照《陕西省交通运行监测中心信息化系统运维服务考核办法》执行。合同期满，运维项目必须通过甲方验收，验收工作费用由运维单位承担。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供应商需参加采购人组织的运维单位考核，按照《陕西省交通运行监测中心信息化系统运维服务考核办法》执行。合同期满，运维项目必须通过甲方验收，验收工作费用由运维单位承担。</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政府采购招投标文件要求提供产品、服务，或供应的产品、服务质量不能满足采购人技术要求，经书面告知在合理期限内整改但仍不予调整的，采购人有权终止合同，并有权对供应商违约行为进行追究。 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 4.采购人的违约责任 采购人因自身原因不按合同约定向供应商付款，每逾期一天，须按迟延付款额的_0.01%_向供应商支付延期付款的违约金。 采购人不按照合同约定提供相关资料及其它协作事项的，应提前7个日历天书面通知供应商，项目完成时间予以顺延。 5.供应商的违约责任 供应商未按照本合同约定保质保量提供产品或服务，经采购人催告后履行仍不符合合同约定的，采购人有权解除本合同，同时有权要求供应商按照合同价款的10%承担违约金。采购人维权支付的诉讼费、保全费、律师费等费用由供应商承担。 合同履行期限结束，供应商未能按期完成服务期限的内容，供应商应继续履行自身义务直至符合合同约定。同时从合同履行期限届满之日开始起算，每逾期一天按合同总金额的 0.03% 向采购人支付违约金。 若本项目经采购人验收不合格，采购人有权要求供应商在10日历天内整改完善，供应商必须予以整改完善。因此导致成果逾期提交的，履行期限不予顺延，每逾期一天，应按合同总金额的0.03%向采购人支付违约金；限期补充完善仍未达到采购人要求的，采购人有权单方解除合同，供应商除应承担上述逾期违约金外，还应赔偿因此给采购人造成的实际损失（例如：鉴定费、委托第三方为采购人提供完善项目所产生的费用、项目建设进度顺延给采购人造成的损失、诉讼费、律师费等），赔偿金额原则上不超过本合同总金额的30%，但采购人的实际损失超过合同总金额30%的，供应商应当承担补足责任。 采购人和供应商双方任何一方违反保密义务的，违约方应向对方支付合同总金额10%的违约金，违约金不足以弥补对方损失的还应当承担补足责任。 供应商没有采购人的书面同意转让合同或将项目的全部或部分分包或转包出去，采购人可向供应商发出书面违约通知书，提出终止部分或全部合同。若采购人部分终止合同的，供应商应继续履行合同其他义务，并按照合同金额的10%支付违约金。若采购人全部终止合同的，供应商应按合同总金额30%的支付违约金。同时采购人的实际损失超过合同总金额30%的，供应商应当承担补足责任。 供应商违反合同约定的其它责任、义务视为违约，需向采购人支付合同总价款的30%违约金。同时采购人的实际损失超过合同总金额30%的，供应商应当承担补足责任。 合同争议的解决： 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1.按《中华人民共和国民法典》中的相关条款和本合同的约定执行。 2.未按合同或政府采购招投标文件要求提供产品、服务，或供应的产品、服务质量不能满足采购人技术要求，经书面告知在合理期限内整改但仍不予调整的，采购人有权终止合同，并有权对供应商违约行为进行追究。 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 4.采购人的违约责任 采购人因自身原因不按合同约定向供应商付款，每逾期一天，须按迟延付款额的_0.01%_向供应商支付延期付款的违约金。 采购人不按照合同约定提供相关资料及其它协作事项的，应提前7个日历天书面通知供应商，项目完成时间予以顺延。 5.供应商的违约责任 供应商未按照本合同约定保质保量提供产品或服务，经采购人催告后履行仍不符合合同约定的，采购人有权解除本合同，同时有权要求供应商按照合同价款的10%承担违约金。采购人维权支付的诉讼费、保全费、律师费等费用由供应商承担。 合同履行期限结束，供应商未能按期完成服务期限的内容，供应商应继续履行自身义务直至符合合同约定。同时从合同履行期限届满之日开始起算，每逾期一天按合同总金额的 0.03% 向采购人支付违约金。 若本项目经采购人验收不合格，采购人有权要求供应商在10日历天内整改完善，供应商必须予以整改完善。因此导致成果逾期提交的，履行期限不予顺延，每逾期一天，应按合同总金额的0.03%向采购人支付违约金；限期补充完善仍未达到采购人要求的，采购人有权单方解除合同，供应商除应承担上述逾期违约金外，还应赔偿因此给采购人造成的实际损失（例如：鉴定费、委托第三方为采购人提供完善项目所产生的费用、项目建设进度顺延给采购人造成的损失、诉讼费、律师费等），赔偿金额原则上不超过本合同总金额的30%，但采购人的实际损失超过合同总金额30%的，供应商应当承担补足责任。 采购人和供应商双方任何一方违反保密义务的，违约方应向对方支付合同总金额10%的违约金，违约金不足以弥补对方损失的还应当承担补足责任。 供应商没有采购人的书面同意转让合同或将项目的全部或部分分包或转包出去，采购人可向供应商发出书面违约通知书，提出终止部分或全部合同。若采购人部分终止合同的，供应商应继续履行合同其他义务，并按照合同金额的10%支付违约金。若采购人全部终止合同的，供应商应按合同总金额30%的支付违约金。同时采购人的实际损失超过合同总金额30%的，供应商应当承担补足责任。 供应商违反合同约定的其它责任、义务视为违约，需向采购人支付合同总价款的30%违约金。同时采购人的实际损失超过合同总金额30%的，供应商应当承担补足责任。 合同争议的解决： 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1.安全保密：签订《陕西省公路水路运输市场信用信息管理系统保密协议》确保信息安全。 2.质量标准：符合国家及行业质量验收合格标准。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1.安全保密：签订《陕西省公路水路建设市场信用信息管理系统保密协议》确保信息安全。 2.质量标准：符合国家及行业质量验收合格标准。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响应文件封面 报价一览表 其他资格证明文件 政府采购供应商拒绝政府采购领域商业贿赂承诺书 分项报价表 响应承诺书 中小企业声明函 残疾人福利性单位声明函 服务方案 商务要求应答表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谈判小组认为供应商响应报价明显低于市场价格，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报价一览表 分项报价表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响应文件封面 报价一览表 其他资格证明文件 政府采购供应商拒绝政府采购领域商业贿赂承诺书 分项报价表 响应承诺书 中小企业声明函 残疾人福利性单位声明函 服务方案 商务要求应答表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响应文件封面 报价一览表 其他资格证明文件 政府采购供应商拒绝政府采购领域商业贿赂承诺书 分项报价表 响应承诺书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（3）计量单位、报价货币均符合单一来源采购文件要求； （4）未超出采购预算或单一来源采购文件规定的最高限价。</w:t>
            </w:r>
          </w:p>
        </w:tc>
        <w:tc>
          <w:tcPr>
            <w:tcW w:type="dxa" w:w="1661"/>
          </w:tcPr>
          <w:p>
            <w:pPr>
              <w:pStyle w:val="null3"/>
            </w:pPr>
            <w:r>
              <w:rPr>
                <w:rFonts w:ascii="仿宋_GB2312" w:hAnsi="仿宋_GB2312" w:cs="仿宋_GB2312" w:eastAsia="仿宋_GB2312"/>
              </w:rPr>
              <w:t>报价一览表 分项报价表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符合单一来源采购文件第三章“3.3商务要求”。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符合单一来源采购文件第三章“3.2服务内容及服务要求响应”中★条款要求。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响应文件封面 报价一览表 其他资格证明文件 政府采购供应商拒绝政府采购领域商业贿赂承诺书 分项报价表 响应承诺书 中小企业声明函 残疾人福利性单位声明函 服务方案 商务要求应答表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谈判小组认为供应商响应报价明显低于市场价格，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报价一览表 分项报价表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响应文件封面 报价一览表 其他资格证明文件 政府采购供应商拒绝政府采购领域商业贿赂承诺书 分项报价表 响应承诺书 中小企业声明函 残疾人福利性单位声明函 服务方案 商务要求应答表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响应文件封面 报价一览表 其他资格证明文件 政府采购供应商拒绝政府采购领域商业贿赂承诺书 分项报价表 响应承诺书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（3）计量单位、报价货币均符合单一来源采购文件要求； （4）未超出采购预算或单一来源采购文件规定的最高限价。</w:t>
            </w:r>
          </w:p>
        </w:tc>
        <w:tc>
          <w:tcPr>
            <w:tcW w:type="dxa" w:w="1661"/>
          </w:tcPr>
          <w:p>
            <w:pPr>
              <w:pStyle w:val="null3"/>
            </w:pPr>
            <w:r>
              <w:rPr>
                <w:rFonts w:ascii="仿宋_GB2312" w:hAnsi="仿宋_GB2312" w:cs="仿宋_GB2312" w:eastAsia="仿宋_GB2312"/>
              </w:rPr>
              <w:t>报价一览表 分项报价表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符合单一来源采购文件第三章“3.3商务要求”。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符合单一来源采购文件第三章“3.2服务内容及服务要求响应”中★条款要求。</w:t>
            </w:r>
          </w:p>
        </w:tc>
        <w:tc>
          <w:tcPr>
            <w:tcW w:type="dxa" w:w="1661"/>
          </w:tcPr>
          <w:p>
            <w:pPr>
              <w:pStyle w:val="null3"/>
            </w:pPr>
            <w:r>
              <w:rPr>
                <w:rFonts w:ascii="仿宋_GB2312" w:hAnsi="仿宋_GB2312" w:cs="仿宋_GB2312" w:eastAsia="仿宋_GB2312"/>
              </w:rPr>
              <w:t>服务方案</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