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版本号：STTY-FW-2025-00920250529001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2025年全省应急管理信息系统统一运维服务项目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STTY-FW-2025-009</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陕西盛泰天域项目管理有限公司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陕西盛泰天域项目管理有限公司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2025年全省应急管理信息系统统一运维服务项目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STTY-FW-2025-009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2025年全省应急管理信息系统统一运维服务项目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2019年我省应急管理机构组建成立后，建设了全省应急管理信息化系统平台，实行“省级统建，省市县分级部署、分级使用”，避免重复建设和信息孤岛，确保建成的信息系统高度集成、共享协同、技术先进、应用便捷，保证数据统一和网络安全。 根据近三年全国应急管理科技和信息化工作会议有关精神，要求以省为单位，实行应急管理信息系统全省统一运维，以保证系统安全性和高效通畅。结合我省应急管理系统专业运维技术人才较少、运维效率较低，特别是市县缺乏信息化专业技术团队的实际，为牢固树立运维保障的科信生命线地位，决定由省厅采购运维服务，为省市县统一配备运维力量，建立全省一体化运维保障模式，加强基层运维保障能力，提升运维保障水平。 2025年全省应急管理信息系统统一运维服务包括两个部分，一是省厅应急管理信息系统运维服务，二是市县应急管理信息系统服务。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1、法定代表人证明书或法定代表人授权委托书：法定代表人授权委托书及被授权人身份证明（法定代表人直接参加只须提供其身份证明）、参会人员近三个月社保缴纳证明。</w:t>
      </w:r>
    </w:p>
    <w:p>
      <w:pPr>
        <w:pStyle w:val="null3"/>
      </w:pPr>
      <w:r>
        <w:rPr>
          <w:rFonts w:ascii="仿宋_GB2312" w:hAnsi="仿宋_GB2312" w:cs="仿宋_GB2312" w:eastAsia="仿宋_GB2312"/>
        </w:rPr>
        <w:t>2、服务内容及服务要求：投标人根据招标文件“3.2服务内容及服务要求”进行响应，不允许有负偏离。</w:t>
      </w:r>
    </w:p>
    <w:p>
      <w:pPr>
        <w:pStyle w:val="null3"/>
      </w:pPr>
      <w:r>
        <w:rPr>
          <w:rFonts w:ascii="仿宋_GB2312" w:hAnsi="仿宋_GB2312" w:cs="仿宋_GB2312" w:eastAsia="仿宋_GB2312"/>
        </w:rPr>
        <w:t>3、商务要求：投标人根据招标文件“3.3商务要求”进行响应，不允许有负偏离。</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029-61166213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陕西盛泰天域项目管理有限公司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陕西省西安市经济技术开发区明光路天朗经开中心21楼2104室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王雪阳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029-81312183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代理服务费收费标准：中标人应依据中标金额向采购代理机构缴纳中标服务费，交费金额以国家计委颁布的《招标代理服务收费管理暂行办法》(计价格2002]1980号)文件服务类标准为依据计算代理服务费。 公司名称;陕西盛泰天域项目管理有限公司 开户行：中国建设银行股份有限公司西安世融嘉城支行 账 户：61050175540000001105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陕西盛泰天域项目管理有限公司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陕西盛泰天域项目管理有限公司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陕西盛泰天域项目管理有限公司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90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严格按照招投标文件及合同约定内容进行验收。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联系人：祁亚娟</w:t>
      </w:r>
    </w:p>
    <w:p>
      <w:pPr>
        <w:pStyle w:val="null3"/>
      </w:pPr>
      <w:r>
        <w:rPr>
          <w:rFonts w:ascii="仿宋_GB2312" w:hAnsi="仿宋_GB2312" w:cs="仿宋_GB2312" w:eastAsia="仿宋_GB2312"/>
        </w:rPr>
        <w:t>联系电话：029-81312183</w:t>
      </w:r>
    </w:p>
    <w:p>
      <w:pPr>
        <w:pStyle w:val="null3"/>
      </w:pPr>
      <w:r>
        <w:rPr>
          <w:rFonts w:ascii="仿宋_GB2312" w:hAnsi="仿宋_GB2312" w:cs="仿宋_GB2312" w:eastAsia="仿宋_GB2312"/>
        </w:rPr>
        <w:t>地址：陕西省西安市经济技术开发区明光路天朗经开中心21楼2104室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2019年我省应急管理机构组建成立后，建设了全省应急管理信息化系统平台，实行“省级统建，省市县分级部署、分级使用”，避免重复建设和信息孤岛，确保建成的信息系统高度集成、共享协同、技术先进、应用便捷，保证数据统一和网络安全。 根据近三年全国应急管理科技和信息化工作会议有关精神，要求以省为单位，实行应急管理信息系统全省统一运维，以保证系统安全性和高效通畅。结合我省应急管理系统专业运维技术人才较少、运维效率较低，特别是市县缺乏信息化专业技术团队的实际，为牢固树立运维保障的科信生命线地位，决定由省厅采购运维服务，为省市县统一配备运维力量，建立全省一体化运维保障模式，加强基层运维保障能力，提升运维保障水平。 2025年全省应急管理信息系统统一运维服务包括两个部分，一是省厅应急管理信息系统运维服务，二是市县应急管理信息系统服务。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23,000,000.00</w:t>
      </w:r>
    </w:p>
    <w:p>
      <w:pPr>
        <w:pStyle w:val="null3"/>
      </w:pPr>
      <w:r>
        <w:rPr>
          <w:rFonts w:ascii="仿宋_GB2312" w:hAnsi="仿宋_GB2312" w:cs="仿宋_GB2312" w:eastAsia="仿宋_GB2312"/>
        </w:rPr>
        <w:t>采购包最高限价（元）: 23,000,000.00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2025年全省应急管理信息系统统一运维服务项目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标的名称：2025年全省应急管理信息系统统一运维服务项目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 xml:space="preserve"> 运维服务范围</w:t>
            </w:r>
          </w:p>
          <w:p>
            <w:pPr>
              <w:pStyle w:val="null3"/>
              <w:jc w:val="left"/>
            </w:pPr>
            <w:r>
              <w:rPr>
                <w:rFonts w:ascii="仿宋_GB2312" w:hAnsi="仿宋_GB2312" w:cs="仿宋_GB2312" w:eastAsia="仿宋_GB2312"/>
                <w:b/>
              </w:rPr>
              <w:t>1.厅机关应急管理信息系统运维</w:t>
            </w:r>
          </w:p>
          <w:p>
            <w:pPr>
              <w:pStyle w:val="null3"/>
              <w:jc w:val="left"/>
            </w:pPr>
            <w:r>
              <w:rPr>
                <w:rFonts w:ascii="仿宋_GB2312" w:hAnsi="仿宋_GB2312" w:cs="仿宋_GB2312" w:eastAsia="仿宋_GB2312"/>
              </w:rPr>
              <w:t>（1）</w:t>
            </w:r>
            <w:r>
              <w:rPr>
                <w:rFonts w:ascii="仿宋_GB2312" w:hAnsi="仿宋_GB2312" w:cs="仿宋_GB2312" w:eastAsia="仿宋_GB2312"/>
              </w:rPr>
              <w:t>强电机房</w:t>
            </w:r>
          </w:p>
          <w:p>
            <w:pPr>
              <w:pStyle w:val="null3"/>
              <w:jc w:val="left"/>
            </w:pPr>
            <w:r>
              <w:rPr>
                <w:rFonts w:ascii="仿宋_GB2312" w:hAnsi="仿宋_GB2312" w:cs="仿宋_GB2312" w:eastAsia="仿宋_GB2312"/>
              </w:rPr>
              <w:t>（2）</w:t>
            </w:r>
            <w:r>
              <w:rPr>
                <w:rFonts w:ascii="仿宋_GB2312" w:hAnsi="仿宋_GB2312" w:cs="仿宋_GB2312" w:eastAsia="仿宋_GB2312"/>
              </w:rPr>
              <w:t>中心机房</w:t>
            </w:r>
          </w:p>
          <w:p>
            <w:pPr>
              <w:pStyle w:val="null3"/>
              <w:jc w:val="left"/>
            </w:pPr>
            <w:r>
              <w:rPr>
                <w:rFonts w:ascii="仿宋_GB2312" w:hAnsi="仿宋_GB2312" w:cs="仿宋_GB2312" w:eastAsia="仿宋_GB2312"/>
              </w:rPr>
              <w:t>（3）</w:t>
            </w:r>
            <w:r>
              <w:rPr>
                <w:rFonts w:ascii="仿宋_GB2312" w:hAnsi="仿宋_GB2312" w:cs="仿宋_GB2312" w:eastAsia="仿宋_GB2312"/>
              </w:rPr>
              <w:t>保密机房</w:t>
            </w:r>
          </w:p>
          <w:p>
            <w:pPr>
              <w:pStyle w:val="null3"/>
              <w:jc w:val="left"/>
            </w:pPr>
            <w:r>
              <w:rPr>
                <w:rFonts w:ascii="仿宋_GB2312" w:hAnsi="仿宋_GB2312" w:cs="仿宋_GB2312" w:eastAsia="仿宋_GB2312"/>
              </w:rPr>
              <w:t>（4）</w:t>
            </w:r>
            <w:r>
              <w:rPr>
                <w:rFonts w:ascii="仿宋_GB2312" w:hAnsi="仿宋_GB2312" w:cs="仿宋_GB2312" w:eastAsia="仿宋_GB2312"/>
              </w:rPr>
              <w:t>视频会议室</w:t>
            </w:r>
          </w:p>
          <w:p>
            <w:pPr>
              <w:pStyle w:val="null3"/>
              <w:jc w:val="left"/>
            </w:pPr>
            <w:r>
              <w:rPr>
                <w:rFonts w:ascii="仿宋_GB2312" w:hAnsi="仿宋_GB2312" w:cs="仿宋_GB2312" w:eastAsia="仿宋_GB2312"/>
              </w:rPr>
              <w:t>（5）</w:t>
            </w:r>
            <w:r>
              <w:rPr>
                <w:rFonts w:ascii="仿宋_GB2312" w:hAnsi="仿宋_GB2312" w:cs="仿宋_GB2312" w:eastAsia="仿宋_GB2312"/>
              </w:rPr>
              <w:t>指挥大厅</w:t>
            </w:r>
          </w:p>
          <w:p>
            <w:pPr>
              <w:pStyle w:val="null3"/>
              <w:jc w:val="left"/>
            </w:pPr>
            <w:r>
              <w:rPr>
                <w:rFonts w:ascii="仿宋_GB2312" w:hAnsi="仿宋_GB2312" w:cs="仿宋_GB2312" w:eastAsia="仿宋_GB2312"/>
              </w:rPr>
              <w:t>（6）</w:t>
            </w:r>
            <w:r>
              <w:rPr>
                <w:rFonts w:ascii="仿宋_GB2312" w:hAnsi="仿宋_GB2312" w:cs="仿宋_GB2312" w:eastAsia="仿宋_GB2312"/>
              </w:rPr>
              <w:t>省级卫星通信移动应急平台</w:t>
            </w:r>
          </w:p>
          <w:p>
            <w:pPr>
              <w:pStyle w:val="null3"/>
              <w:jc w:val="left"/>
            </w:pPr>
            <w:r>
              <w:rPr>
                <w:rFonts w:ascii="仿宋_GB2312" w:hAnsi="仿宋_GB2312" w:cs="仿宋_GB2312" w:eastAsia="仿宋_GB2312"/>
              </w:rPr>
              <w:t>（7）</w:t>
            </w:r>
            <w:r>
              <w:rPr>
                <w:rFonts w:ascii="仿宋_GB2312" w:hAnsi="仿宋_GB2312" w:cs="仿宋_GB2312" w:eastAsia="仿宋_GB2312"/>
              </w:rPr>
              <w:t>语音及数字链路</w:t>
            </w:r>
          </w:p>
          <w:p>
            <w:pPr>
              <w:pStyle w:val="null3"/>
              <w:jc w:val="left"/>
            </w:pPr>
            <w:r>
              <w:rPr>
                <w:rFonts w:ascii="仿宋_GB2312" w:hAnsi="仿宋_GB2312" w:cs="仿宋_GB2312" w:eastAsia="仿宋_GB2312"/>
              </w:rPr>
              <w:t>（8）</w:t>
            </w:r>
            <w:r>
              <w:rPr>
                <w:rFonts w:ascii="仿宋_GB2312" w:hAnsi="仿宋_GB2312" w:cs="仿宋_GB2312" w:eastAsia="仿宋_GB2312"/>
              </w:rPr>
              <w:t>软件平台</w:t>
            </w:r>
            <w:r>
              <w:rPr>
                <w:rFonts w:ascii="仿宋_GB2312" w:hAnsi="仿宋_GB2312" w:cs="仿宋_GB2312" w:eastAsia="仿宋_GB2312"/>
              </w:rPr>
              <w:t>。</w:t>
            </w:r>
          </w:p>
          <w:p>
            <w:pPr>
              <w:pStyle w:val="null3"/>
              <w:jc w:val="left"/>
            </w:pPr>
            <w:r>
              <w:rPr>
                <w:rFonts w:ascii="仿宋_GB2312" w:hAnsi="仿宋_GB2312" w:cs="仿宋_GB2312" w:eastAsia="仿宋_GB2312"/>
                <w:b/>
              </w:rPr>
              <w:t>2.设区市和杨凌示范区以及所辖县区应急管理信息系统运维</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设区市应急局名称</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县区（含高新区、开发区）应急管理局名称</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）视频会议系统</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370M窄带通信系统</w:t>
            </w:r>
          </w:p>
          <w:p>
            <w:pPr>
              <w:pStyle w:val="null3"/>
              <w:jc w:val="left"/>
            </w:pPr>
            <w:r>
              <w:rPr>
                <w:rFonts w:ascii="仿宋_GB2312" w:hAnsi="仿宋_GB2312" w:cs="仿宋_GB2312" w:eastAsia="仿宋_GB2312"/>
              </w:rPr>
              <w:t>（5）卫星通信应急移动平台。</w:t>
            </w:r>
          </w:p>
          <w:p>
            <w:pPr>
              <w:pStyle w:val="null3"/>
              <w:jc w:val="left"/>
            </w:pPr>
            <w:r>
              <w:rPr>
                <w:rFonts w:ascii="仿宋_GB2312" w:hAnsi="仿宋_GB2312" w:cs="仿宋_GB2312" w:eastAsia="仿宋_GB2312"/>
                <w:b/>
              </w:rPr>
              <w:t>具体内容详见“第三章 招标项目技术、服务、商务及其他要求”3.5其他要求。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1.运维服务内容</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）基础服务</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）设备档案维护</w:t>
            </w:r>
          </w:p>
          <w:p>
            <w:pPr>
              <w:pStyle w:val="null3"/>
              <w:jc w:val="left"/>
            </w:pPr>
            <w:r>
              <w:rPr>
                <w:rFonts w:ascii="仿宋_GB2312" w:hAnsi="仿宋_GB2312" w:cs="仿宋_GB2312" w:eastAsia="仿宋_GB2312"/>
              </w:rPr>
              <w:t>（3）运维管理制度完善</w:t>
            </w:r>
          </w:p>
          <w:p>
            <w:pPr>
              <w:pStyle w:val="null3"/>
            </w:pPr>
            <w:r>
              <w:rPr>
                <w:rFonts w:ascii="仿宋_GB2312" w:hAnsi="仿宋_GB2312" w:cs="仿宋_GB2312" w:eastAsia="仿宋_GB2312"/>
              </w:rPr>
              <w:t>（4）机房管理</w:t>
            </w:r>
          </w:p>
          <w:p>
            <w:pPr>
              <w:pStyle w:val="null3"/>
              <w:jc w:val="left"/>
            </w:pPr>
            <w:r>
              <w:rPr>
                <w:rFonts w:ascii="仿宋_GB2312" w:hAnsi="仿宋_GB2312" w:cs="仿宋_GB2312" w:eastAsia="仿宋_GB2312"/>
              </w:rPr>
              <w:t>2.例行运维服务</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）服务热线应答</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）日巡检</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）月巡检</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）重要设施设备定期保养</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）卫星应急通信平台演练</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）厅机关备品备件库维护</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）重要数据定期备份</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）信息安全管理</w:t>
            </w:r>
          </w:p>
          <w:p>
            <w:pPr>
              <w:pStyle w:val="null3"/>
              <w:jc w:val="left"/>
            </w:pPr>
            <w:r>
              <w:rPr>
                <w:rFonts w:ascii="仿宋_GB2312" w:hAnsi="仿宋_GB2312" w:cs="仿宋_GB2312" w:eastAsia="仿宋_GB2312"/>
              </w:rPr>
              <w:t>3.应急响应服务</w:t>
            </w:r>
          </w:p>
          <w:p>
            <w:pPr>
              <w:pStyle w:val="null3"/>
            </w:pPr>
            <w:r>
              <w:rPr>
                <w:rFonts w:ascii="仿宋_GB2312" w:hAnsi="仿宋_GB2312" w:cs="仿宋_GB2312" w:eastAsia="仿宋_GB2312"/>
              </w:rPr>
              <w:t>（1）故障响应处理</w:t>
            </w:r>
          </w:p>
          <w:p>
            <w:pPr>
              <w:pStyle w:val="null3"/>
            </w:pPr>
            <w:r>
              <w:rPr>
                <w:rFonts w:ascii="仿宋_GB2312" w:hAnsi="仿宋_GB2312" w:cs="仿宋_GB2312" w:eastAsia="仿宋_GB2312"/>
              </w:rPr>
              <w:t>（2）视频会议保障</w:t>
            </w:r>
          </w:p>
          <w:p>
            <w:pPr>
              <w:pStyle w:val="null3"/>
            </w:pPr>
            <w:r>
              <w:rPr>
                <w:rFonts w:ascii="仿宋_GB2312" w:hAnsi="仿宋_GB2312" w:cs="仿宋_GB2312" w:eastAsia="仿宋_GB2312"/>
              </w:rPr>
              <w:t>（3）卫星应急通信平台任务保障</w:t>
            </w:r>
          </w:p>
          <w:p>
            <w:pPr>
              <w:pStyle w:val="null3"/>
            </w:pPr>
            <w:r>
              <w:rPr>
                <w:rFonts w:ascii="仿宋_GB2312" w:hAnsi="仿宋_GB2312" w:cs="仿宋_GB2312" w:eastAsia="仿宋_GB2312"/>
              </w:rPr>
              <w:t>（4）重要时期保障</w:t>
            </w:r>
          </w:p>
          <w:p>
            <w:pPr>
              <w:pStyle w:val="null3"/>
            </w:pPr>
            <w:r>
              <w:rPr>
                <w:rFonts w:ascii="仿宋_GB2312" w:hAnsi="仿宋_GB2312" w:cs="仿宋_GB2312" w:eastAsia="仿宋_GB2312"/>
              </w:rPr>
              <w:t>（5）应急预案制订及演练</w:t>
            </w:r>
          </w:p>
          <w:p>
            <w:pPr>
              <w:pStyle w:val="null3"/>
            </w:pPr>
            <w:r>
              <w:rPr>
                <w:rFonts w:ascii="仿宋_GB2312" w:hAnsi="仿宋_GB2312" w:cs="仿宋_GB2312" w:eastAsia="仿宋_GB2312"/>
              </w:rPr>
              <w:t>（6）业务系统维护及配合演示</w:t>
            </w:r>
          </w:p>
          <w:p>
            <w:pPr>
              <w:pStyle w:val="null3"/>
            </w:pPr>
            <w:r>
              <w:rPr>
                <w:rFonts w:ascii="仿宋_GB2312" w:hAnsi="仿宋_GB2312" w:cs="仿宋_GB2312" w:eastAsia="仿宋_GB2312"/>
              </w:rPr>
              <w:t>（7）新建信息化项目配合实施</w:t>
            </w:r>
          </w:p>
          <w:p>
            <w:pPr>
              <w:pStyle w:val="null3"/>
              <w:jc w:val="left"/>
            </w:pPr>
            <w:r>
              <w:rPr>
                <w:rFonts w:ascii="仿宋_GB2312" w:hAnsi="仿宋_GB2312" w:cs="仿宋_GB2312" w:eastAsia="仿宋_GB2312"/>
              </w:rPr>
              <w:t>4.其他服务</w:t>
            </w:r>
          </w:p>
          <w:p>
            <w:pPr>
              <w:pStyle w:val="null3"/>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）运维服务管理平台</w:t>
            </w:r>
          </w:p>
          <w:p>
            <w:pPr>
              <w:pStyle w:val="null3"/>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）通信链路租赁</w:t>
            </w:r>
          </w:p>
          <w:p>
            <w:pPr>
              <w:pStyle w:val="null3"/>
              <w:jc w:val="left"/>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）小鱼易连视频会议服务</w:t>
            </w:r>
          </w:p>
          <w:p>
            <w:pPr>
              <w:pStyle w:val="null3"/>
              <w:jc w:val="left"/>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）重要设备及系统原厂维保</w:t>
            </w:r>
          </w:p>
          <w:p>
            <w:pPr>
              <w:pStyle w:val="null3"/>
              <w:jc w:val="left"/>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UPS后备蓄电池组更新服务</w:t>
            </w:r>
          </w:p>
          <w:p>
            <w:pPr>
              <w:pStyle w:val="null3"/>
              <w:jc w:val="left"/>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）指挥大厅设备间精密空调优化服务</w:t>
            </w:r>
          </w:p>
          <w:p>
            <w:pPr>
              <w:pStyle w:val="null3"/>
              <w:jc w:val="left"/>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）网络安全系统特征库许可</w:t>
            </w:r>
          </w:p>
          <w:p>
            <w:pPr>
              <w:pStyle w:val="null3"/>
              <w:jc w:val="left"/>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）应急指挥短波通信服务</w:t>
            </w:r>
          </w:p>
          <w:p>
            <w:pPr>
              <w:pStyle w:val="null3"/>
              <w:jc w:val="left"/>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）消防现场抢险视频接入服务</w:t>
            </w:r>
          </w:p>
          <w:p>
            <w:pPr>
              <w:pStyle w:val="null3"/>
              <w:jc w:val="left"/>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）即将交付信息化项目接手运维</w:t>
            </w:r>
          </w:p>
          <w:p>
            <w:pPr>
              <w:pStyle w:val="null3"/>
              <w:jc w:val="left"/>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）部信息化建设工作配合</w:t>
            </w:r>
          </w:p>
          <w:p>
            <w:pPr>
              <w:pStyle w:val="null3"/>
              <w:jc w:val="left"/>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）系统优化评估</w:t>
            </w:r>
          </w:p>
          <w:p>
            <w:pPr>
              <w:pStyle w:val="null3"/>
              <w:jc w:val="left"/>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）专业技术咨询</w:t>
            </w:r>
          </w:p>
          <w:p>
            <w:pPr>
              <w:pStyle w:val="null3"/>
              <w:jc w:val="left"/>
            </w:pPr>
            <w:r>
              <w:rPr>
                <w:rFonts w:ascii="仿宋_GB2312" w:hAnsi="仿宋_GB2312" w:cs="仿宋_GB2312" w:eastAsia="仿宋_GB2312"/>
              </w:rPr>
              <w:t>5.运维服务要求</w:t>
            </w:r>
          </w:p>
          <w:p>
            <w:pPr>
              <w:pStyle w:val="null3"/>
              <w:jc w:val="left"/>
            </w:pPr>
            <w:r>
              <w:rPr>
                <w:rFonts w:ascii="仿宋_GB2312" w:hAnsi="仿宋_GB2312" w:cs="仿宋_GB2312" w:eastAsia="仿宋_GB2312"/>
              </w:rPr>
              <w:t>（</w:t>
            </w:r>
            <w:r>
              <w:rPr>
                <w:rFonts w:ascii="仿宋_GB2312" w:hAnsi="仿宋_GB2312" w:cs="仿宋_GB2312" w:eastAsia="仿宋_GB2312"/>
              </w:rPr>
              <w:t>1）技术团队要求</w:t>
            </w:r>
          </w:p>
          <w:p>
            <w:pPr>
              <w:pStyle w:val="null3"/>
              <w:jc w:val="left"/>
            </w:pPr>
            <w:r>
              <w:rPr>
                <w:rFonts w:ascii="仿宋_GB2312" w:hAnsi="仿宋_GB2312" w:cs="仿宋_GB2312" w:eastAsia="仿宋_GB2312"/>
              </w:rPr>
              <w:t>①</w:t>
            </w:r>
            <w:r>
              <w:rPr>
                <w:rFonts w:ascii="仿宋_GB2312" w:hAnsi="仿宋_GB2312" w:cs="仿宋_GB2312" w:eastAsia="仿宋_GB2312"/>
              </w:rPr>
              <w:t>运维管理人员</w:t>
            </w:r>
          </w:p>
          <w:p>
            <w:pPr>
              <w:pStyle w:val="null3"/>
              <w:jc w:val="left"/>
            </w:pPr>
            <w:r>
              <w:rPr>
                <w:rFonts w:ascii="仿宋_GB2312" w:hAnsi="仿宋_GB2312" w:cs="仿宋_GB2312" w:eastAsia="仿宋_GB2312"/>
              </w:rPr>
              <w:t>②</w:t>
            </w:r>
            <w:r>
              <w:rPr>
                <w:rFonts w:ascii="仿宋_GB2312" w:hAnsi="仿宋_GB2312" w:cs="仿宋_GB2312" w:eastAsia="仿宋_GB2312"/>
              </w:rPr>
              <w:t>网络安全类技术人员</w:t>
            </w:r>
          </w:p>
          <w:p>
            <w:pPr>
              <w:pStyle w:val="null3"/>
              <w:jc w:val="left"/>
            </w:pPr>
            <w:r>
              <w:rPr>
                <w:rFonts w:ascii="仿宋_GB2312" w:hAnsi="仿宋_GB2312" w:cs="仿宋_GB2312" w:eastAsia="仿宋_GB2312"/>
              </w:rPr>
              <w:t>③</w:t>
            </w:r>
            <w:r>
              <w:rPr>
                <w:rFonts w:ascii="仿宋_GB2312" w:hAnsi="仿宋_GB2312" w:cs="仿宋_GB2312" w:eastAsia="仿宋_GB2312"/>
              </w:rPr>
              <w:t>主机存储类及软件系统类技术人员</w:t>
            </w:r>
          </w:p>
          <w:p>
            <w:pPr>
              <w:pStyle w:val="null3"/>
              <w:jc w:val="left"/>
            </w:pPr>
            <w:r>
              <w:rPr>
                <w:rFonts w:ascii="仿宋_GB2312" w:hAnsi="仿宋_GB2312" w:cs="仿宋_GB2312" w:eastAsia="仿宋_GB2312"/>
              </w:rPr>
              <w:t>④</w:t>
            </w:r>
            <w:r>
              <w:rPr>
                <w:rFonts w:ascii="仿宋_GB2312" w:hAnsi="仿宋_GB2312" w:cs="仿宋_GB2312" w:eastAsia="仿宋_GB2312"/>
              </w:rPr>
              <w:t>音视频类技术人员</w:t>
            </w:r>
          </w:p>
          <w:p>
            <w:pPr>
              <w:pStyle w:val="null3"/>
              <w:jc w:val="left"/>
            </w:pPr>
            <w:r>
              <w:rPr>
                <w:rFonts w:ascii="仿宋_GB2312" w:hAnsi="仿宋_GB2312" w:cs="仿宋_GB2312" w:eastAsia="仿宋_GB2312"/>
              </w:rPr>
              <w:t>⑤</w:t>
            </w:r>
            <w:r>
              <w:rPr>
                <w:rFonts w:ascii="仿宋_GB2312" w:hAnsi="仿宋_GB2312" w:cs="仿宋_GB2312" w:eastAsia="仿宋_GB2312"/>
              </w:rPr>
              <w:t>安全保密类技术人员</w:t>
            </w:r>
          </w:p>
          <w:p>
            <w:pPr>
              <w:pStyle w:val="null3"/>
              <w:jc w:val="left"/>
            </w:pPr>
            <w:r>
              <w:rPr>
                <w:rFonts w:ascii="仿宋_GB2312" w:hAnsi="仿宋_GB2312" w:cs="仿宋_GB2312" w:eastAsia="仿宋_GB2312"/>
              </w:rPr>
              <w:t>⑥</w:t>
            </w:r>
            <w:r>
              <w:rPr>
                <w:rFonts w:ascii="仿宋_GB2312" w:hAnsi="仿宋_GB2312" w:cs="仿宋_GB2312" w:eastAsia="仿宋_GB2312"/>
              </w:rPr>
              <w:t>动力环境类技术人员</w:t>
            </w:r>
          </w:p>
          <w:p>
            <w:pPr>
              <w:pStyle w:val="null3"/>
              <w:jc w:val="left"/>
            </w:pPr>
            <w:r>
              <w:rPr>
                <w:rFonts w:ascii="仿宋_GB2312" w:hAnsi="仿宋_GB2312" w:cs="仿宋_GB2312" w:eastAsia="仿宋_GB2312"/>
              </w:rPr>
              <w:t>⑦</w:t>
            </w:r>
            <w:r>
              <w:rPr>
                <w:rFonts w:ascii="仿宋_GB2312" w:hAnsi="仿宋_GB2312" w:cs="仿宋_GB2312" w:eastAsia="仿宋_GB2312"/>
              </w:rPr>
              <w:t>市级运维技术管理人员</w:t>
            </w:r>
          </w:p>
          <w:p>
            <w:pPr>
              <w:pStyle w:val="null3"/>
              <w:jc w:val="left"/>
            </w:pPr>
            <w:r>
              <w:rPr>
                <w:rFonts w:ascii="仿宋_GB2312" w:hAnsi="仿宋_GB2312" w:cs="仿宋_GB2312" w:eastAsia="仿宋_GB2312"/>
              </w:rPr>
              <w:t>⑧</w:t>
            </w:r>
            <w:r>
              <w:rPr>
                <w:rFonts w:ascii="仿宋_GB2312" w:hAnsi="仿宋_GB2312" w:cs="仿宋_GB2312" w:eastAsia="仿宋_GB2312"/>
              </w:rPr>
              <w:t>设区市和杨凌示范区及所辖县区运维技术人员</w:t>
            </w:r>
          </w:p>
          <w:p>
            <w:pPr>
              <w:pStyle w:val="null3"/>
              <w:jc w:val="left"/>
            </w:pPr>
            <w:r>
              <w:rPr>
                <w:rFonts w:ascii="仿宋_GB2312" w:hAnsi="仿宋_GB2312" w:cs="仿宋_GB2312" w:eastAsia="仿宋_GB2312"/>
              </w:rPr>
              <w:t>（</w:t>
            </w:r>
            <w:r>
              <w:rPr>
                <w:rFonts w:ascii="仿宋_GB2312" w:hAnsi="仿宋_GB2312" w:cs="仿宋_GB2312" w:eastAsia="仿宋_GB2312"/>
              </w:rPr>
              <w:t>2）运维服务要求</w:t>
            </w:r>
          </w:p>
          <w:p>
            <w:pPr>
              <w:pStyle w:val="null3"/>
              <w:jc w:val="left"/>
            </w:pPr>
            <w:r>
              <w:rPr>
                <w:rFonts w:ascii="仿宋_GB2312" w:hAnsi="仿宋_GB2312" w:cs="仿宋_GB2312" w:eastAsia="仿宋_GB2312"/>
              </w:rPr>
              <w:t>（</w:t>
            </w:r>
            <w:r>
              <w:rPr>
                <w:rFonts w:ascii="仿宋_GB2312" w:hAnsi="仿宋_GB2312" w:cs="仿宋_GB2312" w:eastAsia="仿宋_GB2312"/>
              </w:rPr>
              <w:t>3）保密要求</w:t>
            </w:r>
          </w:p>
          <w:p>
            <w:pPr>
              <w:pStyle w:val="null3"/>
              <w:jc w:val="left"/>
            </w:pPr>
            <w:r>
              <w:rPr>
                <w:rFonts w:ascii="仿宋_GB2312" w:hAnsi="仿宋_GB2312" w:cs="仿宋_GB2312" w:eastAsia="仿宋_GB2312"/>
              </w:rPr>
              <w:t>（4）服务目标</w:t>
            </w:r>
          </w:p>
          <w:p>
            <w:pPr>
              <w:pStyle w:val="null3"/>
            </w:pPr>
            <w:r>
              <w:rPr>
                <w:rFonts w:ascii="仿宋_GB2312" w:hAnsi="仿宋_GB2312" w:cs="仿宋_GB2312" w:eastAsia="仿宋_GB2312"/>
              </w:rPr>
              <w:t>具体内容详见“第三章 招标项目技术、服务、商务及其他要求”3.5其他要求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按本项目服务要求，实行标准规范化组织与管理，投入经过严格培训，能够胜任项目工作任务的相关人员，人员数量按采购人及招标文件要求进行配置以保证项目顺利实施， （1）省厅人员配备要求：厅机关运维团队应包含网络安全类、主机存储类、音视频类、软件系统类、安全保密类、动力环境类等专业，技术人员要求不少于20人； （2）市级及区（县）人员配备要求： 10个设区市和杨凌示范区以及所辖县区（含高新区、开发区）技术人员要求不少于279人。 配备标准： ①10个设区市和杨凌示范区（不少于3人/设区市、示范区） ②123个县区（含高新区、开发区）（不少于2人/县区）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1.根据项目特性，投标人认为有必要投入有利于完成本项目服务的各类设施设备（包含但不限于专业设备、辅助设备、工具、软件等） 2.本项目如有配套工具或设备采购，最终归采购人所有和保管使用。在本项目验收完成后，由中标人配合采购人完成清单交付。</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领取成交通知书时，提交纸质投标文件正本壹份、副本贰份、电子版壹份（U盘壹份注明单位名称）编辑目录和页码，内容和通过电子化交易平台实施的政府采购项目提交的投标文件一致。纸质投标文件正副本分别胶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（1）满足现行相关行业规范及采购人需求； （2）软硬件设施均处于良好的运行状态； （3）设施设备完好率达到95%以上。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1.依据《中华人民共和国民法典》、《中华人民共和国政府采购法》的相关条款和本合同约定。 2、乙方未全面履行合同义务或者发生违约，甲方有权终止合同，依法向乙方要求经济索赔，并报请招标监督管理机关进行相应的行政处罚。甲方违约的，应当赔偿给乙方造成的经济损失。 3、乙方违反保密义务造成甲方承受损失的，应承担国家有关法律、法规要求乙方承担的责任。 4、乙方不得将其在本合同项下所享有的权利和/或承担的义务转让给任何第三方，否则甲方有权解除合同，乙方应当向甲方支付合同约定服务费用1%的违约金并赔偿甲方全部损失。 5、乙方运维服务部分或者全部不符合合同约定条件的，甲方有权指正，乙方应按要求改正，若改正后仍不能达到合同约定条件的，甲方有权解除合同，要求乙方承担合同总价款 3%的违约金以及因此给甲方造成的所有损失。 6.本合同在履行过程中发生的争议，由甲、乙双方当事人协商解决协商不成的按下列第(2)种方式解决: (1)向甲方所在地有管辖权的人民法院提起诉讼; (2)向西安市仲裁委员会按其仲裁规则申请仲裁。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详见其他附件“采购需求-2025年全省应急管理信息系统统一运维服务项目”。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（1）独立承担民事责任的法人或其他组织有效的营业执照（或统一社会信用代码的营业执照）等相应证明文件，自然人应具有身份证明文件； （2）税收缴纳证明：提供近6个月内已缴纳的任意1个月的依法缴纳税款的相关凭据（时间以税款所属日期为准、税种须包含增值税或企业所得税），凭据应有税务机关或代收机关的公章或业务专用章。依法免税或无须缴纳税款的供应商，应提供相关证明文件； （3）社会保障资金缴存证明：提供近6个月内已缴纳的任意1个月的社会保障资金缴存单据或社保机构开具的社会保险参保缴费情况证明，依法不需要缴纳社会保障资金的单位应提供相关证明材料； （4）参加本次政府采购活动前三年内在经营活动中没有重大违纪，以及未被列入失信被执行人、重大税收违法失信主体、政府采购严重违法失信行为记录名单的书面声明；供应商不得为“信用中国”网站（www.creditchina.gov.cn）中列入失信被执行人和重大税收违法失信主体名单的供应商，中国政府采购网（www.ccgp.gov.cn）政府采购严重违法失信行为记录名单中被财政部门禁止参加政府采购活动的供应商； （5）具有履行合同所必需的设备和专业技术能力（承诺函）；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有效的2024年度审计报告（成立时间至提交竞争性投标文件截止时间不足一年的可提供成立后任意时段的资产负债表），或提交自公告发布之日起至投标截止日期前银行出具的资信证明，其他组织和自然人提供银行出具的资信证明或财务报表。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法定代表人证明书或法定代表人授权委托书</w:t>
            </w:r>
          </w:p>
        </w:tc>
        <w:tc>
          <w:tcPr>
            <w:tcW w:type="dxa" w:w="3322"/>
          </w:tcPr>
          <w:p>
            <w:pPr>
              <w:pStyle w:val="null3"/>
            </w:pPr>
            <w:r>
              <w:rPr>
                <w:rFonts w:ascii="仿宋_GB2312" w:hAnsi="仿宋_GB2312" w:cs="仿宋_GB2312" w:eastAsia="仿宋_GB2312"/>
              </w:rPr>
              <w:t>法定代表人授权委托书及被授权人身份证明（法定代表人直接参加只须提供其身份证明）、参会人员近三个月社保缴纳证明。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投标人根据招标文件“3.2服务内容及服务要求”进行响应，不允许有负偏离。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投标人根据招标文件“3.3商务要求”进行响应，不允许有负偏离。</w:t>
            </w:r>
          </w:p>
        </w:tc>
        <w:tc>
          <w:tcPr>
            <w:tcW w:type="dxa" w:w="1661"/>
          </w:tcPr>
          <w:p>
            <w:pPr>
              <w:pStyle w:val="null3"/>
            </w:pPr>
            <w:r>
              <w:rPr>
                <w:rFonts w:ascii="仿宋_GB2312" w:hAnsi="仿宋_GB2312" w:cs="仿宋_GB2312" w:eastAsia="仿宋_GB2312"/>
              </w:rPr>
              <w:t>商务应答表</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符合要求的供应商（联合体）提供的服务（货物）全部由符合政策要求的中小企业承担（制造）。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投标文件完整性及有效性</w:t>
            </w:r>
          </w:p>
        </w:tc>
        <w:tc>
          <w:tcPr>
            <w:tcW w:type="dxa" w:w="3322"/>
          </w:tcPr>
          <w:p>
            <w:pPr>
              <w:pStyle w:val="null3"/>
            </w:pPr>
            <w:r>
              <w:rPr>
                <w:rFonts w:ascii="仿宋_GB2312" w:hAnsi="仿宋_GB2312" w:cs="仿宋_GB2312" w:eastAsia="仿宋_GB2312"/>
              </w:rPr>
              <w:t>符合招标文件要求，未出现招标文件规定的无效响应情形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按招标文件要求在相应位置签字盖章</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投标报价超过采购预算或者最高限价的，按无效标处理。</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对项目运维内容、规模理解透彻，针对本项目制定规范化的运维方案。 1、组织架构完整、人员搭配合理、服务计划详实完整且可操作性强、备品备件清单和运维工具清单明确得10-20分； 2、组织架构较完整、人员搭配较合理、服务计划可操作性一般、备品备件清单和运维工具清单较明确得5-10分； 3、组织架构不完整、人员搭配不合理、服务计划可操作性差、备品备件清单和运维工具清单不明确得0-5分； 4、未提供不得分。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供应商对本项目运维服务内容理解透彻，对项目中的重点、难点分析准确。包括 1）项目运维服务目标； 2）服务内容； 3）服务重点； 4）服务难点。 1、每一项内容完整详细，针对性及应对措施可实施性强得2-3分； 2、每一项内容基本完整，针对性及应对措施可实施性一般得1-2分； 3、每一项内容不完整，针对性及应对措施可实施性差得0-1分；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运行维护管理体系</w:t>
            </w:r>
          </w:p>
        </w:tc>
        <w:tc>
          <w:tcPr>
            <w:tcW w:type="dxa" w:w="2492"/>
          </w:tcPr>
          <w:p>
            <w:pPr>
              <w:pStyle w:val="null3"/>
            </w:pPr>
            <w:r>
              <w:rPr>
                <w:rFonts w:ascii="仿宋_GB2312" w:hAnsi="仿宋_GB2312" w:cs="仿宋_GB2312" w:eastAsia="仿宋_GB2312"/>
              </w:rPr>
              <w:t>1、具备完善的运行维护管理体系，能够确保系统运行可靠、稳定，性能充分发挥的得7-10分； 2、具备基本的运行维护管理模式，基本可满足系统正常运行要求的得4-7分； 3、不具备运行维护管理体系或体系模式无法确保系统正常运行的得1-4分。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运行维护安全体系</w:t>
            </w:r>
          </w:p>
        </w:tc>
        <w:tc>
          <w:tcPr>
            <w:tcW w:type="dxa" w:w="2492"/>
          </w:tcPr>
          <w:p>
            <w:pPr>
              <w:pStyle w:val="null3"/>
            </w:pPr>
            <w:r>
              <w:rPr>
                <w:rFonts w:ascii="仿宋_GB2312" w:hAnsi="仿宋_GB2312" w:cs="仿宋_GB2312" w:eastAsia="仿宋_GB2312"/>
              </w:rPr>
              <w:t>供应商的运行维护工作必须遵循并优化现有的安全体系，必须在现有安全体制下提出确保系统安全可靠的安全策略、措施和步骤。 安全策略、措施和步骤完整、可行得7-10分； 2、安全策略、措施和步骤相对完整、相对可行得4-7分； 3、安全策略、措施和步骤不完整、不可行得1-4分。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应急处置预案</w:t>
            </w:r>
          </w:p>
        </w:tc>
        <w:tc>
          <w:tcPr>
            <w:tcW w:type="dxa" w:w="2492"/>
          </w:tcPr>
          <w:p>
            <w:pPr>
              <w:pStyle w:val="null3"/>
            </w:pPr>
            <w:r>
              <w:rPr>
                <w:rFonts w:ascii="仿宋_GB2312" w:hAnsi="仿宋_GB2312" w:cs="仿宋_GB2312" w:eastAsia="仿宋_GB2312"/>
              </w:rPr>
              <w:t>为确保信息系统的正常良好运行，供应商对服务范围内设备制订应急处置方案，要评估运维中可能发生的突然状况，并制定行之有效、详细具体的故障处理方案及故障响应时间。 1、应急方案合理、有效、可行得6-8分； 2、应急方案较合理、较有效、较可行得3-6分； 3、应急方案不合理、不可行得1-3分；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企业相关证书</w:t>
            </w:r>
          </w:p>
        </w:tc>
        <w:tc>
          <w:tcPr>
            <w:tcW w:type="dxa" w:w="2492"/>
          </w:tcPr>
          <w:p>
            <w:pPr>
              <w:pStyle w:val="null3"/>
            </w:pPr>
            <w:r>
              <w:rPr>
                <w:rFonts w:ascii="仿宋_GB2312" w:hAnsi="仿宋_GB2312" w:cs="仿宋_GB2312" w:eastAsia="仿宋_GB2312"/>
              </w:rPr>
              <w:t>（1）具有ISO20000信息技术服务管理体系认证证书；得1分 （2）具有ISO27001信息安全管理认证证书；得1分 （3）具有CCRC信息系统安全运维服务资质认证二级及其以上证书，得1分。 （4）具有信息安全服务资质-灾难恢复类二级及其以上证书，得1分。 （5）具有 CNCERT网络安全应急服务支撑单位证书乙级及以上证书，得1分。 （6）具有数据安全服务能力评定资格-数据安全评估二级及以上证书，得1分。 （7）具备ITSS信息技术服务运行维护符合性证书。壹级得2分，贰级得1分，其他不得分。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为保证运维服务质量，投标人针对本项目的驻场人员和远程技术支撑团队人员配备合理充足，满足本项目招标要求。团队成员具有相关资质对应得分情况如下： 1、项目经理具备信息系统项目管理师证书、CISP、高级工程师（信息相关专业），每提供1项得1分，最多得3分；未提供不得分； 2、每个地市（10个地市及杨凌示范区）派驻一名现场项目经理，现场项目经理需具备信息系统项目管理师或系统集成项目管理工程师，全部提供者得5分，提供5-10人得2分，其他不得分。 3、运维团队成员（除项目经理外）具备信息安全工程师、注册信息安全专业人员证书、CCIE或者HCIE、ITIL认证，每具有上述一项证书得1分，最多得4分，未提供不得分；1人同时具有多项证书只计算其中1项，多人同时具有1项证书按1项计算。 4、运维团队成员具备中国民航总局中国航空器拥有者及驾驶员协会认证的民用无人驾驶航空器系统驾驶员合格证，提供1人的1分，最高得2分，未提供不得分； 注：以上人员应为投标人本单位在职人员，提供投标截止日期前近三个月社保缴纳证明，相关证明材料复印件须加盖投标人公章列于投标文件中。</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为保证系统运行的稳定性及服务响应及时性，本地化售后服务机构并附租房合同或本地营业执照，并针对本次项目有详细、具体、可行的售后维护方案及措施，根据完整度及可实施性程度得0-3分。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提供2022年1月至今类似项目业绩，每提供1个计1分，最多计5分（复印件加盖投标人公章，以合同签订时间为准）。 注：与评审因素相关的“证明材料、报告、业绩、证书”等均以复印件加盖单位公章列于投标文件中，因复印件模糊辨识不清引起的无效响应或不计分等后果，责任均由供应商自行承担。</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投标函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详见附件：（服务合同）2025年全省应急管理信息系统统一运维服务项目.docx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